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9EA" w:rsidRDefault="005E09EA" w:rsidP="00B01659">
      <w:pPr>
        <w:spacing w:line="360" w:lineRule="auto"/>
        <w:rPr>
          <w:rFonts w:ascii="Times New Roman" w:hAnsi="Times New Roman"/>
          <w:b/>
          <w:sz w:val="24"/>
          <w:szCs w:val="24"/>
        </w:rPr>
      </w:pPr>
      <w:bookmarkStart w:id="0" w:name="_GoBack"/>
      <w:bookmarkEnd w:id="0"/>
    </w:p>
    <w:p w:rsidR="005E09EA" w:rsidRDefault="005E09EA" w:rsidP="00B01659">
      <w:pPr>
        <w:spacing w:line="360" w:lineRule="auto"/>
        <w:rPr>
          <w:rFonts w:ascii="Times New Roman" w:hAnsi="Times New Roman"/>
          <w:b/>
          <w:sz w:val="24"/>
          <w:szCs w:val="24"/>
        </w:rPr>
      </w:pPr>
    </w:p>
    <w:p w:rsidR="005E09EA" w:rsidRDefault="002C153B" w:rsidP="00B01659">
      <w:pPr>
        <w:spacing w:line="360" w:lineRule="auto"/>
        <w:rPr>
          <w:rFonts w:ascii="Times New Roman" w:hAnsi="Times New Roman"/>
          <w:b/>
          <w:sz w:val="24"/>
          <w:szCs w:val="24"/>
        </w:rPr>
      </w:pPr>
      <w:r>
        <w:rPr>
          <w:noProof/>
          <w:lang w:eastAsia="fr-FR"/>
        </w:rPr>
        <w:drawing>
          <wp:anchor distT="0" distB="0" distL="114300" distR="114300" simplePos="0" relativeHeight="251647488" behindDoc="0" locked="0" layoutInCell="1" allowOverlap="1">
            <wp:simplePos x="0" y="0"/>
            <wp:positionH relativeFrom="column">
              <wp:posOffset>1855470</wp:posOffset>
            </wp:positionH>
            <wp:positionV relativeFrom="paragraph">
              <wp:posOffset>206375</wp:posOffset>
            </wp:positionV>
            <wp:extent cx="1632585" cy="921385"/>
            <wp:effectExtent l="19050" t="0" r="5715" b="0"/>
            <wp:wrapNone/>
            <wp:docPr id="95" name="Image 1" descr="G:\DEPLIANT\MRHP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G:\DEPLIANT\MRHP_logo.jpg"/>
                    <pic:cNvPicPr>
                      <a:picLocks noChangeAspect="1" noChangeArrowheads="1"/>
                    </pic:cNvPicPr>
                  </pic:nvPicPr>
                  <pic:blipFill>
                    <a:blip r:embed="rId9"/>
                    <a:srcRect/>
                    <a:stretch>
                      <a:fillRect/>
                    </a:stretch>
                  </pic:blipFill>
                  <pic:spPr bwMode="auto">
                    <a:xfrm>
                      <a:off x="0" y="0"/>
                      <a:ext cx="1632585" cy="921385"/>
                    </a:xfrm>
                    <a:prstGeom prst="rect">
                      <a:avLst/>
                    </a:prstGeom>
                    <a:noFill/>
                    <a:ln w="9525">
                      <a:noFill/>
                      <a:miter lim="800000"/>
                      <a:headEnd/>
                      <a:tailEnd/>
                    </a:ln>
                  </pic:spPr>
                </pic:pic>
              </a:graphicData>
            </a:graphic>
          </wp:anchor>
        </w:drawing>
      </w:r>
      <w:r>
        <w:rPr>
          <w:b/>
          <w:noProof/>
          <w:sz w:val="24"/>
          <w:szCs w:val="24"/>
          <w:lang w:eastAsia="fr-FR"/>
        </w:rPr>
        <w:drawing>
          <wp:anchor distT="0" distB="0" distL="114300" distR="114300" simplePos="0" relativeHeight="251649536" behindDoc="0" locked="0" layoutInCell="1" allowOverlap="1">
            <wp:simplePos x="0" y="0"/>
            <wp:positionH relativeFrom="column">
              <wp:posOffset>13970</wp:posOffset>
            </wp:positionH>
            <wp:positionV relativeFrom="paragraph">
              <wp:posOffset>60960</wp:posOffset>
            </wp:positionV>
            <wp:extent cx="1009650" cy="1009650"/>
            <wp:effectExtent l="19050" t="0" r="0" b="0"/>
            <wp:wrapNone/>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lum bright="-20000" contrast="40000"/>
                    </a:blip>
                    <a:srcRect/>
                    <a:stretch>
                      <a:fillRect/>
                    </a:stretch>
                  </pic:blipFill>
                  <pic:spPr bwMode="auto">
                    <a:xfrm>
                      <a:off x="0" y="0"/>
                      <a:ext cx="1009650" cy="1009650"/>
                    </a:xfrm>
                    <a:prstGeom prst="rect">
                      <a:avLst/>
                    </a:prstGeom>
                    <a:noFill/>
                    <a:ln w="9525">
                      <a:noFill/>
                      <a:miter lim="800000"/>
                      <a:headEnd/>
                      <a:tailEnd/>
                    </a:ln>
                  </pic:spPr>
                </pic:pic>
              </a:graphicData>
            </a:graphic>
          </wp:anchor>
        </w:drawing>
      </w:r>
    </w:p>
    <w:p w:rsidR="005E09EA" w:rsidRDefault="002C153B" w:rsidP="00B01659">
      <w:pPr>
        <w:spacing w:line="360" w:lineRule="auto"/>
        <w:rPr>
          <w:rFonts w:ascii="Times New Roman" w:hAnsi="Times New Roman"/>
          <w:b/>
          <w:sz w:val="24"/>
          <w:szCs w:val="24"/>
        </w:rPr>
      </w:pPr>
      <w:r>
        <w:rPr>
          <w:noProof/>
          <w:lang w:eastAsia="fr-FR"/>
        </w:rPr>
        <w:drawing>
          <wp:anchor distT="0" distB="0" distL="114300" distR="114300" simplePos="0" relativeHeight="251648512" behindDoc="0" locked="0" layoutInCell="1" allowOverlap="1">
            <wp:simplePos x="0" y="0"/>
            <wp:positionH relativeFrom="column">
              <wp:posOffset>4119880</wp:posOffset>
            </wp:positionH>
            <wp:positionV relativeFrom="paragraph">
              <wp:posOffset>11430</wp:posOffset>
            </wp:positionV>
            <wp:extent cx="843280" cy="974090"/>
            <wp:effectExtent l="19050" t="0" r="0" b="0"/>
            <wp:wrapNone/>
            <wp:docPr id="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843280" cy="974090"/>
                    </a:xfrm>
                    <a:prstGeom prst="rect">
                      <a:avLst/>
                    </a:prstGeom>
                    <a:noFill/>
                    <a:ln w="9525">
                      <a:noFill/>
                      <a:miter lim="800000"/>
                      <a:headEnd/>
                      <a:tailEnd/>
                    </a:ln>
                  </pic:spPr>
                </pic:pic>
              </a:graphicData>
            </a:graphic>
          </wp:anchor>
        </w:drawing>
      </w:r>
    </w:p>
    <w:p w:rsidR="005E09EA" w:rsidRDefault="005E09EA" w:rsidP="00B01659">
      <w:pPr>
        <w:spacing w:line="360" w:lineRule="auto"/>
        <w:rPr>
          <w:rFonts w:ascii="Times New Roman" w:hAnsi="Times New Roman"/>
          <w:b/>
          <w:sz w:val="24"/>
          <w:szCs w:val="24"/>
        </w:rPr>
      </w:pPr>
    </w:p>
    <w:p w:rsidR="005E09EA" w:rsidRDefault="005E09EA" w:rsidP="00B01659">
      <w:pPr>
        <w:spacing w:line="360" w:lineRule="auto"/>
        <w:rPr>
          <w:rFonts w:ascii="Times New Roman" w:hAnsi="Times New Roman"/>
          <w:b/>
          <w:sz w:val="24"/>
          <w:szCs w:val="24"/>
        </w:rPr>
      </w:pPr>
    </w:p>
    <w:p w:rsidR="005E09EA" w:rsidRDefault="00AA555F" w:rsidP="00B01659">
      <w:pPr>
        <w:spacing w:line="360" w:lineRule="auto"/>
        <w:rPr>
          <w:rFonts w:ascii="Times New Roman" w:hAnsi="Times New Roman"/>
          <w:b/>
          <w:sz w:val="24"/>
          <w:szCs w:val="24"/>
        </w:rPr>
      </w:pPr>
      <w:r>
        <w:rPr>
          <w:rFonts w:ascii="Times New Roman" w:hAnsi="Times New Roman"/>
          <w:b/>
          <w:noProof/>
          <w:sz w:val="24"/>
          <w:szCs w:val="24"/>
          <w:lang w:eastAsia="fr-FR"/>
        </w:rPr>
        <mc:AlternateContent>
          <mc:Choice Requires="wps">
            <w:drawing>
              <wp:anchor distT="0" distB="0" distL="114300" distR="114300" simplePos="0" relativeHeight="251651584" behindDoc="0" locked="0" layoutInCell="1" allowOverlap="1">
                <wp:simplePos x="0" y="0"/>
                <wp:positionH relativeFrom="column">
                  <wp:posOffset>591820</wp:posOffset>
                </wp:positionH>
                <wp:positionV relativeFrom="paragraph">
                  <wp:posOffset>320675</wp:posOffset>
                </wp:positionV>
                <wp:extent cx="4787900" cy="1661160"/>
                <wp:effectExtent l="20320" t="25400" r="40005" b="46990"/>
                <wp:wrapNone/>
                <wp:docPr id="7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0" cy="1661160"/>
                        </a:xfrm>
                        <a:prstGeom prst="rect">
                          <a:avLst/>
                        </a:prstGeom>
                        <a:solidFill>
                          <a:srgbClr val="A1E78B"/>
                        </a:solidFill>
                        <a:ln w="38100">
                          <a:solidFill>
                            <a:srgbClr val="F2F2F2"/>
                          </a:solidFill>
                          <a:miter lim="800000"/>
                          <a:headEnd/>
                          <a:tailEnd/>
                        </a:ln>
                        <a:effectLst>
                          <a:outerShdw dist="28398" dir="3806097" algn="ctr" rotWithShape="0">
                            <a:srgbClr val="4E6128">
                              <a:alpha val="50000"/>
                            </a:srgbClr>
                          </a:outerShdw>
                        </a:effectLst>
                      </wps:spPr>
                      <wps:txbx>
                        <w:txbxContent>
                          <w:p w:rsidR="00EA2962" w:rsidRPr="00412EAB" w:rsidRDefault="00EA2962" w:rsidP="005E09EA">
                            <w:pPr>
                              <w:jc w:val="center"/>
                              <w:rPr>
                                <w:b/>
                                <w:sz w:val="32"/>
                              </w:rPr>
                            </w:pPr>
                            <w:r w:rsidRPr="00412EAB">
                              <w:rPr>
                                <w:b/>
                                <w:sz w:val="32"/>
                              </w:rPr>
                              <w:t>PROGRAMME SECTORIEL AGRICULTURE ELEVAGE PECHE</w:t>
                            </w:r>
                          </w:p>
                          <w:p w:rsidR="00EA2962" w:rsidRPr="00412EAB" w:rsidRDefault="00EA2962" w:rsidP="005E09EA">
                            <w:pPr>
                              <w:jc w:val="center"/>
                              <w:rPr>
                                <w:b/>
                                <w:sz w:val="32"/>
                              </w:rPr>
                            </w:pPr>
                            <w:r w:rsidRPr="00412EAB">
                              <w:rPr>
                                <w:b/>
                                <w:sz w:val="32"/>
                              </w:rPr>
                              <w:t>PLAN NATIONAL  D'INVESTISSEMENT AGRICOLE</w:t>
                            </w:r>
                          </w:p>
                          <w:p w:rsidR="00EA2962" w:rsidRPr="00412EAB" w:rsidRDefault="00EA2962" w:rsidP="005E09EA">
                            <w:pPr>
                              <w:jc w:val="center"/>
                              <w:rPr>
                                <w:b/>
                                <w:sz w:val="32"/>
                              </w:rPr>
                            </w:pPr>
                            <w:r w:rsidRPr="00412EAB">
                              <w:rPr>
                                <w:b/>
                                <w:sz w:val="32"/>
                              </w:rPr>
                              <w:t xml:space="preserve">PSAEP/PNIAEP </w:t>
                            </w:r>
                            <w:r w:rsidRPr="00412EAB">
                              <w:rPr>
                                <w:b/>
                                <w:sz w:val="32"/>
                              </w:rPr>
                              <w:tab/>
                              <w:t>2016-2020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left:0;text-align:left;margin-left:46.6pt;margin-top:25.25pt;width:377pt;height:130.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" fillcolor="#a1e78b" strokecolor="#f2f2f2" strokeweight="3pt">
                <v:shadow on="t" color="#4e6128" opacity=".5" offset="1pt"/>
                <v:textbox>
                  <w:txbxContent>
                    <w:p w:rsidR="00EA2962" w:rsidRPr="00412EAB" w:rsidRDefault="00EA2962" w:rsidP="005E09EA">
                      <w:pPr>
                        <w:jc w:val="center"/>
                        <w:rPr>
                          <w:b/>
                          <w:sz w:val="32"/>
                        </w:rPr>
                      </w:pPr>
                      <w:r w:rsidRPr="00412EAB">
                        <w:rPr>
                          <w:b/>
                          <w:sz w:val="32"/>
                        </w:rPr>
                        <w:t>PROGRAMME SECTORIEL AGRICULTURE ELEVAGE PECHE</w:t>
                      </w:r>
                    </w:p>
                    <w:p w:rsidR="00EA2962" w:rsidRPr="00412EAB" w:rsidRDefault="00EA2962" w:rsidP="005E09EA">
                      <w:pPr>
                        <w:jc w:val="center"/>
                        <w:rPr>
                          <w:b/>
                          <w:sz w:val="32"/>
                        </w:rPr>
                      </w:pPr>
                      <w:r w:rsidRPr="00412EAB">
                        <w:rPr>
                          <w:b/>
                          <w:sz w:val="32"/>
                        </w:rPr>
                        <w:t>PLAN NATIONAL  D'INVESTISSEMENT AGRICOLE</w:t>
                      </w:r>
                    </w:p>
                    <w:p w:rsidR="00EA2962" w:rsidRPr="00412EAB" w:rsidRDefault="00EA2962" w:rsidP="005E09EA">
                      <w:pPr>
                        <w:jc w:val="center"/>
                        <w:rPr>
                          <w:b/>
                          <w:sz w:val="32"/>
                        </w:rPr>
                      </w:pPr>
                      <w:r w:rsidRPr="00412EAB">
                        <w:rPr>
                          <w:b/>
                          <w:sz w:val="32"/>
                        </w:rPr>
                        <w:t xml:space="preserve">PSAEP/PNIAEP </w:t>
                      </w:r>
                      <w:r w:rsidRPr="00412EAB">
                        <w:rPr>
                          <w:b/>
                          <w:sz w:val="32"/>
                        </w:rPr>
                        <w:tab/>
                        <w:t>2016-2020</w:t>
                      </w:r>
                    </w:p>
                  </w:txbxContent>
                </v:textbox>
              </v:rect>
            </w:pict>
          </mc:Fallback>
        </mc:AlternateContent>
      </w:r>
    </w:p>
    <w:p w:rsidR="005E09EA" w:rsidRDefault="005E09EA" w:rsidP="00B01659">
      <w:pPr>
        <w:spacing w:line="360" w:lineRule="auto"/>
        <w:rPr>
          <w:rFonts w:ascii="Times New Roman" w:hAnsi="Times New Roman"/>
          <w:b/>
          <w:sz w:val="24"/>
          <w:szCs w:val="24"/>
        </w:rPr>
      </w:pPr>
    </w:p>
    <w:p w:rsidR="005E09EA" w:rsidRDefault="005E09EA" w:rsidP="00B01659">
      <w:pPr>
        <w:spacing w:line="360" w:lineRule="auto"/>
        <w:rPr>
          <w:rFonts w:ascii="Times New Roman" w:hAnsi="Times New Roman"/>
          <w:b/>
          <w:sz w:val="24"/>
          <w:szCs w:val="24"/>
        </w:rPr>
      </w:pPr>
    </w:p>
    <w:p w:rsidR="005E09EA" w:rsidRDefault="005E09EA" w:rsidP="00B01659">
      <w:pPr>
        <w:spacing w:line="360" w:lineRule="auto"/>
        <w:rPr>
          <w:rFonts w:ascii="Times New Roman" w:hAnsi="Times New Roman"/>
          <w:b/>
          <w:sz w:val="24"/>
          <w:szCs w:val="24"/>
        </w:rPr>
      </w:pPr>
    </w:p>
    <w:p w:rsidR="005E09EA" w:rsidRDefault="005E09EA" w:rsidP="00B01659">
      <w:pPr>
        <w:spacing w:line="360" w:lineRule="auto"/>
        <w:rPr>
          <w:rFonts w:ascii="Times New Roman" w:hAnsi="Times New Roman"/>
          <w:b/>
          <w:sz w:val="24"/>
          <w:szCs w:val="24"/>
        </w:rPr>
      </w:pPr>
    </w:p>
    <w:p w:rsidR="005E09EA" w:rsidRDefault="005E09EA" w:rsidP="00B01659">
      <w:pPr>
        <w:spacing w:line="360" w:lineRule="auto"/>
        <w:rPr>
          <w:rFonts w:ascii="Times New Roman" w:hAnsi="Times New Roman"/>
          <w:b/>
          <w:sz w:val="24"/>
          <w:szCs w:val="24"/>
        </w:rPr>
      </w:pPr>
    </w:p>
    <w:p w:rsidR="005E09EA" w:rsidRDefault="005E09EA" w:rsidP="00B01659">
      <w:pPr>
        <w:spacing w:line="360" w:lineRule="auto"/>
        <w:rPr>
          <w:rFonts w:ascii="Times New Roman" w:hAnsi="Times New Roman"/>
          <w:b/>
          <w:sz w:val="24"/>
          <w:szCs w:val="24"/>
        </w:rPr>
      </w:pPr>
    </w:p>
    <w:p w:rsidR="005E09EA" w:rsidRDefault="005E09EA" w:rsidP="00B01659">
      <w:pPr>
        <w:spacing w:line="360" w:lineRule="auto"/>
        <w:rPr>
          <w:rFonts w:ascii="Times New Roman" w:hAnsi="Times New Roman"/>
          <w:b/>
          <w:sz w:val="24"/>
          <w:szCs w:val="24"/>
        </w:rPr>
      </w:pPr>
    </w:p>
    <w:p w:rsidR="001E4C18" w:rsidRPr="001E4C18" w:rsidRDefault="0064136D" w:rsidP="001E4C18">
      <w:pPr>
        <w:spacing w:line="360" w:lineRule="auto"/>
        <w:jc w:val="right"/>
        <w:rPr>
          <w:rFonts w:ascii="Times New Roman" w:hAnsi="Times New Roman"/>
          <w:b/>
          <w:sz w:val="24"/>
          <w:szCs w:val="24"/>
          <w:u w:val="single"/>
        </w:rPr>
      </w:pPr>
      <w:r>
        <w:rPr>
          <w:rFonts w:ascii="Times New Roman" w:hAnsi="Times New Roman"/>
          <w:b/>
          <w:sz w:val="24"/>
          <w:szCs w:val="24"/>
          <w:u w:val="single"/>
        </w:rPr>
        <w:t>Août</w:t>
      </w:r>
      <w:r w:rsidR="007B6810" w:rsidRPr="001E4C18">
        <w:rPr>
          <w:rFonts w:ascii="Times New Roman" w:hAnsi="Times New Roman"/>
          <w:b/>
          <w:sz w:val="24"/>
          <w:szCs w:val="24"/>
          <w:u w:val="single"/>
        </w:rPr>
        <w:t xml:space="preserve"> </w:t>
      </w:r>
      <w:r w:rsidR="005E09EA" w:rsidRPr="001E4C18">
        <w:rPr>
          <w:rFonts w:ascii="Times New Roman" w:hAnsi="Times New Roman"/>
          <w:b/>
          <w:sz w:val="24"/>
          <w:szCs w:val="24"/>
          <w:u w:val="single"/>
        </w:rPr>
        <w:t>2015</w:t>
      </w:r>
    </w:p>
    <w:p w:rsidR="005664AB" w:rsidRDefault="001E4C18" w:rsidP="005E09EA">
      <w:pPr>
        <w:spacing w:line="360" w:lineRule="auto"/>
        <w:rPr>
          <w:rFonts w:ascii="Times New Roman" w:hAnsi="Times New Roman"/>
          <w:b/>
          <w:sz w:val="24"/>
          <w:szCs w:val="24"/>
        </w:rPr>
      </w:pPr>
      <w:r>
        <w:rPr>
          <w:rFonts w:ascii="Times New Roman" w:hAnsi="Times New Roman"/>
          <w:b/>
          <w:sz w:val="24"/>
          <w:szCs w:val="24"/>
        </w:rPr>
        <w:br w:type="page"/>
      </w:r>
      <w:r w:rsidR="005E0A6C">
        <w:rPr>
          <w:rFonts w:ascii="Times New Roman" w:hAnsi="Times New Roman"/>
          <w:b/>
          <w:sz w:val="24"/>
          <w:szCs w:val="24"/>
        </w:rPr>
        <w:lastRenderedPageBreak/>
        <w:t>Glossaire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8505"/>
      </w:tblGrid>
      <w:tr w:rsidR="0075034E" w:rsidRPr="00867D5C" w:rsidTr="00867D5C">
        <w:trPr>
          <w:jc w:val="center"/>
        </w:trPr>
        <w:tc>
          <w:tcPr>
            <w:tcW w:w="1384" w:type="dxa"/>
          </w:tcPr>
          <w:p w:rsidR="0075034E" w:rsidRPr="00867D5C" w:rsidRDefault="0075034E" w:rsidP="00867D5C">
            <w:pPr>
              <w:spacing w:before="0" w:after="0" w:line="240" w:lineRule="auto"/>
              <w:ind w:left="142"/>
              <w:rPr>
                <w:rFonts w:ascii="Times New Roman" w:hAnsi="Times New Roman"/>
              </w:rPr>
            </w:pPr>
            <w:r>
              <w:rPr>
                <w:rFonts w:ascii="Times New Roman" w:hAnsi="Times New Roman"/>
              </w:rPr>
              <w:t>ACTP</w:t>
            </w:r>
          </w:p>
        </w:tc>
        <w:tc>
          <w:tcPr>
            <w:tcW w:w="8505" w:type="dxa"/>
          </w:tcPr>
          <w:p w:rsidR="0075034E" w:rsidRPr="00867D5C" w:rsidRDefault="0075034E" w:rsidP="00867D5C">
            <w:pPr>
              <w:spacing w:before="0" w:after="0" w:line="240" w:lineRule="auto"/>
              <w:ind w:left="176"/>
              <w:rPr>
                <w:rFonts w:ascii="Times New Roman" w:hAnsi="Times New Roman"/>
              </w:rPr>
            </w:pPr>
            <w:r>
              <w:rPr>
                <w:rFonts w:ascii="Times New Roman" w:hAnsi="Times New Roman"/>
              </w:rPr>
              <w:t>Argent Contre Travail Productif</w:t>
            </w:r>
          </w:p>
        </w:tc>
      </w:tr>
      <w:tr w:rsidR="002547C2" w:rsidRPr="00867D5C" w:rsidTr="00867D5C">
        <w:trPr>
          <w:jc w:val="center"/>
        </w:trPr>
        <w:tc>
          <w:tcPr>
            <w:tcW w:w="1384" w:type="dxa"/>
          </w:tcPr>
          <w:p w:rsidR="002547C2" w:rsidRPr="00867D5C" w:rsidRDefault="001F163A" w:rsidP="00867D5C">
            <w:pPr>
              <w:spacing w:before="0" w:after="0" w:line="240" w:lineRule="auto"/>
              <w:ind w:left="142"/>
              <w:rPr>
                <w:rFonts w:ascii="Times New Roman" w:hAnsi="Times New Roman"/>
              </w:rPr>
            </w:pPr>
            <w:r w:rsidRPr="00867D5C">
              <w:rPr>
                <w:rFonts w:ascii="Times New Roman" w:hAnsi="Times New Roman"/>
              </w:rPr>
              <w:t>AEP</w:t>
            </w:r>
          </w:p>
        </w:tc>
        <w:tc>
          <w:tcPr>
            <w:tcW w:w="8505" w:type="dxa"/>
          </w:tcPr>
          <w:p w:rsidR="002547C2" w:rsidRPr="00867D5C" w:rsidRDefault="001F163A" w:rsidP="00867D5C">
            <w:pPr>
              <w:spacing w:before="0" w:after="0" w:line="240" w:lineRule="auto"/>
              <w:ind w:left="176"/>
              <w:rPr>
                <w:rFonts w:ascii="Times New Roman" w:hAnsi="Times New Roman"/>
              </w:rPr>
            </w:pPr>
            <w:r w:rsidRPr="00867D5C">
              <w:rPr>
                <w:rFonts w:ascii="Times New Roman" w:hAnsi="Times New Roman"/>
              </w:rPr>
              <w:t>Agriculture, Elevage et Pêche</w:t>
            </w:r>
          </w:p>
        </w:tc>
      </w:tr>
      <w:tr w:rsidR="001F163A" w:rsidRPr="00867D5C" w:rsidTr="00867D5C">
        <w:trPr>
          <w:jc w:val="center"/>
        </w:trPr>
        <w:tc>
          <w:tcPr>
            <w:tcW w:w="1384" w:type="dxa"/>
          </w:tcPr>
          <w:p w:rsidR="001F163A" w:rsidRPr="00867D5C" w:rsidRDefault="001F163A" w:rsidP="00867D5C">
            <w:pPr>
              <w:spacing w:before="0" w:after="0" w:line="240" w:lineRule="auto"/>
              <w:ind w:left="142"/>
              <w:rPr>
                <w:rFonts w:ascii="Times New Roman" w:hAnsi="Times New Roman"/>
              </w:rPr>
            </w:pPr>
            <w:r w:rsidRPr="00867D5C">
              <w:rPr>
                <w:rFonts w:ascii="Times New Roman" w:hAnsi="Times New Roman"/>
              </w:rPr>
              <w:t>BIF</w:t>
            </w:r>
            <w:r w:rsidR="00166CFF" w:rsidRPr="00867D5C">
              <w:rPr>
                <w:rFonts w:ascii="Times New Roman" w:hAnsi="Times New Roman"/>
              </w:rPr>
              <w:t xml:space="preserve"> ou GF</w:t>
            </w:r>
          </w:p>
        </w:tc>
        <w:tc>
          <w:tcPr>
            <w:tcW w:w="8505" w:type="dxa"/>
          </w:tcPr>
          <w:p w:rsidR="001F163A" w:rsidRPr="00867D5C" w:rsidRDefault="00166CFF" w:rsidP="00867D5C">
            <w:pPr>
              <w:spacing w:before="0" w:after="0" w:line="240" w:lineRule="auto"/>
              <w:ind w:left="176"/>
              <w:rPr>
                <w:rFonts w:ascii="Times New Roman" w:hAnsi="Times New Roman"/>
              </w:rPr>
            </w:pPr>
            <w:r w:rsidRPr="00867D5C">
              <w:rPr>
                <w:rFonts w:ascii="Times New Roman" w:hAnsi="Times New Roman"/>
              </w:rPr>
              <w:t xml:space="preserve">Birao Ifoton’ny Fananantany ou </w:t>
            </w:r>
            <w:r w:rsidR="001F163A" w:rsidRPr="00867D5C">
              <w:rPr>
                <w:rFonts w:ascii="Times New Roman" w:hAnsi="Times New Roman"/>
              </w:rPr>
              <w:t xml:space="preserve">Guichet Foncier </w:t>
            </w:r>
          </w:p>
        </w:tc>
      </w:tr>
      <w:tr w:rsidR="001F163A" w:rsidRPr="00867D5C" w:rsidTr="00867D5C">
        <w:trPr>
          <w:jc w:val="center"/>
        </w:trPr>
        <w:tc>
          <w:tcPr>
            <w:tcW w:w="1384" w:type="dxa"/>
          </w:tcPr>
          <w:p w:rsidR="001F163A" w:rsidRPr="00867D5C" w:rsidRDefault="001F163A" w:rsidP="00867D5C">
            <w:pPr>
              <w:spacing w:before="0" w:after="0" w:line="240" w:lineRule="auto"/>
              <w:ind w:left="142"/>
              <w:rPr>
                <w:rFonts w:ascii="Times New Roman" w:hAnsi="Times New Roman"/>
              </w:rPr>
            </w:pPr>
            <w:r w:rsidRPr="00867D5C">
              <w:rPr>
                <w:rFonts w:ascii="Times New Roman" w:hAnsi="Times New Roman"/>
              </w:rPr>
              <w:t>BTP</w:t>
            </w:r>
          </w:p>
        </w:tc>
        <w:tc>
          <w:tcPr>
            <w:tcW w:w="8505" w:type="dxa"/>
          </w:tcPr>
          <w:p w:rsidR="001F163A" w:rsidRPr="00867D5C" w:rsidRDefault="001F163A" w:rsidP="00867D5C">
            <w:pPr>
              <w:spacing w:before="0" w:after="0" w:line="240" w:lineRule="auto"/>
              <w:ind w:left="176"/>
              <w:rPr>
                <w:rFonts w:ascii="Times New Roman" w:hAnsi="Times New Roman"/>
              </w:rPr>
            </w:pPr>
            <w:r w:rsidRPr="00867D5C">
              <w:rPr>
                <w:rFonts w:ascii="Times New Roman" w:hAnsi="Times New Roman"/>
              </w:rPr>
              <w:t>Bâtiment et Travaux Publics</w:t>
            </w:r>
          </w:p>
        </w:tc>
      </w:tr>
      <w:tr w:rsidR="001F163A" w:rsidRPr="00867D5C" w:rsidTr="00867D5C">
        <w:trPr>
          <w:jc w:val="center"/>
        </w:trPr>
        <w:tc>
          <w:tcPr>
            <w:tcW w:w="1384" w:type="dxa"/>
          </w:tcPr>
          <w:p w:rsidR="001F163A" w:rsidRPr="00867D5C" w:rsidRDefault="001F163A" w:rsidP="00867D5C">
            <w:pPr>
              <w:spacing w:before="0" w:after="0" w:line="240" w:lineRule="auto"/>
              <w:ind w:left="142"/>
              <w:rPr>
                <w:rFonts w:ascii="Times New Roman" w:hAnsi="Times New Roman"/>
              </w:rPr>
            </w:pPr>
            <w:r w:rsidRPr="00867D5C">
              <w:rPr>
                <w:rFonts w:ascii="Times New Roman" w:hAnsi="Times New Roman"/>
              </w:rPr>
              <w:t>CAADP</w:t>
            </w:r>
          </w:p>
        </w:tc>
        <w:tc>
          <w:tcPr>
            <w:tcW w:w="8505" w:type="dxa"/>
          </w:tcPr>
          <w:p w:rsidR="001F163A" w:rsidRPr="00867D5C" w:rsidRDefault="001F163A" w:rsidP="00867D5C">
            <w:pPr>
              <w:spacing w:before="0" w:after="0" w:line="240" w:lineRule="auto"/>
              <w:ind w:left="176"/>
              <w:rPr>
                <w:rFonts w:ascii="Times New Roman" w:hAnsi="Times New Roman"/>
              </w:rPr>
            </w:pPr>
            <w:r w:rsidRPr="00867D5C">
              <w:rPr>
                <w:rFonts w:ascii="Times New Roman" w:hAnsi="Times New Roman"/>
              </w:rPr>
              <w:t>Co</w:t>
            </w:r>
            <w:r w:rsidR="00166CFF" w:rsidRPr="00867D5C">
              <w:rPr>
                <w:rFonts w:ascii="Times New Roman" w:hAnsi="Times New Roman"/>
              </w:rPr>
              <w:t xml:space="preserve">mprehensive Agriculture </w:t>
            </w:r>
            <w:r w:rsidRPr="00867D5C">
              <w:rPr>
                <w:rFonts w:ascii="Times New Roman" w:hAnsi="Times New Roman"/>
              </w:rPr>
              <w:t>for Africa</w:t>
            </w:r>
            <w:r w:rsidR="00166CFF" w:rsidRPr="00867D5C">
              <w:rPr>
                <w:rFonts w:ascii="Times New Roman" w:hAnsi="Times New Roman"/>
              </w:rPr>
              <w:t>n</w:t>
            </w:r>
            <w:r w:rsidRPr="00867D5C">
              <w:rPr>
                <w:rFonts w:ascii="Times New Roman" w:hAnsi="Times New Roman"/>
              </w:rPr>
              <w:t xml:space="preserve"> Development Program (PDDAA en Français)</w:t>
            </w:r>
          </w:p>
        </w:tc>
      </w:tr>
      <w:tr w:rsidR="001F163A" w:rsidRPr="007967CC" w:rsidTr="00867D5C">
        <w:trPr>
          <w:jc w:val="center"/>
        </w:trPr>
        <w:tc>
          <w:tcPr>
            <w:tcW w:w="1384" w:type="dxa"/>
          </w:tcPr>
          <w:p w:rsidR="001F163A" w:rsidRPr="00867D5C" w:rsidRDefault="001F163A" w:rsidP="00867D5C">
            <w:pPr>
              <w:spacing w:before="0" w:after="0" w:line="240" w:lineRule="auto"/>
              <w:ind w:left="142"/>
              <w:rPr>
                <w:rFonts w:ascii="Times New Roman" w:hAnsi="Times New Roman"/>
              </w:rPr>
            </w:pPr>
            <w:r w:rsidRPr="00867D5C">
              <w:rPr>
                <w:rFonts w:ascii="Times New Roman" w:hAnsi="Times New Roman"/>
              </w:rPr>
              <w:t>COMESA</w:t>
            </w:r>
          </w:p>
        </w:tc>
        <w:tc>
          <w:tcPr>
            <w:tcW w:w="8505" w:type="dxa"/>
          </w:tcPr>
          <w:p w:rsidR="001F163A" w:rsidRPr="00867D5C" w:rsidRDefault="001F163A" w:rsidP="00867D5C">
            <w:pPr>
              <w:spacing w:before="0" w:after="0" w:line="240" w:lineRule="auto"/>
              <w:ind w:left="176"/>
              <w:rPr>
                <w:rFonts w:ascii="Times New Roman" w:hAnsi="Times New Roman"/>
                <w:lang w:val="en-GB"/>
              </w:rPr>
            </w:pPr>
            <w:r w:rsidRPr="00867D5C">
              <w:rPr>
                <w:rFonts w:ascii="Times New Roman" w:hAnsi="Times New Roman"/>
                <w:lang w:val="en-GB"/>
              </w:rPr>
              <w:t>Common Market for Eastern and Southern Africa</w:t>
            </w:r>
          </w:p>
        </w:tc>
      </w:tr>
      <w:tr w:rsidR="001F163A" w:rsidRPr="00867D5C" w:rsidTr="00867D5C">
        <w:trPr>
          <w:jc w:val="center"/>
        </w:trPr>
        <w:tc>
          <w:tcPr>
            <w:tcW w:w="1384" w:type="dxa"/>
          </w:tcPr>
          <w:p w:rsidR="001F163A" w:rsidRPr="00867D5C" w:rsidRDefault="001F163A" w:rsidP="00867D5C">
            <w:pPr>
              <w:spacing w:before="0" w:after="0" w:line="240" w:lineRule="auto"/>
              <w:ind w:left="142"/>
              <w:rPr>
                <w:rFonts w:ascii="Times New Roman" w:hAnsi="Times New Roman"/>
              </w:rPr>
            </w:pPr>
            <w:r w:rsidRPr="00867D5C">
              <w:rPr>
                <w:rFonts w:ascii="Times New Roman" w:hAnsi="Times New Roman"/>
              </w:rPr>
              <w:t>DSRP</w:t>
            </w:r>
          </w:p>
        </w:tc>
        <w:tc>
          <w:tcPr>
            <w:tcW w:w="8505" w:type="dxa"/>
          </w:tcPr>
          <w:p w:rsidR="001F163A" w:rsidRPr="00867D5C" w:rsidRDefault="001F163A" w:rsidP="00867D5C">
            <w:pPr>
              <w:spacing w:before="0" w:after="0" w:line="240" w:lineRule="auto"/>
              <w:ind w:left="176"/>
              <w:rPr>
                <w:rFonts w:ascii="Times New Roman" w:hAnsi="Times New Roman"/>
              </w:rPr>
            </w:pPr>
            <w:r w:rsidRPr="00867D5C">
              <w:rPr>
                <w:rFonts w:ascii="Times New Roman" w:hAnsi="Times New Roman"/>
              </w:rPr>
              <w:t>Document de Stratégie pour la Réduction de la Pauvreté</w:t>
            </w:r>
          </w:p>
        </w:tc>
      </w:tr>
      <w:tr w:rsidR="002547C2" w:rsidRPr="00867D5C" w:rsidTr="00867D5C">
        <w:trPr>
          <w:jc w:val="center"/>
        </w:trPr>
        <w:tc>
          <w:tcPr>
            <w:tcW w:w="1384" w:type="dxa"/>
          </w:tcPr>
          <w:p w:rsidR="002547C2" w:rsidRPr="00867D5C" w:rsidRDefault="002547C2" w:rsidP="00867D5C">
            <w:pPr>
              <w:spacing w:before="0" w:after="0" w:line="240" w:lineRule="auto"/>
              <w:ind w:left="142"/>
              <w:rPr>
                <w:rFonts w:ascii="Times New Roman" w:hAnsi="Times New Roman"/>
              </w:rPr>
            </w:pPr>
            <w:r w:rsidRPr="00867D5C">
              <w:rPr>
                <w:rFonts w:ascii="Times New Roman" w:hAnsi="Times New Roman"/>
              </w:rPr>
              <w:t xml:space="preserve">FAO </w:t>
            </w:r>
          </w:p>
        </w:tc>
        <w:tc>
          <w:tcPr>
            <w:tcW w:w="8505" w:type="dxa"/>
          </w:tcPr>
          <w:p w:rsidR="002547C2" w:rsidRPr="00867D5C" w:rsidRDefault="002547C2" w:rsidP="00867D5C">
            <w:pPr>
              <w:spacing w:before="0" w:after="0" w:line="240" w:lineRule="auto"/>
              <w:ind w:left="176"/>
              <w:rPr>
                <w:rFonts w:ascii="Times New Roman" w:hAnsi="Times New Roman"/>
              </w:rPr>
            </w:pPr>
            <w:r w:rsidRPr="00867D5C">
              <w:rPr>
                <w:rFonts w:ascii="Times New Roman" w:hAnsi="Times New Roman"/>
              </w:rPr>
              <w:t xml:space="preserve">Food </w:t>
            </w:r>
            <w:r w:rsidR="00957241" w:rsidRPr="00867D5C">
              <w:rPr>
                <w:rFonts w:ascii="Times New Roman" w:hAnsi="Times New Roman"/>
              </w:rPr>
              <w:t xml:space="preserve">and </w:t>
            </w:r>
            <w:r w:rsidRPr="00867D5C">
              <w:rPr>
                <w:rFonts w:ascii="Times New Roman" w:hAnsi="Times New Roman"/>
              </w:rPr>
              <w:t>Agriculture Organi</w:t>
            </w:r>
            <w:r w:rsidR="00957241" w:rsidRPr="00867D5C">
              <w:rPr>
                <w:rFonts w:ascii="Times New Roman" w:hAnsi="Times New Roman"/>
              </w:rPr>
              <w:t>z</w:t>
            </w:r>
            <w:r w:rsidRPr="00867D5C">
              <w:rPr>
                <w:rFonts w:ascii="Times New Roman" w:hAnsi="Times New Roman"/>
              </w:rPr>
              <w:t>ation</w:t>
            </w:r>
          </w:p>
        </w:tc>
      </w:tr>
      <w:tr w:rsidR="00F517C1" w:rsidRPr="00867D5C" w:rsidTr="00867D5C">
        <w:trPr>
          <w:jc w:val="center"/>
        </w:trPr>
        <w:tc>
          <w:tcPr>
            <w:tcW w:w="1384" w:type="dxa"/>
          </w:tcPr>
          <w:p w:rsidR="00F517C1" w:rsidRPr="00867D5C" w:rsidRDefault="00F517C1" w:rsidP="00867D5C">
            <w:pPr>
              <w:spacing w:before="0" w:after="0" w:line="240" w:lineRule="auto"/>
              <w:ind w:left="142"/>
              <w:rPr>
                <w:rFonts w:ascii="Times New Roman" w:hAnsi="Times New Roman"/>
              </w:rPr>
            </w:pPr>
            <w:r w:rsidRPr="00867D5C">
              <w:rPr>
                <w:rFonts w:ascii="Times New Roman" w:hAnsi="Times New Roman"/>
              </w:rPr>
              <w:t>FOFIFA</w:t>
            </w:r>
          </w:p>
        </w:tc>
        <w:tc>
          <w:tcPr>
            <w:tcW w:w="8505" w:type="dxa"/>
          </w:tcPr>
          <w:p w:rsidR="00F517C1" w:rsidRPr="00867D5C" w:rsidRDefault="00F517C1" w:rsidP="00867D5C">
            <w:pPr>
              <w:spacing w:before="0" w:after="0" w:line="240" w:lineRule="auto"/>
              <w:ind w:left="176"/>
              <w:rPr>
                <w:rFonts w:ascii="Times New Roman" w:hAnsi="Times New Roman"/>
              </w:rPr>
            </w:pPr>
            <w:r w:rsidRPr="00867D5C">
              <w:rPr>
                <w:rFonts w:ascii="Times New Roman" w:hAnsi="Times New Roman"/>
              </w:rPr>
              <w:t>Foibem-pirenena momba ny Fikarohana ampiharina amin’ny Fampandrosoana ny Ambanivohitra</w:t>
            </w:r>
            <w:r w:rsidR="00342F60" w:rsidRPr="00867D5C">
              <w:rPr>
                <w:rFonts w:ascii="Times New Roman" w:hAnsi="Times New Roman"/>
              </w:rPr>
              <w:t xml:space="preserve"> </w:t>
            </w:r>
            <w:r w:rsidRPr="00867D5C">
              <w:rPr>
                <w:rFonts w:ascii="Times New Roman" w:hAnsi="Times New Roman"/>
              </w:rPr>
              <w:t>(Centre National de Recherche Appliquée au Développement Rural)</w:t>
            </w:r>
          </w:p>
        </w:tc>
      </w:tr>
      <w:tr w:rsidR="001F163A" w:rsidRPr="00867D5C" w:rsidTr="00867D5C">
        <w:trPr>
          <w:jc w:val="center"/>
        </w:trPr>
        <w:tc>
          <w:tcPr>
            <w:tcW w:w="1384" w:type="dxa"/>
          </w:tcPr>
          <w:p w:rsidR="001F163A" w:rsidRPr="00867D5C" w:rsidRDefault="001F163A" w:rsidP="00867D5C">
            <w:pPr>
              <w:spacing w:before="0" w:after="0" w:line="240" w:lineRule="auto"/>
              <w:ind w:left="142"/>
              <w:rPr>
                <w:rFonts w:ascii="Times New Roman" w:hAnsi="Times New Roman"/>
              </w:rPr>
            </w:pPr>
            <w:r w:rsidRPr="00867D5C">
              <w:rPr>
                <w:rFonts w:ascii="Times New Roman" w:hAnsi="Times New Roman"/>
              </w:rPr>
              <w:t>GASI</w:t>
            </w:r>
          </w:p>
        </w:tc>
        <w:tc>
          <w:tcPr>
            <w:tcW w:w="8505" w:type="dxa"/>
          </w:tcPr>
          <w:p w:rsidR="001F163A" w:rsidRPr="00867D5C" w:rsidRDefault="001F163A" w:rsidP="00867D5C">
            <w:pPr>
              <w:spacing w:before="0" w:after="0" w:line="240" w:lineRule="auto"/>
              <w:ind w:left="176"/>
              <w:rPr>
                <w:rFonts w:ascii="Times New Roman" w:hAnsi="Times New Roman"/>
              </w:rPr>
            </w:pPr>
            <w:r w:rsidRPr="00867D5C">
              <w:rPr>
                <w:rFonts w:ascii="Times New Roman" w:hAnsi="Times New Roman"/>
              </w:rPr>
              <w:t>Grand Axe Stratégique d’Intervention</w:t>
            </w:r>
          </w:p>
        </w:tc>
      </w:tr>
      <w:tr w:rsidR="0075034E" w:rsidRPr="00867D5C" w:rsidTr="00867D5C">
        <w:trPr>
          <w:jc w:val="center"/>
        </w:trPr>
        <w:tc>
          <w:tcPr>
            <w:tcW w:w="1384" w:type="dxa"/>
          </w:tcPr>
          <w:p w:rsidR="0075034E" w:rsidRPr="00867D5C" w:rsidRDefault="0075034E" w:rsidP="00867D5C">
            <w:pPr>
              <w:spacing w:before="0" w:after="0" w:line="240" w:lineRule="auto"/>
              <w:ind w:left="142"/>
              <w:rPr>
                <w:rFonts w:ascii="Times New Roman" w:hAnsi="Times New Roman"/>
              </w:rPr>
            </w:pPr>
            <w:r>
              <w:rPr>
                <w:rFonts w:ascii="Times New Roman" w:hAnsi="Times New Roman"/>
              </w:rPr>
              <w:t>HIMO</w:t>
            </w:r>
          </w:p>
        </w:tc>
        <w:tc>
          <w:tcPr>
            <w:tcW w:w="8505" w:type="dxa"/>
          </w:tcPr>
          <w:p w:rsidR="0075034E" w:rsidRPr="00867D5C" w:rsidRDefault="0075034E" w:rsidP="00867D5C">
            <w:pPr>
              <w:spacing w:before="0" w:after="0" w:line="240" w:lineRule="auto"/>
              <w:ind w:left="176"/>
              <w:rPr>
                <w:rFonts w:ascii="Times New Roman" w:hAnsi="Times New Roman"/>
              </w:rPr>
            </w:pPr>
            <w:r>
              <w:rPr>
                <w:rFonts w:ascii="Times New Roman" w:hAnsi="Times New Roman"/>
              </w:rPr>
              <w:t xml:space="preserve">Haute Intensité de Main d’œuvre </w:t>
            </w:r>
          </w:p>
        </w:tc>
      </w:tr>
      <w:tr w:rsidR="001F163A" w:rsidRPr="00867D5C" w:rsidTr="00867D5C">
        <w:trPr>
          <w:jc w:val="center"/>
        </w:trPr>
        <w:tc>
          <w:tcPr>
            <w:tcW w:w="1384" w:type="dxa"/>
          </w:tcPr>
          <w:p w:rsidR="001F163A" w:rsidRPr="00867D5C" w:rsidRDefault="001F163A" w:rsidP="00867D5C">
            <w:pPr>
              <w:spacing w:before="0" w:after="0" w:line="240" w:lineRule="auto"/>
              <w:ind w:left="142"/>
              <w:rPr>
                <w:rFonts w:ascii="Times New Roman" w:hAnsi="Times New Roman"/>
              </w:rPr>
            </w:pPr>
            <w:r w:rsidRPr="00867D5C">
              <w:rPr>
                <w:rFonts w:ascii="Times New Roman" w:hAnsi="Times New Roman"/>
              </w:rPr>
              <w:t>IAC</w:t>
            </w:r>
          </w:p>
        </w:tc>
        <w:tc>
          <w:tcPr>
            <w:tcW w:w="8505" w:type="dxa"/>
          </w:tcPr>
          <w:p w:rsidR="001F163A" w:rsidRPr="00867D5C" w:rsidRDefault="001F163A" w:rsidP="00867D5C">
            <w:pPr>
              <w:spacing w:before="0" w:after="0" w:line="240" w:lineRule="auto"/>
              <w:ind w:left="176"/>
              <w:rPr>
                <w:rFonts w:ascii="Times New Roman" w:hAnsi="Times New Roman"/>
              </w:rPr>
            </w:pPr>
            <w:r w:rsidRPr="00867D5C">
              <w:rPr>
                <w:rFonts w:ascii="Times New Roman" w:hAnsi="Times New Roman"/>
              </w:rPr>
              <w:t>Insécurité Alimentaire Chronique</w:t>
            </w:r>
          </w:p>
        </w:tc>
      </w:tr>
      <w:tr w:rsidR="001F163A" w:rsidRPr="00867D5C" w:rsidTr="00867D5C">
        <w:trPr>
          <w:jc w:val="center"/>
        </w:trPr>
        <w:tc>
          <w:tcPr>
            <w:tcW w:w="1384" w:type="dxa"/>
          </w:tcPr>
          <w:p w:rsidR="001F163A" w:rsidRPr="00867D5C" w:rsidRDefault="001F163A" w:rsidP="00867D5C">
            <w:pPr>
              <w:spacing w:before="0" w:after="0" w:line="240" w:lineRule="auto"/>
              <w:ind w:left="142"/>
              <w:rPr>
                <w:rFonts w:ascii="Times New Roman" w:hAnsi="Times New Roman"/>
              </w:rPr>
            </w:pPr>
            <w:r w:rsidRPr="00867D5C">
              <w:rPr>
                <w:rFonts w:ascii="Times New Roman" w:hAnsi="Times New Roman"/>
              </w:rPr>
              <w:t>IAS</w:t>
            </w:r>
          </w:p>
        </w:tc>
        <w:tc>
          <w:tcPr>
            <w:tcW w:w="8505" w:type="dxa"/>
          </w:tcPr>
          <w:p w:rsidR="001F163A" w:rsidRPr="00867D5C" w:rsidRDefault="001F163A" w:rsidP="00867D5C">
            <w:pPr>
              <w:spacing w:before="0" w:after="0" w:line="240" w:lineRule="auto"/>
              <w:ind w:left="176"/>
              <w:rPr>
                <w:rFonts w:ascii="Times New Roman" w:hAnsi="Times New Roman"/>
              </w:rPr>
            </w:pPr>
            <w:r w:rsidRPr="00867D5C">
              <w:rPr>
                <w:rFonts w:ascii="Times New Roman" w:hAnsi="Times New Roman"/>
              </w:rPr>
              <w:t>Insécurité Alimentaire Temporaire ou Saisonnière</w:t>
            </w:r>
          </w:p>
        </w:tc>
      </w:tr>
      <w:tr w:rsidR="001F163A" w:rsidRPr="00867D5C" w:rsidTr="00867D5C">
        <w:trPr>
          <w:jc w:val="center"/>
        </w:trPr>
        <w:tc>
          <w:tcPr>
            <w:tcW w:w="1384" w:type="dxa"/>
          </w:tcPr>
          <w:p w:rsidR="001F163A" w:rsidRPr="00867D5C" w:rsidRDefault="001F163A" w:rsidP="00867D5C">
            <w:pPr>
              <w:spacing w:before="0" w:after="0" w:line="240" w:lineRule="auto"/>
              <w:ind w:left="142"/>
              <w:rPr>
                <w:rFonts w:ascii="Times New Roman" w:hAnsi="Times New Roman"/>
              </w:rPr>
            </w:pPr>
            <w:r w:rsidRPr="00867D5C">
              <w:rPr>
                <w:rFonts w:ascii="Times New Roman" w:hAnsi="Times New Roman"/>
              </w:rPr>
              <w:t>INSTAT</w:t>
            </w:r>
          </w:p>
        </w:tc>
        <w:tc>
          <w:tcPr>
            <w:tcW w:w="8505" w:type="dxa"/>
          </w:tcPr>
          <w:p w:rsidR="001F163A" w:rsidRPr="00867D5C" w:rsidRDefault="001F163A" w:rsidP="00867D5C">
            <w:pPr>
              <w:spacing w:before="0" w:after="0" w:line="240" w:lineRule="auto"/>
              <w:ind w:left="176"/>
              <w:rPr>
                <w:rFonts w:ascii="Times New Roman" w:hAnsi="Times New Roman"/>
              </w:rPr>
            </w:pPr>
            <w:r w:rsidRPr="00867D5C">
              <w:rPr>
                <w:rFonts w:ascii="Times New Roman" w:hAnsi="Times New Roman"/>
              </w:rPr>
              <w:t>Institut National des Statistiques</w:t>
            </w:r>
          </w:p>
        </w:tc>
      </w:tr>
      <w:tr w:rsidR="001F163A" w:rsidRPr="00867D5C" w:rsidTr="00867D5C">
        <w:trPr>
          <w:jc w:val="center"/>
        </w:trPr>
        <w:tc>
          <w:tcPr>
            <w:tcW w:w="1384" w:type="dxa"/>
          </w:tcPr>
          <w:p w:rsidR="001F163A" w:rsidRPr="00867D5C" w:rsidRDefault="001F163A" w:rsidP="00867D5C">
            <w:pPr>
              <w:spacing w:before="0" w:after="0" w:line="240" w:lineRule="auto"/>
              <w:ind w:left="142"/>
              <w:rPr>
                <w:rFonts w:ascii="Times New Roman" w:hAnsi="Times New Roman"/>
              </w:rPr>
            </w:pPr>
            <w:r w:rsidRPr="00867D5C">
              <w:rPr>
                <w:rFonts w:ascii="Times New Roman" w:hAnsi="Times New Roman"/>
              </w:rPr>
              <w:t>LPA</w:t>
            </w:r>
          </w:p>
        </w:tc>
        <w:tc>
          <w:tcPr>
            <w:tcW w:w="8505" w:type="dxa"/>
          </w:tcPr>
          <w:p w:rsidR="001F163A" w:rsidRPr="00867D5C" w:rsidRDefault="001F163A" w:rsidP="00867D5C">
            <w:pPr>
              <w:spacing w:before="0" w:after="0" w:line="240" w:lineRule="auto"/>
              <w:ind w:left="176"/>
              <w:rPr>
                <w:rFonts w:ascii="Times New Roman" w:hAnsi="Times New Roman"/>
              </w:rPr>
            </w:pPr>
            <w:r w:rsidRPr="00867D5C">
              <w:rPr>
                <w:rFonts w:ascii="Times New Roman" w:hAnsi="Times New Roman"/>
              </w:rPr>
              <w:t>Lettre de Politique Agriculture</w:t>
            </w:r>
          </w:p>
        </w:tc>
      </w:tr>
      <w:tr w:rsidR="001F163A" w:rsidRPr="00867D5C" w:rsidTr="00867D5C">
        <w:trPr>
          <w:jc w:val="center"/>
        </w:trPr>
        <w:tc>
          <w:tcPr>
            <w:tcW w:w="1384" w:type="dxa"/>
          </w:tcPr>
          <w:p w:rsidR="001F163A" w:rsidRPr="00867D5C" w:rsidRDefault="001F163A" w:rsidP="00867D5C">
            <w:pPr>
              <w:spacing w:before="0" w:after="0" w:line="240" w:lineRule="auto"/>
              <w:ind w:left="142"/>
              <w:rPr>
                <w:rFonts w:ascii="Times New Roman" w:hAnsi="Times New Roman"/>
              </w:rPr>
            </w:pPr>
            <w:r w:rsidRPr="00867D5C">
              <w:rPr>
                <w:rFonts w:ascii="Times New Roman" w:hAnsi="Times New Roman"/>
              </w:rPr>
              <w:t>LPAEP</w:t>
            </w:r>
          </w:p>
        </w:tc>
        <w:tc>
          <w:tcPr>
            <w:tcW w:w="8505" w:type="dxa"/>
          </w:tcPr>
          <w:p w:rsidR="001F163A" w:rsidRPr="00867D5C" w:rsidRDefault="001F163A" w:rsidP="00867D5C">
            <w:pPr>
              <w:spacing w:before="0" w:after="0" w:line="240" w:lineRule="auto"/>
              <w:ind w:left="176"/>
              <w:rPr>
                <w:rFonts w:ascii="Times New Roman" w:hAnsi="Times New Roman"/>
              </w:rPr>
            </w:pPr>
            <w:r w:rsidRPr="00867D5C">
              <w:rPr>
                <w:rFonts w:ascii="Times New Roman" w:hAnsi="Times New Roman"/>
              </w:rPr>
              <w:t>Lettre de Politique Agriculture, Elevage et Pêche</w:t>
            </w:r>
          </w:p>
        </w:tc>
      </w:tr>
      <w:tr w:rsidR="001F163A" w:rsidRPr="00867D5C" w:rsidTr="00867D5C">
        <w:trPr>
          <w:jc w:val="center"/>
        </w:trPr>
        <w:tc>
          <w:tcPr>
            <w:tcW w:w="1384" w:type="dxa"/>
          </w:tcPr>
          <w:p w:rsidR="001F163A" w:rsidRPr="00867D5C" w:rsidRDefault="001F163A" w:rsidP="00867D5C">
            <w:pPr>
              <w:spacing w:before="0" w:after="0" w:line="240" w:lineRule="auto"/>
              <w:ind w:left="142"/>
              <w:rPr>
                <w:rFonts w:ascii="Times New Roman" w:hAnsi="Times New Roman"/>
              </w:rPr>
            </w:pPr>
            <w:r w:rsidRPr="00867D5C">
              <w:rPr>
                <w:rFonts w:ascii="Times New Roman" w:hAnsi="Times New Roman"/>
              </w:rPr>
              <w:t>LPE</w:t>
            </w:r>
          </w:p>
        </w:tc>
        <w:tc>
          <w:tcPr>
            <w:tcW w:w="8505" w:type="dxa"/>
          </w:tcPr>
          <w:p w:rsidR="001F163A" w:rsidRPr="00867D5C" w:rsidRDefault="001F163A" w:rsidP="00867D5C">
            <w:pPr>
              <w:spacing w:before="0" w:after="0" w:line="240" w:lineRule="auto"/>
              <w:ind w:left="176"/>
              <w:rPr>
                <w:rFonts w:ascii="Times New Roman" w:hAnsi="Times New Roman"/>
              </w:rPr>
            </w:pPr>
            <w:r w:rsidRPr="00867D5C">
              <w:rPr>
                <w:rFonts w:ascii="Times New Roman" w:hAnsi="Times New Roman"/>
              </w:rPr>
              <w:t>Lettre de Politique Elevage</w:t>
            </w:r>
          </w:p>
        </w:tc>
      </w:tr>
      <w:tr w:rsidR="001F163A" w:rsidRPr="00867D5C" w:rsidTr="00867D5C">
        <w:trPr>
          <w:jc w:val="center"/>
        </w:trPr>
        <w:tc>
          <w:tcPr>
            <w:tcW w:w="1384" w:type="dxa"/>
          </w:tcPr>
          <w:p w:rsidR="001F163A" w:rsidRPr="00867D5C" w:rsidRDefault="001F163A" w:rsidP="00867D5C">
            <w:pPr>
              <w:spacing w:before="0" w:after="0" w:line="240" w:lineRule="auto"/>
              <w:ind w:left="142"/>
              <w:rPr>
                <w:rFonts w:ascii="Times New Roman" w:hAnsi="Times New Roman"/>
              </w:rPr>
            </w:pPr>
            <w:r w:rsidRPr="00867D5C">
              <w:rPr>
                <w:rFonts w:ascii="Times New Roman" w:hAnsi="Times New Roman"/>
              </w:rPr>
              <w:t>LPF</w:t>
            </w:r>
          </w:p>
        </w:tc>
        <w:tc>
          <w:tcPr>
            <w:tcW w:w="8505" w:type="dxa"/>
          </w:tcPr>
          <w:p w:rsidR="001F163A" w:rsidRPr="00867D5C" w:rsidRDefault="001F163A" w:rsidP="00867D5C">
            <w:pPr>
              <w:spacing w:before="0" w:after="0" w:line="240" w:lineRule="auto"/>
              <w:ind w:left="176"/>
              <w:rPr>
                <w:rFonts w:ascii="Times New Roman" w:hAnsi="Times New Roman"/>
              </w:rPr>
            </w:pPr>
            <w:r w:rsidRPr="00867D5C">
              <w:rPr>
                <w:rFonts w:ascii="Times New Roman" w:hAnsi="Times New Roman"/>
              </w:rPr>
              <w:t>Lettre de Politique Foncière</w:t>
            </w:r>
          </w:p>
        </w:tc>
      </w:tr>
      <w:tr w:rsidR="001F163A" w:rsidRPr="00867D5C" w:rsidTr="00867D5C">
        <w:trPr>
          <w:jc w:val="center"/>
        </w:trPr>
        <w:tc>
          <w:tcPr>
            <w:tcW w:w="1384" w:type="dxa"/>
          </w:tcPr>
          <w:p w:rsidR="001F163A" w:rsidRPr="00867D5C" w:rsidRDefault="001F163A" w:rsidP="00867D5C">
            <w:pPr>
              <w:spacing w:before="0" w:after="0" w:line="240" w:lineRule="auto"/>
              <w:ind w:left="142"/>
              <w:rPr>
                <w:rFonts w:ascii="Times New Roman" w:hAnsi="Times New Roman"/>
              </w:rPr>
            </w:pPr>
            <w:r w:rsidRPr="00867D5C">
              <w:rPr>
                <w:rFonts w:ascii="Times New Roman" w:hAnsi="Times New Roman"/>
              </w:rPr>
              <w:t>LPP</w:t>
            </w:r>
          </w:p>
        </w:tc>
        <w:tc>
          <w:tcPr>
            <w:tcW w:w="8505" w:type="dxa"/>
          </w:tcPr>
          <w:p w:rsidR="001F163A" w:rsidRPr="00867D5C" w:rsidRDefault="001F163A" w:rsidP="00867D5C">
            <w:pPr>
              <w:spacing w:before="0" w:after="0" w:line="240" w:lineRule="auto"/>
              <w:ind w:left="176"/>
              <w:rPr>
                <w:rFonts w:ascii="Times New Roman" w:hAnsi="Times New Roman"/>
              </w:rPr>
            </w:pPr>
            <w:r w:rsidRPr="00867D5C">
              <w:rPr>
                <w:rFonts w:ascii="Times New Roman" w:hAnsi="Times New Roman"/>
              </w:rPr>
              <w:t>Lettre de Politique Pêche et Aquaculture</w:t>
            </w:r>
          </w:p>
        </w:tc>
      </w:tr>
      <w:tr w:rsidR="001F163A" w:rsidRPr="00867D5C" w:rsidTr="00867D5C">
        <w:trPr>
          <w:jc w:val="center"/>
        </w:trPr>
        <w:tc>
          <w:tcPr>
            <w:tcW w:w="1384" w:type="dxa"/>
          </w:tcPr>
          <w:p w:rsidR="001F163A" w:rsidRPr="00867D5C" w:rsidRDefault="001F163A" w:rsidP="00867D5C">
            <w:pPr>
              <w:spacing w:before="0" w:after="0" w:line="240" w:lineRule="auto"/>
              <w:ind w:left="142"/>
              <w:rPr>
                <w:rFonts w:ascii="Times New Roman" w:hAnsi="Times New Roman"/>
              </w:rPr>
            </w:pPr>
            <w:r w:rsidRPr="00867D5C">
              <w:rPr>
                <w:rFonts w:ascii="Times New Roman" w:hAnsi="Times New Roman"/>
              </w:rPr>
              <w:t>MAP</w:t>
            </w:r>
          </w:p>
        </w:tc>
        <w:tc>
          <w:tcPr>
            <w:tcW w:w="8505" w:type="dxa"/>
          </w:tcPr>
          <w:p w:rsidR="001F163A" w:rsidRPr="00867D5C" w:rsidRDefault="001F163A" w:rsidP="00867D5C">
            <w:pPr>
              <w:spacing w:before="0" w:after="0" w:line="240" w:lineRule="auto"/>
              <w:ind w:left="176"/>
              <w:rPr>
                <w:rFonts w:ascii="Times New Roman" w:hAnsi="Times New Roman"/>
              </w:rPr>
            </w:pPr>
            <w:r w:rsidRPr="00867D5C">
              <w:rPr>
                <w:rFonts w:ascii="Times New Roman" w:hAnsi="Times New Roman"/>
              </w:rPr>
              <w:t>Madagascar Action Plan</w:t>
            </w:r>
          </w:p>
        </w:tc>
      </w:tr>
      <w:tr w:rsidR="001F163A" w:rsidRPr="007967CC" w:rsidTr="00867D5C">
        <w:trPr>
          <w:trHeight w:val="70"/>
          <w:jc w:val="center"/>
        </w:trPr>
        <w:tc>
          <w:tcPr>
            <w:tcW w:w="1384" w:type="dxa"/>
          </w:tcPr>
          <w:p w:rsidR="001F163A" w:rsidRPr="00867D5C" w:rsidRDefault="001F163A" w:rsidP="00867D5C">
            <w:pPr>
              <w:spacing w:before="0" w:after="0" w:line="240" w:lineRule="auto"/>
              <w:ind w:left="142"/>
              <w:rPr>
                <w:rFonts w:ascii="Times New Roman" w:hAnsi="Times New Roman"/>
              </w:rPr>
            </w:pPr>
            <w:r w:rsidRPr="00867D5C">
              <w:rPr>
                <w:rFonts w:ascii="Times New Roman" w:hAnsi="Times New Roman"/>
              </w:rPr>
              <w:t>NEPAD</w:t>
            </w:r>
          </w:p>
        </w:tc>
        <w:tc>
          <w:tcPr>
            <w:tcW w:w="8505" w:type="dxa"/>
          </w:tcPr>
          <w:p w:rsidR="001F163A" w:rsidRPr="00867D5C" w:rsidRDefault="001F163A" w:rsidP="00867D5C">
            <w:pPr>
              <w:spacing w:before="0" w:after="0" w:line="240" w:lineRule="auto"/>
              <w:ind w:left="176"/>
              <w:rPr>
                <w:rFonts w:ascii="Times New Roman" w:hAnsi="Times New Roman"/>
                <w:lang w:val="en-GB"/>
              </w:rPr>
            </w:pPr>
            <w:r w:rsidRPr="00867D5C">
              <w:rPr>
                <w:rFonts w:ascii="Times New Roman" w:hAnsi="Times New Roman"/>
                <w:lang w:val="en-GB"/>
              </w:rPr>
              <w:t>New Partnership for Africa's Development</w:t>
            </w:r>
          </w:p>
        </w:tc>
      </w:tr>
      <w:tr w:rsidR="00592DB7" w:rsidRPr="00867D5C" w:rsidTr="00867D5C">
        <w:trPr>
          <w:jc w:val="center"/>
        </w:trPr>
        <w:tc>
          <w:tcPr>
            <w:tcW w:w="1384" w:type="dxa"/>
          </w:tcPr>
          <w:p w:rsidR="00592DB7" w:rsidRPr="00867D5C" w:rsidRDefault="00592DB7" w:rsidP="00867D5C">
            <w:pPr>
              <w:spacing w:before="0" w:after="0" w:line="240" w:lineRule="auto"/>
              <w:ind w:left="142"/>
              <w:rPr>
                <w:rFonts w:ascii="Times New Roman" w:hAnsi="Times New Roman"/>
              </w:rPr>
            </w:pPr>
            <w:r w:rsidRPr="00867D5C">
              <w:rPr>
                <w:rFonts w:ascii="Times New Roman" w:eastAsia="Times New Roman" w:hAnsi="Times New Roman"/>
                <w:lang w:eastAsia="fr-FR"/>
              </w:rPr>
              <w:t>NIHYCRI</w:t>
            </w:r>
          </w:p>
        </w:tc>
        <w:tc>
          <w:tcPr>
            <w:tcW w:w="8505" w:type="dxa"/>
          </w:tcPr>
          <w:p w:rsidR="00592DB7" w:rsidRPr="00867D5C" w:rsidRDefault="00E31123" w:rsidP="00867D5C">
            <w:pPr>
              <w:spacing w:before="0" w:after="0" w:line="240" w:lineRule="auto"/>
              <w:ind w:left="176"/>
              <w:rPr>
                <w:rFonts w:ascii="Times New Roman" w:hAnsi="Times New Roman"/>
              </w:rPr>
            </w:pPr>
            <w:r w:rsidRPr="00867D5C">
              <w:rPr>
                <w:rFonts w:ascii="Times New Roman" w:hAnsi="Times New Roman"/>
              </w:rPr>
              <w:t>Norme de construction des Infrastructures Hydro-agricoles contre les Crues et les Inondations</w:t>
            </w:r>
          </w:p>
        </w:tc>
      </w:tr>
      <w:tr w:rsidR="001F163A" w:rsidRPr="00867D5C" w:rsidTr="00867D5C">
        <w:trPr>
          <w:jc w:val="center"/>
        </w:trPr>
        <w:tc>
          <w:tcPr>
            <w:tcW w:w="1384" w:type="dxa"/>
          </w:tcPr>
          <w:p w:rsidR="001F163A" w:rsidRPr="00867D5C" w:rsidRDefault="001F163A" w:rsidP="00867D5C">
            <w:pPr>
              <w:spacing w:before="0" w:after="0" w:line="240" w:lineRule="auto"/>
              <w:ind w:left="142"/>
              <w:rPr>
                <w:rFonts w:ascii="Times New Roman" w:hAnsi="Times New Roman"/>
              </w:rPr>
            </w:pPr>
            <w:r w:rsidRPr="00867D5C">
              <w:rPr>
                <w:rFonts w:ascii="Times New Roman" w:hAnsi="Times New Roman"/>
              </w:rPr>
              <w:t>ONG</w:t>
            </w:r>
          </w:p>
        </w:tc>
        <w:tc>
          <w:tcPr>
            <w:tcW w:w="8505" w:type="dxa"/>
          </w:tcPr>
          <w:p w:rsidR="001F163A" w:rsidRPr="00867D5C" w:rsidRDefault="001F163A" w:rsidP="00867D5C">
            <w:pPr>
              <w:spacing w:before="0" w:after="0" w:line="240" w:lineRule="auto"/>
              <w:ind w:left="176"/>
              <w:rPr>
                <w:rFonts w:ascii="Times New Roman" w:hAnsi="Times New Roman"/>
              </w:rPr>
            </w:pPr>
            <w:r w:rsidRPr="00867D5C">
              <w:rPr>
                <w:rFonts w:ascii="Times New Roman" w:hAnsi="Times New Roman"/>
              </w:rPr>
              <w:t>Organisation Non Gouvernementale</w:t>
            </w:r>
          </w:p>
        </w:tc>
      </w:tr>
      <w:tr w:rsidR="001F163A" w:rsidRPr="00867D5C" w:rsidTr="00867D5C">
        <w:trPr>
          <w:jc w:val="center"/>
        </w:trPr>
        <w:tc>
          <w:tcPr>
            <w:tcW w:w="1384" w:type="dxa"/>
          </w:tcPr>
          <w:p w:rsidR="001F163A" w:rsidRPr="00867D5C" w:rsidRDefault="001F163A" w:rsidP="00867D5C">
            <w:pPr>
              <w:spacing w:before="0" w:after="0" w:line="240" w:lineRule="auto"/>
              <w:ind w:left="142"/>
              <w:rPr>
                <w:rFonts w:ascii="Times New Roman" w:hAnsi="Times New Roman"/>
              </w:rPr>
            </w:pPr>
            <w:r w:rsidRPr="00867D5C">
              <w:rPr>
                <w:rFonts w:ascii="Times New Roman" w:hAnsi="Times New Roman"/>
              </w:rPr>
              <w:t>PDDAA</w:t>
            </w:r>
          </w:p>
        </w:tc>
        <w:tc>
          <w:tcPr>
            <w:tcW w:w="8505" w:type="dxa"/>
          </w:tcPr>
          <w:p w:rsidR="001F163A" w:rsidRPr="00867D5C" w:rsidRDefault="001F163A" w:rsidP="00867D5C">
            <w:pPr>
              <w:spacing w:before="0" w:after="0" w:line="240" w:lineRule="auto"/>
              <w:ind w:left="176"/>
              <w:rPr>
                <w:rFonts w:ascii="Times New Roman" w:hAnsi="Times New Roman"/>
              </w:rPr>
            </w:pPr>
            <w:r w:rsidRPr="00867D5C">
              <w:rPr>
                <w:rFonts w:ascii="Times New Roman" w:hAnsi="Times New Roman"/>
              </w:rPr>
              <w:t>Programme Détaillé pour le Développement de l’Agriculture en Afrique</w:t>
            </w:r>
          </w:p>
        </w:tc>
      </w:tr>
      <w:tr w:rsidR="001F163A" w:rsidRPr="00867D5C" w:rsidTr="00867D5C">
        <w:trPr>
          <w:jc w:val="center"/>
        </w:trPr>
        <w:tc>
          <w:tcPr>
            <w:tcW w:w="1384" w:type="dxa"/>
          </w:tcPr>
          <w:p w:rsidR="001F163A" w:rsidRPr="00867D5C" w:rsidRDefault="001F163A" w:rsidP="00867D5C">
            <w:pPr>
              <w:spacing w:before="0" w:after="0" w:line="240" w:lineRule="auto"/>
              <w:ind w:left="142"/>
              <w:rPr>
                <w:rFonts w:ascii="Times New Roman" w:hAnsi="Times New Roman"/>
              </w:rPr>
            </w:pPr>
            <w:r w:rsidRPr="00867D5C">
              <w:rPr>
                <w:rFonts w:ascii="Times New Roman" w:hAnsi="Times New Roman"/>
              </w:rPr>
              <w:t>PLOF</w:t>
            </w:r>
          </w:p>
        </w:tc>
        <w:tc>
          <w:tcPr>
            <w:tcW w:w="8505" w:type="dxa"/>
          </w:tcPr>
          <w:p w:rsidR="001F163A" w:rsidRPr="00867D5C" w:rsidRDefault="001F163A" w:rsidP="00867D5C">
            <w:pPr>
              <w:spacing w:before="0" w:after="0" w:line="240" w:lineRule="auto"/>
              <w:ind w:left="176"/>
              <w:rPr>
                <w:rFonts w:ascii="Times New Roman" w:hAnsi="Times New Roman"/>
              </w:rPr>
            </w:pPr>
            <w:r w:rsidRPr="00867D5C">
              <w:rPr>
                <w:rFonts w:ascii="Times New Roman" w:hAnsi="Times New Roman"/>
              </w:rPr>
              <w:t>Plan Local d’Occupation Foncière</w:t>
            </w:r>
          </w:p>
        </w:tc>
      </w:tr>
      <w:tr w:rsidR="005E0A6C" w:rsidRPr="00867D5C" w:rsidTr="00867D5C">
        <w:trPr>
          <w:jc w:val="center"/>
        </w:trPr>
        <w:tc>
          <w:tcPr>
            <w:tcW w:w="1384" w:type="dxa"/>
          </w:tcPr>
          <w:p w:rsidR="005E0A6C" w:rsidRPr="00867D5C" w:rsidRDefault="005E0A6C" w:rsidP="00867D5C">
            <w:pPr>
              <w:spacing w:before="0" w:after="0" w:line="240" w:lineRule="auto"/>
              <w:ind w:left="142"/>
              <w:rPr>
                <w:rFonts w:ascii="Times New Roman" w:hAnsi="Times New Roman"/>
              </w:rPr>
            </w:pPr>
            <w:r w:rsidRPr="00867D5C">
              <w:rPr>
                <w:rFonts w:ascii="Times New Roman" w:hAnsi="Times New Roman"/>
              </w:rPr>
              <w:t>PND</w:t>
            </w:r>
          </w:p>
        </w:tc>
        <w:tc>
          <w:tcPr>
            <w:tcW w:w="8505" w:type="dxa"/>
          </w:tcPr>
          <w:p w:rsidR="005E0A6C" w:rsidRPr="00867D5C" w:rsidRDefault="005E0A6C" w:rsidP="00867D5C">
            <w:pPr>
              <w:spacing w:before="0" w:after="0" w:line="240" w:lineRule="auto"/>
              <w:ind w:left="176"/>
              <w:rPr>
                <w:rFonts w:ascii="Times New Roman" w:hAnsi="Times New Roman"/>
              </w:rPr>
            </w:pPr>
            <w:r w:rsidRPr="00867D5C">
              <w:rPr>
                <w:rFonts w:ascii="Times New Roman" w:hAnsi="Times New Roman"/>
              </w:rPr>
              <w:t>Programme National de Développement</w:t>
            </w:r>
          </w:p>
        </w:tc>
      </w:tr>
      <w:tr w:rsidR="001F163A" w:rsidRPr="00867D5C" w:rsidTr="00867D5C">
        <w:trPr>
          <w:jc w:val="center"/>
        </w:trPr>
        <w:tc>
          <w:tcPr>
            <w:tcW w:w="1384" w:type="dxa"/>
          </w:tcPr>
          <w:p w:rsidR="001F163A" w:rsidRPr="00867D5C" w:rsidRDefault="001F163A" w:rsidP="00867D5C">
            <w:pPr>
              <w:spacing w:before="0" w:after="0" w:line="240" w:lineRule="auto"/>
              <w:ind w:left="142"/>
              <w:rPr>
                <w:rFonts w:ascii="Times New Roman" w:hAnsi="Times New Roman"/>
              </w:rPr>
            </w:pPr>
            <w:r w:rsidRPr="00867D5C">
              <w:rPr>
                <w:rFonts w:ascii="Times New Roman" w:hAnsi="Times New Roman"/>
              </w:rPr>
              <w:t>PNIAEP</w:t>
            </w:r>
          </w:p>
        </w:tc>
        <w:tc>
          <w:tcPr>
            <w:tcW w:w="8505" w:type="dxa"/>
          </w:tcPr>
          <w:p w:rsidR="001F163A" w:rsidRPr="00867D5C" w:rsidRDefault="00022344" w:rsidP="00867D5C">
            <w:pPr>
              <w:spacing w:before="0" w:after="0" w:line="240" w:lineRule="auto"/>
              <w:ind w:left="176"/>
              <w:rPr>
                <w:rFonts w:ascii="Times New Roman" w:hAnsi="Times New Roman"/>
              </w:rPr>
            </w:pPr>
            <w:r w:rsidRPr="00867D5C">
              <w:rPr>
                <w:rFonts w:ascii="Times New Roman" w:hAnsi="Times New Roman"/>
              </w:rPr>
              <w:t xml:space="preserve">Plan </w:t>
            </w:r>
            <w:r w:rsidR="001F163A" w:rsidRPr="00867D5C">
              <w:rPr>
                <w:rFonts w:ascii="Times New Roman" w:hAnsi="Times New Roman"/>
              </w:rPr>
              <w:t xml:space="preserve">National </w:t>
            </w:r>
            <w:r w:rsidR="00957241" w:rsidRPr="00867D5C">
              <w:rPr>
                <w:rFonts w:ascii="Times New Roman" w:hAnsi="Times New Roman"/>
              </w:rPr>
              <w:t xml:space="preserve">d’Investissement </w:t>
            </w:r>
            <w:r w:rsidR="001F163A" w:rsidRPr="00867D5C">
              <w:rPr>
                <w:rFonts w:ascii="Times New Roman" w:hAnsi="Times New Roman"/>
              </w:rPr>
              <w:t>Agriculture, Elevage et Pêche</w:t>
            </w:r>
          </w:p>
        </w:tc>
      </w:tr>
      <w:tr w:rsidR="005E0A6C" w:rsidRPr="00867D5C" w:rsidTr="00867D5C">
        <w:trPr>
          <w:jc w:val="center"/>
        </w:trPr>
        <w:tc>
          <w:tcPr>
            <w:tcW w:w="1384" w:type="dxa"/>
          </w:tcPr>
          <w:p w:rsidR="005E0A6C" w:rsidRPr="00867D5C" w:rsidRDefault="005E0A6C" w:rsidP="00867D5C">
            <w:pPr>
              <w:spacing w:before="0" w:after="0" w:line="240" w:lineRule="auto"/>
              <w:ind w:left="142"/>
              <w:rPr>
                <w:rFonts w:ascii="Times New Roman" w:hAnsi="Times New Roman"/>
              </w:rPr>
            </w:pPr>
            <w:r w:rsidRPr="00867D5C">
              <w:rPr>
                <w:rFonts w:ascii="Times New Roman" w:hAnsi="Times New Roman"/>
              </w:rPr>
              <w:t>PSAEP</w:t>
            </w:r>
          </w:p>
        </w:tc>
        <w:tc>
          <w:tcPr>
            <w:tcW w:w="8505" w:type="dxa"/>
          </w:tcPr>
          <w:p w:rsidR="005E0A6C" w:rsidRPr="00867D5C" w:rsidRDefault="005E0A6C" w:rsidP="00867D5C">
            <w:pPr>
              <w:spacing w:before="0" w:after="0" w:line="240" w:lineRule="auto"/>
              <w:ind w:left="176"/>
              <w:rPr>
                <w:rFonts w:ascii="Times New Roman" w:hAnsi="Times New Roman"/>
              </w:rPr>
            </w:pPr>
            <w:r w:rsidRPr="00867D5C">
              <w:rPr>
                <w:rFonts w:ascii="Times New Roman" w:hAnsi="Times New Roman"/>
              </w:rPr>
              <w:t>Programme Sectoriel Agriculture, Elevage et Pêche</w:t>
            </w:r>
          </w:p>
        </w:tc>
      </w:tr>
      <w:tr w:rsidR="005E0A6C" w:rsidRPr="00867D5C" w:rsidTr="00867D5C">
        <w:trPr>
          <w:jc w:val="center"/>
        </w:trPr>
        <w:tc>
          <w:tcPr>
            <w:tcW w:w="1384" w:type="dxa"/>
          </w:tcPr>
          <w:p w:rsidR="005E0A6C" w:rsidRPr="00867D5C" w:rsidRDefault="005E0A6C" w:rsidP="00867D5C">
            <w:pPr>
              <w:spacing w:before="0" w:after="0" w:line="240" w:lineRule="auto"/>
              <w:ind w:left="142"/>
              <w:rPr>
                <w:rFonts w:ascii="Times New Roman" w:hAnsi="Times New Roman"/>
              </w:rPr>
            </w:pPr>
            <w:r w:rsidRPr="00867D5C">
              <w:rPr>
                <w:rFonts w:ascii="Times New Roman" w:hAnsi="Times New Roman"/>
              </w:rPr>
              <w:t>PTF</w:t>
            </w:r>
          </w:p>
        </w:tc>
        <w:tc>
          <w:tcPr>
            <w:tcW w:w="8505" w:type="dxa"/>
          </w:tcPr>
          <w:p w:rsidR="005E0A6C" w:rsidRPr="00867D5C" w:rsidRDefault="005E0A6C" w:rsidP="00867D5C">
            <w:pPr>
              <w:spacing w:before="0" w:after="0" w:line="240" w:lineRule="auto"/>
              <w:ind w:left="176"/>
              <w:rPr>
                <w:rFonts w:ascii="Times New Roman" w:hAnsi="Times New Roman"/>
              </w:rPr>
            </w:pPr>
            <w:r w:rsidRPr="00867D5C">
              <w:rPr>
                <w:rFonts w:ascii="Times New Roman" w:hAnsi="Times New Roman"/>
              </w:rPr>
              <w:t>Partenaire Technique et Financier</w:t>
            </w:r>
          </w:p>
        </w:tc>
      </w:tr>
      <w:tr w:rsidR="005F19B4" w:rsidRPr="00867D5C" w:rsidTr="00867D5C">
        <w:trPr>
          <w:jc w:val="center"/>
        </w:trPr>
        <w:tc>
          <w:tcPr>
            <w:tcW w:w="1384" w:type="dxa"/>
          </w:tcPr>
          <w:p w:rsidR="005F19B4" w:rsidRPr="00867D5C" w:rsidRDefault="005F19B4" w:rsidP="00867D5C">
            <w:pPr>
              <w:spacing w:before="0" w:after="0" w:line="240" w:lineRule="auto"/>
              <w:ind w:left="142"/>
              <w:rPr>
                <w:rFonts w:ascii="Times New Roman" w:hAnsi="Times New Roman"/>
              </w:rPr>
            </w:pPr>
            <w:r>
              <w:rPr>
                <w:rFonts w:ascii="Times New Roman" w:hAnsi="Times New Roman"/>
              </w:rPr>
              <w:t>SE</w:t>
            </w:r>
          </w:p>
        </w:tc>
        <w:tc>
          <w:tcPr>
            <w:tcW w:w="8505" w:type="dxa"/>
          </w:tcPr>
          <w:p w:rsidR="005F19B4" w:rsidRPr="00867D5C" w:rsidRDefault="005F19B4" w:rsidP="00867D5C">
            <w:pPr>
              <w:spacing w:before="0" w:after="0" w:line="240" w:lineRule="auto"/>
              <w:ind w:left="176"/>
              <w:rPr>
                <w:rFonts w:ascii="Times New Roman" w:hAnsi="Times New Roman"/>
              </w:rPr>
            </w:pPr>
            <w:r>
              <w:rPr>
                <w:rFonts w:ascii="Times New Roman" w:hAnsi="Times New Roman"/>
              </w:rPr>
              <w:t>Suivi-évaluation</w:t>
            </w:r>
          </w:p>
        </w:tc>
      </w:tr>
      <w:tr w:rsidR="005E0A6C" w:rsidRPr="00867D5C" w:rsidTr="00867D5C">
        <w:trPr>
          <w:jc w:val="center"/>
        </w:trPr>
        <w:tc>
          <w:tcPr>
            <w:tcW w:w="1384" w:type="dxa"/>
          </w:tcPr>
          <w:p w:rsidR="005E0A6C" w:rsidRPr="00867D5C" w:rsidRDefault="005E0A6C" w:rsidP="00867D5C">
            <w:pPr>
              <w:spacing w:before="0" w:after="0" w:line="240" w:lineRule="auto"/>
              <w:ind w:left="142"/>
              <w:rPr>
                <w:rFonts w:ascii="Times New Roman" w:hAnsi="Times New Roman"/>
              </w:rPr>
            </w:pPr>
            <w:r w:rsidRPr="00867D5C">
              <w:rPr>
                <w:rFonts w:ascii="Times New Roman" w:hAnsi="Times New Roman"/>
              </w:rPr>
              <w:t>SMB</w:t>
            </w:r>
          </w:p>
        </w:tc>
        <w:tc>
          <w:tcPr>
            <w:tcW w:w="8505" w:type="dxa"/>
          </w:tcPr>
          <w:p w:rsidR="005E0A6C" w:rsidRPr="00867D5C" w:rsidRDefault="005E0A6C" w:rsidP="00867D5C">
            <w:pPr>
              <w:spacing w:before="0" w:after="0" w:line="240" w:lineRule="auto"/>
              <w:ind w:left="176"/>
              <w:rPr>
                <w:rFonts w:ascii="Times New Roman" w:hAnsi="Times New Roman"/>
              </w:rPr>
            </w:pPr>
            <w:r w:rsidRPr="00867D5C">
              <w:rPr>
                <w:rFonts w:ascii="Times New Roman" w:hAnsi="Times New Roman"/>
              </w:rPr>
              <w:t>Secrétariat Multi-Bailleurs</w:t>
            </w:r>
          </w:p>
        </w:tc>
      </w:tr>
      <w:tr w:rsidR="001F163A" w:rsidRPr="00867D5C" w:rsidTr="00867D5C">
        <w:trPr>
          <w:jc w:val="center"/>
        </w:trPr>
        <w:tc>
          <w:tcPr>
            <w:tcW w:w="1384" w:type="dxa"/>
          </w:tcPr>
          <w:p w:rsidR="001F163A" w:rsidRPr="00867D5C" w:rsidRDefault="001F163A" w:rsidP="00867D5C">
            <w:pPr>
              <w:spacing w:before="0" w:after="0" w:line="240" w:lineRule="auto"/>
              <w:ind w:left="142"/>
              <w:rPr>
                <w:rFonts w:ascii="Times New Roman" w:hAnsi="Times New Roman"/>
              </w:rPr>
            </w:pPr>
            <w:r w:rsidRPr="00867D5C">
              <w:rPr>
                <w:rFonts w:ascii="Times New Roman" w:hAnsi="Times New Roman"/>
              </w:rPr>
              <w:t>SNAT</w:t>
            </w:r>
          </w:p>
        </w:tc>
        <w:tc>
          <w:tcPr>
            <w:tcW w:w="8505" w:type="dxa"/>
          </w:tcPr>
          <w:p w:rsidR="001F163A" w:rsidRPr="00867D5C" w:rsidRDefault="001F163A" w:rsidP="00867D5C">
            <w:pPr>
              <w:spacing w:before="0" w:after="0" w:line="240" w:lineRule="auto"/>
              <w:ind w:left="176"/>
              <w:rPr>
                <w:rFonts w:ascii="Times New Roman" w:hAnsi="Times New Roman"/>
              </w:rPr>
            </w:pPr>
            <w:r w:rsidRPr="00867D5C">
              <w:rPr>
                <w:rFonts w:ascii="Times New Roman" w:hAnsi="Times New Roman"/>
              </w:rPr>
              <w:t>Stratégie Nationale d’Aménagement du Territoire</w:t>
            </w:r>
          </w:p>
        </w:tc>
      </w:tr>
      <w:tr w:rsidR="001F163A" w:rsidRPr="00867D5C" w:rsidTr="00867D5C">
        <w:trPr>
          <w:jc w:val="center"/>
        </w:trPr>
        <w:tc>
          <w:tcPr>
            <w:tcW w:w="1384" w:type="dxa"/>
          </w:tcPr>
          <w:p w:rsidR="001F163A" w:rsidRPr="00867D5C" w:rsidRDefault="001F163A" w:rsidP="00867D5C">
            <w:pPr>
              <w:spacing w:before="0" w:after="0" w:line="240" w:lineRule="auto"/>
              <w:ind w:left="142"/>
              <w:rPr>
                <w:rFonts w:ascii="Times New Roman" w:hAnsi="Times New Roman"/>
              </w:rPr>
            </w:pPr>
            <w:r w:rsidRPr="00867D5C">
              <w:rPr>
                <w:rFonts w:ascii="Times New Roman" w:hAnsi="Times New Roman"/>
              </w:rPr>
              <w:t>SNCC</w:t>
            </w:r>
          </w:p>
        </w:tc>
        <w:tc>
          <w:tcPr>
            <w:tcW w:w="8505" w:type="dxa"/>
          </w:tcPr>
          <w:p w:rsidR="001F163A" w:rsidRPr="00867D5C" w:rsidRDefault="001F163A" w:rsidP="00867D5C">
            <w:pPr>
              <w:spacing w:before="0" w:after="0" w:line="240" w:lineRule="auto"/>
              <w:ind w:left="176"/>
              <w:rPr>
                <w:rFonts w:ascii="Times New Roman" w:hAnsi="Times New Roman"/>
              </w:rPr>
            </w:pPr>
            <w:r w:rsidRPr="00867D5C">
              <w:rPr>
                <w:rFonts w:ascii="Times New Roman" w:hAnsi="Times New Roman"/>
              </w:rPr>
              <w:t>Stratégie Nationale sur le Changement Climatique</w:t>
            </w:r>
          </w:p>
        </w:tc>
      </w:tr>
      <w:tr w:rsidR="001F163A" w:rsidRPr="00867D5C" w:rsidTr="00867D5C">
        <w:trPr>
          <w:jc w:val="center"/>
        </w:trPr>
        <w:tc>
          <w:tcPr>
            <w:tcW w:w="1384" w:type="dxa"/>
          </w:tcPr>
          <w:p w:rsidR="001F163A" w:rsidRPr="00867D5C" w:rsidRDefault="001F163A" w:rsidP="00867D5C">
            <w:pPr>
              <w:spacing w:before="0" w:after="0" w:line="240" w:lineRule="auto"/>
              <w:ind w:left="142"/>
              <w:rPr>
                <w:rFonts w:ascii="Times New Roman" w:hAnsi="Times New Roman"/>
              </w:rPr>
            </w:pPr>
            <w:r w:rsidRPr="00867D5C">
              <w:rPr>
                <w:rFonts w:ascii="Times New Roman" w:hAnsi="Times New Roman"/>
              </w:rPr>
              <w:t>SNDR</w:t>
            </w:r>
          </w:p>
        </w:tc>
        <w:tc>
          <w:tcPr>
            <w:tcW w:w="8505" w:type="dxa"/>
          </w:tcPr>
          <w:p w:rsidR="001F163A" w:rsidRPr="00867D5C" w:rsidRDefault="001F163A" w:rsidP="00867D5C">
            <w:pPr>
              <w:spacing w:before="0" w:after="0" w:line="240" w:lineRule="auto"/>
              <w:ind w:left="176"/>
              <w:rPr>
                <w:rFonts w:ascii="Times New Roman" w:hAnsi="Times New Roman"/>
              </w:rPr>
            </w:pPr>
            <w:r w:rsidRPr="00867D5C">
              <w:rPr>
                <w:rFonts w:ascii="Times New Roman" w:hAnsi="Times New Roman"/>
              </w:rPr>
              <w:t>Stratégie Nationale pour le Développement Rizicole</w:t>
            </w:r>
          </w:p>
        </w:tc>
      </w:tr>
      <w:tr w:rsidR="001F163A" w:rsidRPr="00867D5C" w:rsidTr="00867D5C">
        <w:trPr>
          <w:jc w:val="center"/>
        </w:trPr>
        <w:tc>
          <w:tcPr>
            <w:tcW w:w="1384" w:type="dxa"/>
          </w:tcPr>
          <w:p w:rsidR="001F163A" w:rsidRPr="00867D5C" w:rsidRDefault="001F163A" w:rsidP="00867D5C">
            <w:pPr>
              <w:spacing w:before="0" w:after="0" w:line="240" w:lineRule="auto"/>
              <w:ind w:left="142"/>
              <w:rPr>
                <w:rFonts w:ascii="Times New Roman" w:hAnsi="Times New Roman"/>
              </w:rPr>
            </w:pPr>
            <w:r w:rsidRPr="00867D5C">
              <w:rPr>
                <w:rFonts w:ascii="Times New Roman" w:hAnsi="Times New Roman"/>
              </w:rPr>
              <w:t>SNE</w:t>
            </w:r>
          </w:p>
        </w:tc>
        <w:tc>
          <w:tcPr>
            <w:tcW w:w="8505" w:type="dxa"/>
          </w:tcPr>
          <w:p w:rsidR="001F163A" w:rsidRPr="00867D5C" w:rsidRDefault="001F163A" w:rsidP="00867D5C">
            <w:pPr>
              <w:spacing w:before="0" w:after="0" w:line="240" w:lineRule="auto"/>
              <w:ind w:left="176"/>
              <w:rPr>
                <w:rFonts w:ascii="Times New Roman" w:hAnsi="Times New Roman"/>
              </w:rPr>
            </w:pPr>
            <w:r w:rsidRPr="00867D5C">
              <w:rPr>
                <w:rFonts w:ascii="Times New Roman" w:hAnsi="Times New Roman"/>
              </w:rPr>
              <w:t>Stratégie Nationale sur les Engrais</w:t>
            </w:r>
          </w:p>
        </w:tc>
      </w:tr>
      <w:tr w:rsidR="00206F78" w:rsidRPr="00867D5C" w:rsidTr="00867D5C">
        <w:trPr>
          <w:jc w:val="center"/>
        </w:trPr>
        <w:tc>
          <w:tcPr>
            <w:tcW w:w="1384" w:type="dxa"/>
          </w:tcPr>
          <w:p w:rsidR="00206F78" w:rsidRPr="00867D5C" w:rsidRDefault="00206F78" w:rsidP="00867D5C">
            <w:pPr>
              <w:spacing w:before="0" w:after="0" w:line="240" w:lineRule="auto"/>
              <w:ind w:left="142"/>
              <w:rPr>
                <w:rFonts w:ascii="Times New Roman" w:hAnsi="Times New Roman"/>
              </w:rPr>
            </w:pPr>
            <w:r w:rsidRPr="00867D5C">
              <w:rPr>
                <w:rFonts w:ascii="Times New Roman" w:hAnsi="Times New Roman"/>
              </w:rPr>
              <w:t>SNFAR</w:t>
            </w:r>
          </w:p>
        </w:tc>
        <w:tc>
          <w:tcPr>
            <w:tcW w:w="8505" w:type="dxa"/>
          </w:tcPr>
          <w:p w:rsidR="00206F78" w:rsidRPr="00867D5C" w:rsidRDefault="00206F78" w:rsidP="00867D5C">
            <w:pPr>
              <w:spacing w:before="0" w:after="0" w:line="240" w:lineRule="auto"/>
              <w:ind w:left="176"/>
              <w:rPr>
                <w:rFonts w:ascii="Times New Roman" w:hAnsi="Times New Roman"/>
              </w:rPr>
            </w:pPr>
            <w:r w:rsidRPr="00867D5C">
              <w:rPr>
                <w:rFonts w:ascii="Times New Roman" w:hAnsi="Times New Roman"/>
              </w:rPr>
              <w:t>Stratégie Nationale de Formation Agricole et Rurale</w:t>
            </w:r>
          </w:p>
        </w:tc>
      </w:tr>
      <w:tr w:rsidR="001F163A" w:rsidRPr="00867D5C" w:rsidTr="00867D5C">
        <w:trPr>
          <w:jc w:val="center"/>
        </w:trPr>
        <w:tc>
          <w:tcPr>
            <w:tcW w:w="1384" w:type="dxa"/>
          </w:tcPr>
          <w:p w:rsidR="001F163A" w:rsidRPr="00867D5C" w:rsidRDefault="001F163A" w:rsidP="00867D5C">
            <w:pPr>
              <w:spacing w:before="0" w:after="0" w:line="240" w:lineRule="auto"/>
              <w:ind w:left="142"/>
              <w:rPr>
                <w:rFonts w:ascii="Times New Roman" w:hAnsi="Times New Roman"/>
              </w:rPr>
            </w:pPr>
            <w:r w:rsidRPr="00867D5C">
              <w:rPr>
                <w:rFonts w:ascii="Times New Roman" w:hAnsi="Times New Roman"/>
              </w:rPr>
              <w:t>SNFI</w:t>
            </w:r>
          </w:p>
        </w:tc>
        <w:tc>
          <w:tcPr>
            <w:tcW w:w="8505" w:type="dxa"/>
          </w:tcPr>
          <w:p w:rsidR="001F163A" w:rsidRPr="00867D5C" w:rsidRDefault="001F163A" w:rsidP="00867D5C">
            <w:pPr>
              <w:spacing w:before="0" w:after="0" w:line="240" w:lineRule="auto"/>
              <w:ind w:left="176"/>
              <w:rPr>
                <w:rFonts w:ascii="Times New Roman" w:hAnsi="Times New Roman"/>
              </w:rPr>
            </w:pPr>
            <w:r w:rsidRPr="00867D5C">
              <w:rPr>
                <w:rFonts w:ascii="Times New Roman" w:hAnsi="Times New Roman"/>
              </w:rPr>
              <w:t>Stratégie Nationale sur les Finances Inclusives</w:t>
            </w:r>
          </w:p>
        </w:tc>
      </w:tr>
      <w:tr w:rsidR="001F163A" w:rsidRPr="00867D5C" w:rsidTr="00867D5C">
        <w:trPr>
          <w:jc w:val="center"/>
        </w:trPr>
        <w:tc>
          <w:tcPr>
            <w:tcW w:w="1384" w:type="dxa"/>
          </w:tcPr>
          <w:p w:rsidR="001F163A" w:rsidRPr="00867D5C" w:rsidRDefault="001F163A" w:rsidP="00867D5C">
            <w:pPr>
              <w:spacing w:before="0" w:after="0" w:line="240" w:lineRule="auto"/>
              <w:ind w:left="142"/>
              <w:rPr>
                <w:rFonts w:ascii="Times New Roman" w:hAnsi="Times New Roman"/>
              </w:rPr>
            </w:pPr>
            <w:r w:rsidRPr="00867D5C">
              <w:rPr>
                <w:rFonts w:ascii="Times New Roman" w:hAnsi="Times New Roman"/>
              </w:rPr>
              <w:t>SNISE</w:t>
            </w:r>
          </w:p>
        </w:tc>
        <w:tc>
          <w:tcPr>
            <w:tcW w:w="8505" w:type="dxa"/>
          </w:tcPr>
          <w:p w:rsidR="001F163A" w:rsidRPr="00867D5C" w:rsidRDefault="001F163A" w:rsidP="00867D5C">
            <w:pPr>
              <w:spacing w:before="0" w:after="0" w:line="240" w:lineRule="auto"/>
              <w:ind w:left="176"/>
              <w:rPr>
                <w:rFonts w:ascii="Times New Roman" w:hAnsi="Times New Roman"/>
              </w:rPr>
            </w:pPr>
            <w:r w:rsidRPr="00867D5C">
              <w:rPr>
                <w:rFonts w:ascii="Times New Roman" w:hAnsi="Times New Roman"/>
              </w:rPr>
              <w:t>S</w:t>
            </w:r>
            <w:r w:rsidR="004566FA" w:rsidRPr="00867D5C">
              <w:rPr>
                <w:rFonts w:ascii="Times New Roman" w:hAnsi="Times New Roman"/>
              </w:rPr>
              <w:t>ystème</w:t>
            </w:r>
            <w:r w:rsidRPr="00867D5C">
              <w:rPr>
                <w:rFonts w:ascii="Times New Roman" w:hAnsi="Times New Roman"/>
              </w:rPr>
              <w:t xml:space="preserve"> National Intégré de Suivi Evaluation</w:t>
            </w:r>
          </w:p>
        </w:tc>
      </w:tr>
      <w:tr w:rsidR="001F163A" w:rsidRPr="00867D5C" w:rsidTr="00867D5C">
        <w:trPr>
          <w:jc w:val="center"/>
        </w:trPr>
        <w:tc>
          <w:tcPr>
            <w:tcW w:w="1384" w:type="dxa"/>
          </w:tcPr>
          <w:p w:rsidR="001F163A" w:rsidRPr="00867D5C" w:rsidRDefault="001F163A" w:rsidP="00867D5C">
            <w:pPr>
              <w:spacing w:before="0" w:after="0" w:line="240" w:lineRule="auto"/>
              <w:ind w:left="142"/>
              <w:rPr>
                <w:rFonts w:ascii="Times New Roman" w:hAnsi="Times New Roman"/>
              </w:rPr>
            </w:pPr>
            <w:r w:rsidRPr="00867D5C">
              <w:rPr>
                <w:rFonts w:ascii="Times New Roman" w:hAnsi="Times New Roman"/>
              </w:rPr>
              <w:t>SNMA</w:t>
            </w:r>
          </w:p>
        </w:tc>
        <w:tc>
          <w:tcPr>
            <w:tcW w:w="8505" w:type="dxa"/>
          </w:tcPr>
          <w:p w:rsidR="001F163A" w:rsidRPr="00867D5C" w:rsidRDefault="001F163A" w:rsidP="00867D5C">
            <w:pPr>
              <w:spacing w:before="0" w:after="0" w:line="240" w:lineRule="auto"/>
              <w:ind w:left="176"/>
              <w:rPr>
                <w:rFonts w:ascii="Times New Roman" w:hAnsi="Times New Roman"/>
              </w:rPr>
            </w:pPr>
            <w:r w:rsidRPr="00867D5C">
              <w:rPr>
                <w:rFonts w:ascii="Times New Roman" w:hAnsi="Times New Roman"/>
              </w:rPr>
              <w:t>Stratégie Nationale sur la Mécanisation Agricole</w:t>
            </w:r>
          </w:p>
        </w:tc>
      </w:tr>
      <w:tr w:rsidR="001F163A" w:rsidRPr="00867D5C" w:rsidTr="00867D5C">
        <w:trPr>
          <w:jc w:val="center"/>
        </w:trPr>
        <w:tc>
          <w:tcPr>
            <w:tcW w:w="1384" w:type="dxa"/>
          </w:tcPr>
          <w:p w:rsidR="001F163A" w:rsidRPr="00867D5C" w:rsidRDefault="001F163A" w:rsidP="00867D5C">
            <w:pPr>
              <w:spacing w:before="0" w:after="0" w:line="240" w:lineRule="auto"/>
              <w:ind w:left="142"/>
              <w:rPr>
                <w:rFonts w:ascii="Times New Roman" w:hAnsi="Times New Roman"/>
              </w:rPr>
            </w:pPr>
            <w:r w:rsidRPr="00867D5C">
              <w:rPr>
                <w:rFonts w:ascii="Times New Roman" w:hAnsi="Times New Roman"/>
              </w:rPr>
              <w:t>SNS</w:t>
            </w:r>
          </w:p>
        </w:tc>
        <w:tc>
          <w:tcPr>
            <w:tcW w:w="8505" w:type="dxa"/>
          </w:tcPr>
          <w:p w:rsidR="001F163A" w:rsidRPr="00867D5C" w:rsidRDefault="001F163A" w:rsidP="00867D5C">
            <w:pPr>
              <w:spacing w:before="0" w:after="0" w:line="240" w:lineRule="auto"/>
              <w:ind w:left="176"/>
              <w:rPr>
                <w:rFonts w:ascii="Times New Roman" w:hAnsi="Times New Roman"/>
              </w:rPr>
            </w:pPr>
            <w:r w:rsidRPr="00867D5C">
              <w:rPr>
                <w:rFonts w:ascii="Times New Roman" w:hAnsi="Times New Roman"/>
              </w:rPr>
              <w:t>Stratégie Nationale sur les Semences</w:t>
            </w:r>
          </w:p>
        </w:tc>
      </w:tr>
      <w:tr w:rsidR="00537A16" w:rsidRPr="00867D5C" w:rsidTr="00867D5C">
        <w:trPr>
          <w:jc w:val="center"/>
        </w:trPr>
        <w:tc>
          <w:tcPr>
            <w:tcW w:w="1384" w:type="dxa"/>
          </w:tcPr>
          <w:p w:rsidR="00537A16" w:rsidRPr="00867D5C" w:rsidRDefault="00537A16" w:rsidP="00867D5C">
            <w:pPr>
              <w:spacing w:before="0" w:after="0" w:line="240" w:lineRule="auto"/>
              <w:ind w:left="142"/>
              <w:rPr>
                <w:rFonts w:ascii="Times New Roman" w:hAnsi="Times New Roman"/>
              </w:rPr>
            </w:pPr>
            <w:r w:rsidRPr="00867D5C">
              <w:rPr>
                <w:rFonts w:ascii="Times New Roman" w:hAnsi="Times New Roman"/>
              </w:rPr>
              <w:t>SSA</w:t>
            </w:r>
          </w:p>
        </w:tc>
        <w:tc>
          <w:tcPr>
            <w:tcW w:w="8505" w:type="dxa"/>
          </w:tcPr>
          <w:p w:rsidR="00537A16" w:rsidRPr="00867D5C" w:rsidRDefault="00537A16" w:rsidP="00867D5C">
            <w:pPr>
              <w:spacing w:before="0" w:after="0" w:line="240" w:lineRule="auto"/>
              <w:ind w:left="176"/>
              <w:rPr>
                <w:rFonts w:ascii="Times New Roman" w:hAnsi="Times New Roman"/>
              </w:rPr>
            </w:pPr>
            <w:r w:rsidRPr="00867D5C">
              <w:rPr>
                <w:rFonts w:ascii="Times New Roman" w:hAnsi="Times New Roman"/>
              </w:rPr>
              <w:t xml:space="preserve">Stratégie </w:t>
            </w:r>
            <w:r w:rsidR="00AF48B4" w:rsidRPr="00867D5C">
              <w:rPr>
                <w:rFonts w:ascii="Times New Roman" w:hAnsi="Times New Roman"/>
              </w:rPr>
              <w:t>de Services aux Agriculteurs</w:t>
            </w:r>
          </w:p>
        </w:tc>
      </w:tr>
      <w:tr w:rsidR="0075034E" w:rsidRPr="00867D5C" w:rsidTr="00867D5C">
        <w:trPr>
          <w:jc w:val="center"/>
        </w:trPr>
        <w:tc>
          <w:tcPr>
            <w:tcW w:w="1384" w:type="dxa"/>
          </w:tcPr>
          <w:p w:rsidR="0075034E" w:rsidRPr="00867D5C" w:rsidRDefault="0075034E" w:rsidP="00867D5C">
            <w:pPr>
              <w:spacing w:before="0" w:after="0" w:line="240" w:lineRule="auto"/>
              <w:ind w:left="142"/>
              <w:rPr>
                <w:rFonts w:ascii="Times New Roman" w:hAnsi="Times New Roman"/>
              </w:rPr>
            </w:pPr>
            <w:r>
              <w:rPr>
                <w:rFonts w:ascii="Times New Roman" w:hAnsi="Times New Roman"/>
              </w:rPr>
              <w:t>VCT</w:t>
            </w:r>
          </w:p>
        </w:tc>
        <w:tc>
          <w:tcPr>
            <w:tcW w:w="8505" w:type="dxa"/>
          </w:tcPr>
          <w:p w:rsidR="0075034E" w:rsidRPr="00867D5C" w:rsidRDefault="0075034E" w:rsidP="00867D5C">
            <w:pPr>
              <w:spacing w:before="0" w:after="0" w:line="240" w:lineRule="auto"/>
              <w:ind w:left="176"/>
              <w:rPr>
                <w:rFonts w:ascii="Times New Roman" w:hAnsi="Times New Roman"/>
              </w:rPr>
            </w:pPr>
            <w:r>
              <w:rPr>
                <w:rFonts w:ascii="Times New Roman" w:hAnsi="Times New Roman"/>
              </w:rPr>
              <w:t>Vivre Contre Travail</w:t>
            </w:r>
          </w:p>
        </w:tc>
      </w:tr>
      <w:tr w:rsidR="001F163A" w:rsidRPr="00867D5C" w:rsidTr="00867D5C">
        <w:trPr>
          <w:jc w:val="center"/>
        </w:trPr>
        <w:tc>
          <w:tcPr>
            <w:tcW w:w="1384" w:type="dxa"/>
          </w:tcPr>
          <w:p w:rsidR="001F163A" w:rsidRPr="00867D5C" w:rsidRDefault="001F163A" w:rsidP="00867D5C">
            <w:pPr>
              <w:spacing w:before="0" w:after="0" w:line="240" w:lineRule="auto"/>
              <w:ind w:left="142"/>
              <w:rPr>
                <w:rFonts w:ascii="Times New Roman" w:hAnsi="Times New Roman"/>
              </w:rPr>
            </w:pPr>
            <w:r w:rsidRPr="00867D5C">
              <w:rPr>
                <w:rFonts w:ascii="Times New Roman" w:hAnsi="Times New Roman"/>
              </w:rPr>
              <w:t>ZIAE</w:t>
            </w:r>
            <w:r w:rsidR="00AF48B4" w:rsidRPr="00867D5C">
              <w:rPr>
                <w:rFonts w:ascii="Times New Roman" w:hAnsi="Times New Roman"/>
              </w:rPr>
              <w:t>P</w:t>
            </w:r>
          </w:p>
        </w:tc>
        <w:tc>
          <w:tcPr>
            <w:tcW w:w="8505" w:type="dxa"/>
          </w:tcPr>
          <w:p w:rsidR="001F163A" w:rsidRPr="00867D5C" w:rsidRDefault="001F163A" w:rsidP="00867D5C">
            <w:pPr>
              <w:spacing w:before="0" w:after="0" w:line="240" w:lineRule="auto"/>
              <w:ind w:left="176"/>
              <w:rPr>
                <w:rFonts w:ascii="Times New Roman" w:hAnsi="Times New Roman"/>
              </w:rPr>
            </w:pPr>
            <w:r w:rsidRPr="00867D5C">
              <w:rPr>
                <w:rFonts w:ascii="Times New Roman" w:hAnsi="Times New Roman"/>
              </w:rPr>
              <w:t>Zone d’Investissement Agriculture, Elevage et Pêche</w:t>
            </w:r>
          </w:p>
        </w:tc>
      </w:tr>
    </w:tbl>
    <w:p w:rsidR="00F25E5E" w:rsidRPr="00F25E5E" w:rsidRDefault="00F25E5E" w:rsidP="00F25E5E">
      <w:pPr>
        <w:spacing w:line="240" w:lineRule="auto"/>
        <w:rPr>
          <w:rFonts w:ascii="Times New Roman" w:hAnsi="Times New Roman"/>
          <w:b/>
          <w:sz w:val="24"/>
          <w:szCs w:val="24"/>
          <w:u w:val="single"/>
        </w:rPr>
      </w:pPr>
      <w:r w:rsidRPr="00F25E5E">
        <w:rPr>
          <w:rFonts w:ascii="Times New Roman" w:hAnsi="Times New Roman"/>
          <w:b/>
          <w:sz w:val="24"/>
          <w:szCs w:val="24"/>
          <w:u w:val="single"/>
        </w:rPr>
        <w:t>Taux de change utilisé :</w:t>
      </w:r>
    </w:p>
    <w:p w:rsidR="00F25E5E" w:rsidRDefault="00F25E5E" w:rsidP="00F25E5E">
      <w:pPr>
        <w:spacing w:line="240" w:lineRule="auto"/>
        <w:rPr>
          <w:rFonts w:ascii="Times New Roman" w:hAnsi="Times New Roman"/>
          <w:b/>
          <w:sz w:val="24"/>
          <w:szCs w:val="24"/>
        </w:rPr>
      </w:pPr>
      <w:r>
        <w:rPr>
          <w:rFonts w:ascii="Times New Roman" w:hAnsi="Times New Roman"/>
          <w:b/>
          <w:sz w:val="24"/>
          <w:szCs w:val="24"/>
        </w:rPr>
        <w:t>1USD = 2.</w:t>
      </w:r>
      <w:r w:rsidR="006D17A8">
        <w:rPr>
          <w:rFonts w:ascii="Times New Roman" w:hAnsi="Times New Roman"/>
          <w:b/>
          <w:sz w:val="24"/>
          <w:szCs w:val="24"/>
        </w:rPr>
        <w:t>900</w:t>
      </w:r>
      <w:r w:rsidR="00206F78">
        <w:rPr>
          <w:rFonts w:ascii="Times New Roman" w:hAnsi="Times New Roman"/>
          <w:b/>
          <w:sz w:val="24"/>
          <w:szCs w:val="24"/>
        </w:rPr>
        <w:t xml:space="preserve"> </w:t>
      </w:r>
      <w:r>
        <w:rPr>
          <w:rFonts w:ascii="Times New Roman" w:hAnsi="Times New Roman"/>
          <w:b/>
          <w:sz w:val="24"/>
          <w:szCs w:val="24"/>
        </w:rPr>
        <w:t>Ariary</w:t>
      </w:r>
      <w:r w:rsidR="00206F78">
        <w:rPr>
          <w:rFonts w:ascii="Times New Roman" w:hAnsi="Times New Roman"/>
          <w:b/>
          <w:sz w:val="24"/>
          <w:szCs w:val="24"/>
        </w:rPr>
        <w:t xml:space="preserve"> </w:t>
      </w:r>
    </w:p>
    <w:p w:rsidR="00354FC3" w:rsidRDefault="00354FC3" w:rsidP="00B01659">
      <w:pPr>
        <w:spacing w:line="360" w:lineRule="auto"/>
        <w:rPr>
          <w:rFonts w:ascii="Times New Roman" w:hAnsi="Times New Roman"/>
          <w:b/>
          <w:sz w:val="24"/>
          <w:szCs w:val="24"/>
        </w:rPr>
      </w:pPr>
      <w:r>
        <w:rPr>
          <w:rFonts w:ascii="Times New Roman" w:hAnsi="Times New Roman"/>
          <w:b/>
          <w:sz w:val="24"/>
          <w:szCs w:val="24"/>
        </w:rPr>
        <w:lastRenderedPageBreak/>
        <w:br w:type="page"/>
      </w:r>
    </w:p>
    <w:p w:rsidR="00354FC3" w:rsidRDefault="00354FC3" w:rsidP="00592237">
      <w:pPr>
        <w:pStyle w:val="En-ttedetabledesmatires"/>
        <w:spacing w:before="0" w:line="240" w:lineRule="auto"/>
      </w:pPr>
      <w:r>
        <w:lastRenderedPageBreak/>
        <w:t>Sommaire</w:t>
      </w:r>
    </w:p>
    <w:p w:rsidR="00EA2962" w:rsidRDefault="00C52B1E" w:rsidP="00EA2962">
      <w:pPr>
        <w:pStyle w:val="TM1"/>
        <w:rPr>
          <w:rFonts w:eastAsia="Times New Roman"/>
          <w:noProof/>
          <w:lang w:eastAsia="fr-FR"/>
        </w:rPr>
      </w:pPr>
      <w:r>
        <w:fldChar w:fldCharType="begin"/>
      </w:r>
      <w:r w:rsidR="00354FC3">
        <w:instrText xml:space="preserve"> TOC \o "1-3" \h \z \u </w:instrText>
      </w:r>
      <w:r>
        <w:fldChar w:fldCharType="separate"/>
      </w:r>
      <w:hyperlink w:anchor="_Toc427902129" w:history="1">
        <w:r w:rsidR="00EA2962" w:rsidRPr="00D22982">
          <w:rPr>
            <w:rStyle w:val="Lienhypertexte"/>
            <w:noProof/>
          </w:rPr>
          <w:t>Introduction</w:t>
        </w:r>
        <w:r w:rsidR="00EA2962">
          <w:rPr>
            <w:noProof/>
            <w:webHidden/>
          </w:rPr>
          <w:tab/>
        </w:r>
        <w:r w:rsidR="00EA2962">
          <w:rPr>
            <w:noProof/>
            <w:webHidden/>
          </w:rPr>
          <w:fldChar w:fldCharType="begin"/>
        </w:r>
        <w:r w:rsidR="00EA2962">
          <w:rPr>
            <w:noProof/>
            <w:webHidden/>
          </w:rPr>
          <w:instrText xml:space="preserve"> PAGEREF _Toc427902129 \h </w:instrText>
        </w:r>
        <w:r w:rsidR="00EA2962">
          <w:rPr>
            <w:noProof/>
            <w:webHidden/>
          </w:rPr>
        </w:r>
        <w:r w:rsidR="00EA2962">
          <w:rPr>
            <w:noProof/>
            <w:webHidden/>
          </w:rPr>
          <w:fldChar w:fldCharType="separate"/>
        </w:r>
        <w:r w:rsidR="00EA2962">
          <w:rPr>
            <w:noProof/>
            <w:webHidden/>
          </w:rPr>
          <w:t>7</w:t>
        </w:r>
        <w:r w:rsidR="00EA2962">
          <w:rPr>
            <w:noProof/>
            <w:webHidden/>
          </w:rPr>
          <w:fldChar w:fldCharType="end"/>
        </w:r>
      </w:hyperlink>
    </w:p>
    <w:p w:rsidR="00EA2962" w:rsidRDefault="00DC30CC" w:rsidP="00EA2962">
      <w:pPr>
        <w:pStyle w:val="TM1"/>
        <w:rPr>
          <w:rFonts w:eastAsia="Times New Roman"/>
          <w:noProof/>
          <w:lang w:eastAsia="fr-FR"/>
        </w:rPr>
      </w:pPr>
      <w:hyperlink w:anchor="_Toc427902130" w:history="1">
        <w:r w:rsidR="00EA2962" w:rsidRPr="00D22982">
          <w:rPr>
            <w:rStyle w:val="Lienhypertexte"/>
            <w:noProof/>
          </w:rPr>
          <w:t>1.</w:t>
        </w:r>
        <w:r w:rsidR="00EA2962">
          <w:rPr>
            <w:rFonts w:eastAsia="Times New Roman"/>
            <w:noProof/>
            <w:lang w:eastAsia="fr-FR"/>
          </w:rPr>
          <w:tab/>
        </w:r>
        <w:r w:rsidR="00EA2962" w:rsidRPr="00D22982">
          <w:rPr>
            <w:rStyle w:val="Lienhypertexte"/>
            <w:noProof/>
          </w:rPr>
          <w:t>Contexte général sur Madagascar</w:t>
        </w:r>
        <w:r w:rsidR="00EA2962">
          <w:rPr>
            <w:noProof/>
            <w:webHidden/>
          </w:rPr>
          <w:tab/>
        </w:r>
        <w:r w:rsidR="00EA2962">
          <w:rPr>
            <w:noProof/>
            <w:webHidden/>
          </w:rPr>
          <w:fldChar w:fldCharType="begin"/>
        </w:r>
        <w:r w:rsidR="00EA2962">
          <w:rPr>
            <w:noProof/>
            <w:webHidden/>
          </w:rPr>
          <w:instrText xml:space="preserve"> PAGEREF _Toc427902130 \h </w:instrText>
        </w:r>
        <w:r w:rsidR="00EA2962">
          <w:rPr>
            <w:noProof/>
            <w:webHidden/>
          </w:rPr>
        </w:r>
        <w:r w:rsidR="00EA2962">
          <w:rPr>
            <w:noProof/>
            <w:webHidden/>
          </w:rPr>
          <w:fldChar w:fldCharType="separate"/>
        </w:r>
        <w:r w:rsidR="00EA2962">
          <w:rPr>
            <w:noProof/>
            <w:webHidden/>
          </w:rPr>
          <w:t>8</w:t>
        </w:r>
        <w:r w:rsidR="00EA2962">
          <w:rPr>
            <w:noProof/>
            <w:webHidden/>
          </w:rPr>
          <w:fldChar w:fldCharType="end"/>
        </w:r>
      </w:hyperlink>
    </w:p>
    <w:p w:rsidR="00EA2962" w:rsidRDefault="00DC30CC" w:rsidP="00EA2962">
      <w:pPr>
        <w:pStyle w:val="TM2"/>
        <w:rPr>
          <w:rFonts w:eastAsia="Times New Roman"/>
          <w:noProof/>
          <w:lang w:eastAsia="fr-FR"/>
        </w:rPr>
      </w:pPr>
      <w:hyperlink w:anchor="_Toc427902131" w:history="1">
        <w:r w:rsidR="00EA2962" w:rsidRPr="00D22982">
          <w:rPr>
            <w:rStyle w:val="Lienhypertexte"/>
            <w:noProof/>
          </w:rPr>
          <w:t>1.1.</w:t>
        </w:r>
        <w:r w:rsidR="00EA2962">
          <w:rPr>
            <w:rFonts w:eastAsia="Times New Roman"/>
            <w:noProof/>
            <w:lang w:eastAsia="fr-FR"/>
          </w:rPr>
          <w:tab/>
        </w:r>
        <w:r w:rsidR="00EA2962" w:rsidRPr="00D22982">
          <w:rPr>
            <w:rStyle w:val="Lienhypertexte"/>
            <w:rFonts w:ascii="Times New Roman" w:hAnsi="Times New Roman"/>
            <w:noProof/>
          </w:rPr>
          <w:t>Le contexte politique</w:t>
        </w:r>
        <w:r w:rsidR="00EA2962">
          <w:rPr>
            <w:noProof/>
            <w:webHidden/>
          </w:rPr>
          <w:tab/>
        </w:r>
        <w:r w:rsidR="00EA2962">
          <w:rPr>
            <w:noProof/>
            <w:webHidden/>
          </w:rPr>
          <w:fldChar w:fldCharType="begin"/>
        </w:r>
        <w:r w:rsidR="00EA2962">
          <w:rPr>
            <w:noProof/>
            <w:webHidden/>
          </w:rPr>
          <w:instrText xml:space="preserve"> PAGEREF _Toc427902131 \h </w:instrText>
        </w:r>
        <w:r w:rsidR="00EA2962">
          <w:rPr>
            <w:noProof/>
            <w:webHidden/>
          </w:rPr>
        </w:r>
        <w:r w:rsidR="00EA2962">
          <w:rPr>
            <w:noProof/>
            <w:webHidden/>
          </w:rPr>
          <w:fldChar w:fldCharType="separate"/>
        </w:r>
        <w:r w:rsidR="00EA2962">
          <w:rPr>
            <w:noProof/>
            <w:webHidden/>
          </w:rPr>
          <w:t>8</w:t>
        </w:r>
        <w:r w:rsidR="00EA2962">
          <w:rPr>
            <w:noProof/>
            <w:webHidden/>
          </w:rPr>
          <w:fldChar w:fldCharType="end"/>
        </w:r>
      </w:hyperlink>
    </w:p>
    <w:p w:rsidR="00EA2962" w:rsidRDefault="00DC30CC" w:rsidP="00EA2962">
      <w:pPr>
        <w:pStyle w:val="TM2"/>
        <w:rPr>
          <w:rFonts w:eastAsia="Times New Roman"/>
          <w:noProof/>
          <w:lang w:eastAsia="fr-FR"/>
        </w:rPr>
      </w:pPr>
      <w:hyperlink w:anchor="_Toc427902132" w:history="1">
        <w:r w:rsidR="00EA2962" w:rsidRPr="00D22982">
          <w:rPr>
            <w:rStyle w:val="Lienhypertexte"/>
            <w:noProof/>
          </w:rPr>
          <w:t>1.2.</w:t>
        </w:r>
        <w:r w:rsidR="00EA2962">
          <w:rPr>
            <w:rFonts w:eastAsia="Times New Roman"/>
            <w:noProof/>
            <w:lang w:eastAsia="fr-FR"/>
          </w:rPr>
          <w:tab/>
        </w:r>
        <w:r w:rsidR="00EA2962" w:rsidRPr="00D22982">
          <w:rPr>
            <w:rStyle w:val="Lienhypertexte"/>
            <w:rFonts w:ascii="Times New Roman" w:hAnsi="Times New Roman"/>
            <w:noProof/>
          </w:rPr>
          <w:t>Le contexte économique</w:t>
        </w:r>
        <w:r w:rsidR="00EA2962">
          <w:rPr>
            <w:noProof/>
            <w:webHidden/>
          </w:rPr>
          <w:tab/>
        </w:r>
        <w:r w:rsidR="00EA2962">
          <w:rPr>
            <w:noProof/>
            <w:webHidden/>
          </w:rPr>
          <w:fldChar w:fldCharType="begin"/>
        </w:r>
        <w:r w:rsidR="00EA2962">
          <w:rPr>
            <w:noProof/>
            <w:webHidden/>
          </w:rPr>
          <w:instrText xml:space="preserve"> PAGEREF _Toc427902132 \h </w:instrText>
        </w:r>
        <w:r w:rsidR="00EA2962">
          <w:rPr>
            <w:noProof/>
            <w:webHidden/>
          </w:rPr>
        </w:r>
        <w:r w:rsidR="00EA2962">
          <w:rPr>
            <w:noProof/>
            <w:webHidden/>
          </w:rPr>
          <w:fldChar w:fldCharType="separate"/>
        </w:r>
        <w:r w:rsidR="00EA2962">
          <w:rPr>
            <w:noProof/>
            <w:webHidden/>
          </w:rPr>
          <w:t>8</w:t>
        </w:r>
        <w:r w:rsidR="00EA2962">
          <w:rPr>
            <w:noProof/>
            <w:webHidden/>
          </w:rPr>
          <w:fldChar w:fldCharType="end"/>
        </w:r>
      </w:hyperlink>
    </w:p>
    <w:p w:rsidR="00EA2962" w:rsidRDefault="00DC30CC" w:rsidP="00EA2962">
      <w:pPr>
        <w:pStyle w:val="TM2"/>
        <w:rPr>
          <w:rFonts w:eastAsia="Times New Roman"/>
          <w:noProof/>
          <w:lang w:eastAsia="fr-FR"/>
        </w:rPr>
      </w:pPr>
      <w:hyperlink w:anchor="_Toc427902133" w:history="1">
        <w:r w:rsidR="00EA2962" w:rsidRPr="00D22982">
          <w:rPr>
            <w:rStyle w:val="Lienhypertexte"/>
            <w:noProof/>
          </w:rPr>
          <w:t>1.4.</w:t>
        </w:r>
        <w:r w:rsidR="00EA2962">
          <w:rPr>
            <w:rFonts w:eastAsia="Times New Roman"/>
            <w:noProof/>
            <w:lang w:eastAsia="fr-FR"/>
          </w:rPr>
          <w:tab/>
        </w:r>
        <w:r w:rsidR="00EA2962" w:rsidRPr="00D22982">
          <w:rPr>
            <w:rStyle w:val="Lienhypertexte"/>
            <w:rFonts w:ascii="Times New Roman" w:hAnsi="Times New Roman"/>
            <w:noProof/>
          </w:rPr>
          <w:t>Le contexte social</w:t>
        </w:r>
        <w:r w:rsidR="00EA2962">
          <w:rPr>
            <w:noProof/>
            <w:webHidden/>
          </w:rPr>
          <w:tab/>
        </w:r>
        <w:r w:rsidR="00EA2962">
          <w:rPr>
            <w:noProof/>
            <w:webHidden/>
          </w:rPr>
          <w:fldChar w:fldCharType="begin"/>
        </w:r>
        <w:r w:rsidR="00EA2962">
          <w:rPr>
            <w:noProof/>
            <w:webHidden/>
          </w:rPr>
          <w:instrText xml:space="preserve"> PAGEREF _Toc427902133 \h </w:instrText>
        </w:r>
        <w:r w:rsidR="00EA2962">
          <w:rPr>
            <w:noProof/>
            <w:webHidden/>
          </w:rPr>
        </w:r>
        <w:r w:rsidR="00EA2962">
          <w:rPr>
            <w:noProof/>
            <w:webHidden/>
          </w:rPr>
          <w:fldChar w:fldCharType="separate"/>
        </w:r>
        <w:r w:rsidR="00EA2962">
          <w:rPr>
            <w:noProof/>
            <w:webHidden/>
          </w:rPr>
          <w:t>11</w:t>
        </w:r>
        <w:r w:rsidR="00EA2962">
          <w:rPr>
            <w:noProof/>
            <w:webHidden/>
          </w:rPr>
          <w:fldChar w:fldCharType="end"/>
        </w:r>
      </w:hyperlink>
    </w:p>
    <w:p w:rsidR="00EA2962" w:rsidRDefault="00DC30CC" w:rsidP="00EA2962">
      <w:pPr>
        <w:pStyle w:val="TM2"/>
        <w:rPr>
          <w:rFonts w:eastAsia="Times New Roman"/>
          <w:noProof/>
          <w:lang w:eastAsia="fr-FR"/>
        </w:rPr>
      </w:pPr>
      <w:hyperlink w:anchor="_Toc427902134" w:history="1">
        <w:r w:rsidR="00EA2962" w:rsidRPr="00D22982">
          <w:rPr>
            <w:rStyle w:val="Lienhypertexte"/>
            <w:noProof/>
          </w:rPr>
          <w:t>1.5.</w:t>
        </w:r>
        <w:r w:rsidR="00EA2962">
          <w:rPr>
            <w:rFonts w:eastAsia="Times New Roman"/>
            <w:noProof/>
            <w:lang w:eastAsia="fr-FR"/>
          </w:rPr>
          <w:tab/>
        </w:r>
        <w:r w:rsidR="00EA2962" w:rsidRPr="00D22982">
          <w:rPr>
            <w:rStyle w:val="Lienhypertexte"/>
            <w:rFonts w:ascii="Times New Roman" w:hAnsi="Times New Roman"/>
            <w:noProof/>
          </w:rPr>
          <w:t>Potentialités, opportunités et contraintes du secteur AEP</w:t>
        </w:r>
        <w:r w:rsidR="00EA2962">
          <w:rPr>
            <w:noProof/>
            <w:webHidden/>
          </w:rPr>
          <w:tab/>
        </w:r>
        <w:r w:rsidR="00EA2962">
          <w:rPr>
            <w:noProof/>
            <w:webHidden/>
          </w:rPr>
          <w:fldChar w:fldCharType="begin"/>
        </w:r>
        <w:r w:rsidR="00EA2962">
          <w:rPr>
            <w:noProof/>
            <w:webHidden/>
          </w:rPr>
          <w:instrText xml:space="preserve"> PAGEREF _Toc427902134 \h </w:instrText>
        </w:r>
        <w:r w:rsidR="00EA2962">
          <w:rPr>
            <w:noProof/>
            <w:webHidden/>
          </w:rPr>
        </w:r>
        <w:r w:rsidR="00EA2962">
          <w:rPr>
            <w:noProof/>
            <w:webHidden/>
          </w:rPr>
          <w:fldChar w:fldCharType="separate"/>
        </w:r>
        <w:r w:rsidR="00EA2962">
          <w:rPr>
            <w:noProof/>
            <w:webHidden/>
          </w:rPr>
          <w:t>11</w:t>
        </w:r>
        <w:r w:rsidR="00EA2962">
          <w:rPr>
            <w:noProof/>
            <w:webHidden/>
          </w:rPr>
          <w:fldChar w:fldCharType="end"/>
        </w:r>
      </w:hyperlink>
    </w:p>
    <w:p w:rsidR="00EA2962" w:rsidRDefault="00DC30CC" w:rsidP="00EA2962">
      <w:pPr>
        <w:pStyle w:val="TM3"/>
        <w:tabs>
          <w:tab w:val="left" w:pos="1320"/>
          <w:tab w:val="right" w:leader="dot" w:pos="9487"/>
        </w:tabs>
        <w:spacing w:before="0" w:after="0" w:line="240" w:lineRule="auto"/>
        <w:rPr>
          <w:rFonts w:eastAsia="Times New Roman"/>
          <w:noProof/>
          <w:lang w:eastAsia="fr-FR"/>
        </w:rPr>
      </w:pPr>
      <w:hyperlink w:anchor="_Toc427902135" w:history="1">
        <w:r w:rsidR="00EA2962" w:rsidRPr="00D22982">
          <w:rPr>
            <w:rStyle w:val="Lienhypertexte"/>
            <w:noProof/>
          </w:rPr>
          <w:t>1.5.1.</w:t>
        </w:r>
        <w:r w:rsidR="00EA2962">
          <w:rPr>
            <w:rFonts w:eastAsia="Times New Roman"/>
            <w:noProof/>
            <w:lang w:eastAsia="fr-FR"/>
          </w:rPr>
          <w:tab/>
        </w:r>
        <w:r w:rsidR="00EA2962" w:rsidRPr="00D22982">
          <w:rPr>
            <w:rStyle w:val="Lienhypertexte"/>
            <w:rFonts w:ascii="Times New Roman" w:hAnsi="Times New Roman"/>
            <w:noProof/>
          </w:rPr>
          <w:t>Agriculture</w:t>
        </w:r>
        <w:r w:rsidR="00EA2962">
          <w:rPr>
            <w:noProof/>
            <w:webHidden/>
          </w:rPr>
          <w:tab/>
        </w:r>
        <w:r w:rsidR="00EA2962">
          <w:rPr>
            <w:noProof/>
            <w:webHidden/>
          </w:rPr>
          <w:fldChar w:fldCharType="begin"/>
        </w:r>
        <w:r w:rsidR="00EA2962">
          <w:rPr>
            <w:noProof/>
            <w:webHidden/>
          </w:rPr>
          <w:instrText xml:space="preserve"> PAGEREF _Toc427902135 \h </w:instrText>
        </w:r>
        <w:r w:rsidR="00EA2962">
          <w:rPr>
            <w:noProof/>
            <w:webHidden/>
          </w:rPr>
        </w:r>
        <w:r w:rsidR="00EA2962">
          <w:rPr>
            <w:noProof/>
            <w:webHidden/>
          </w:rPr>
          <w:fldChar w:fldCharType="separate"/>
        </w:r>
        <w:r w:rsidR="00EA2962">
          <w:rPr>
            <w:noProof/>
            <w:webHidden/>
          </w:rPr>
          <w:t>12</w:t>
        </w:r>
        <w:r w:rsidR="00EA2962">
          <w:rPr>
            <w:noProof/>
            <w:webHidden/>
          </w:rPr>
          <w:fldChar w:fldCharType="end"/>
        </w:r>
      </w:hyperlink>
    </w:p>
    <w:p w:rsidR="00EA2962" w:rsidRDefault="00DC30CC" w:rsidP="00EA2962">
      <w:pPr>
        <w:pStyle w:val="TM3"/>
        <w:tabs>
          <w:tab w:val="left" w:pos="880"/>
          <w:tab w:val="right" w:leader="dot" w:pos="9487"/>
        </w:tabs>
        <w:spacing w:before="0" w:after="0" w:line="240" w:lineRule="auto"/>
        <w:rPr>
          <w:rFonts w:eastAsia="Times New Roman"/>
          <w:noProof/>
          <w:lang w:eastAsia="fr-FR"/>
        </w:rPr>
      </w:pPr>
      <w:hyperlink w:anchor="_Toc427902136" w:history="1">
        <w:r w:rsidR="00EA2962" w:rsidRPr="00D22982">
          <w:rPr>
            <w:rStyle w:val="Lienhypertexte"/>
            <w:rFonts w:ascii="Times New Roman" w:hAnsi="Times New Roman"/>
            <w:noProof/>
          </w:rPr>
          <w:t>a)</w:t>
        </w:r>
        <w:r w:rsidR="00EA2962">
          <w:rPr>
            <w:rFonts w:eastAsia="Times New Roman"/>
            <w:noProof/>
            <w:lang w:eastAsia="fr-FR"/>
          </w:rPr>
          <w:tab/>
        </w:r>
        <w:r w:rsidR="00EA2962" w:rsidRPr="00D22982">
          <w:rPr>
            <w:rStyle w:val="Lienhypertexte"/>
            <w:rFonts w:ascii="Times New Roman" w:hAnsi="Times New Roman"/>
            <w:noProof/>
          </w:rPr>
          <w:t>Potentialités et opportunités</w:t>
        </w:r>
        <w:r w:rsidR="00EA2962">
          <w:rPr>
            <w:noProof/>
            <w:webHidden/>
          </w:rPr>
          <w:tab/>
        </w:r>
        <w:r w:rsidR="00EA2962">
          <w:rPr>
            <w:noProof/>
            <w:webHidden/>
          </w:rPr>
          <w:fldChar w:fldCharType="begin"/>
        </w:r>
        <w:r w:rsidR="00EA2962">
          <w:rPr>
            <w:noProof/>
            <w:webHidden/>
          </w:rPr>
          <w:instrText xml:space="preserve"> PAGEREF _Toc427902136 \h </w:instrText>
        </w:r>
        <w:r w:rsidR="00EA2962">
          <w:rPr>
            <w:noProof/>
            <w:webHidden/>
          </w:rPr>
        </w:r>
        <w:r w:rsidR="00EA2962">
          <w:rPr>
            <w:noProof/>
            <w:webHidden/>
          </w:rPr>
          <w:fldChar w:fldCharType="separate"/>
        </w:r>
        <w:r w:rsidR="00EA2962">
          <w:rPr>
            <w:noProof/>
            <w:webHidden/>
          </w:rPr>
          <w:t>12</w:t>
        </w:r>
        <w:r w:rsidR="00EA2962">
          <w:rPr>
            <w:noProof/>
            <w:webHidden/>
          </w:rPr>
          <w:fldChar w:fldCharType="end"/>
        </w:r>
      </w:hyperlink>
    </w:p>
    <w:p w:rsidR="00EA2962" w:rsidRDefault="00DC30CC" w:rsidP="00EA2962">
      <w:pPr>
        <w:pStyle w:val="TM3"/>
        <w:tabs>
          <w:tab w:val="left" w:pos="880"/>
          <w:tab w:val="right" w:leader="dot" w:pos="9487"/>
        </w:tabs>
        <w:spacing w:before="0" w:after="0" w:line="240" w:lineRule="auto"/>
        <w:rPr>
          <w:rFonts w:eastAsia="Times New Roman"/>
          <w:noProof/>
          <w:lang w:eastAsia="fr-FR"/>
        </w:rPr>
      </w:pPr>
      <w:hyperlink w:anchor="_Toc427902137" w:history="1">
        <w:r w:rsidR="00EA2962" w:rsidRPr="00D22982">
          <w:rPr>
            <w:rStyle w:val="Lienhypertexte"/>
            <w:rFonts w:ascii="Times New Roman" w:hAnsi="Times New Roman"/>
            <w:noProof/>
          </w:rPr>
          <w:t>b)</w:t>
        </w:r>
        <w:r w:rsidR="00EA2962">
          <w:rPr>
            <w:rFonts w:eastAsia="Times New Roman"/>
            <w:noProof/>
            <w:lang w:eastAsia="fr-FR"/>
          </w:rPr>
          <w:tab/>
        </w:r>
        <w:r w:rsidR="00EA2962" w:rsidRPr="00D22982">
          <w:rPr>
            <w:rStyle w:val="Lienhypertexte"/>
            <w:rFonts w:ascii="Times New Roman" w:hAnsi="Times New Roman"/>
            <w:noProof/>
          </w:rPr>
          <w:t>Contraintes</w:t>
        </w:r>
        <w:r w:rsidR="00EA2962">
          <w:rPr>
            <w:noProof/>
            <w:webHidden/>
          </w:rPr>
          <w:tab/>
        </w:r>
        <w:r w:rsidR="00EA2962">
          <w:rPr>
            <w:noProof/>
            <w:webHidden/>
          </w:rPr>
          <w:fldChar w:fldCharType="begin"/>
        </w:r>
        <w:r w:rsidR="00EA2962">
          <w:rPr>
            <w:noProof/>
            <w:webHidden/>
          </w:rPr>
          <w:instrText xml:space="preserve"> PAGEREF _Toc427902137 \h </w:instrText>
        </w:r>
        <w:r w:rsidR="00EA2962">
          <w:rPr>
            <w:noProof/>
            <w:webHidden/>
          </w:rPr>
        </w:r>
        <w:r w:rsidR="00EA2962">
          <w:rPr>
            <w:noProof/>
            <w:webHidden/>
          </w:rPr>
          <w:fldChar w:fldCharType="separate"/>
        </w:r>
        <w:r w:rsidR="00EA2962">
          <w:rPr>
            <w:noProof/>
            <w:webHidden/>
          </w:rPr>
          <w:t>13</w:t>
        </w:r>
        <w:r w:rsidR="00EA2962">
          <w:rPr>
            <w:noProof/>
            <w:webHidden/>
          </w:rPr>
          <w:fldChar w:fldCharType="end"/>
        </w:r>
      </w:hyperlink>
    </w:p>
    <w:p w:rsidR="00EA2962" w:rsidRDefault="00DC30CC" w:rsidP="00EA2962">
      <w:pPr>
        <w:pStyle w:val="TM3"/>
        <w:tabs>
          <w:tab w:val="left" w:pos="1320"/>
          <w:tab w:val="right" w:leader="dot" w:pos="9487"/>
        </w:tabs>
        <w:spacing w:before="0" w:after="0" w:line="240" w:lineRule="auto"/>
        <w:rPr>
          <w:rFonts w:eastAsia="Times New Roman"/>
          <w:noProof/>
          <w:lang w:eastAsia="fr-FR"/>
        </w:rPr>
      </w:pPr>
      <w:hyperlink w:anchor="_Toc427902138" w:history="1">
        <w:r w:rsidR="00EA2962" w:rsidRPr="00D22982">
          <w:rPr>
            <w:rStyle w:val="Lienhypertexte"/>
            <w:noProof/>
          </w:rPr>
          <w:t>1.5.2.</w:t>
        </w:r>
        <w:r w:rsidR="00EA2962">
          <w:rPr>
            <w:rFonts w:eastAsia="Times New Roman"/>
            <w:noProof/>
            <w:lang w:eastAsia="fr-FR"/>
          </w:rPr>
          <w:tab/>
        </w:r>
        <w:r w:rsidR="00EA2962" w:rsidRPr="00D22982">
          <w:rPr>
            <w:rStyle w:val="Lienhypertexte"/>
            <w:rFonts w:ascii="Times New Roman" w:hAnsi="Times New Roman"/>
            <w:noProof/>
          </w:rPr>
          <w:t>Elevage</w:t>
        </w:r>
        <w:r w:rsidR="00EA2962">
          <w:rPr>
            <w:noProof/>
            <w:webHidden/>
          </w:rPr>
          <w:tab/>
        </w:r>
        <w:r w:rsidR="00EA2962">
          <w:rPr>
            <w:noProof/>
            <w:webHidden/>
          </w:rPr>
          <w:fldChar w:fldCharType="begin"/>
        </w:r>
        <w:r w:rsidR="00EA2962">
          <w:rPr>
            <w:noProof/>
            <w:webHidden/>
          </w:rPr>
          <w:instrText xml:space="preserve"> PAGEREF _Toc427902138 \h </w:instrText>
        </w:r>
        <w:r w:rsidR="00EA2962">
          <w:rPr>
            <w:noProof/>
            <w:webHidden/>
          </w:rPr>
        </w:r>
        <w:r w:rsidR="00EA2962">
          <w:rPr>
            <w:noProof/>
            <w:webHidden/>
          </w:rPr>
          <w:fldChar w:fldCharType="separate"/>
        </w:r>
        <w:r w:rsidR="00EA2962">
          <w:rPr>
            <w:noProof/>
            <w:webHidden/>
          </w:rPr>
          <w:t>14</w:t>
        </w:r>
        <w:r w:rsidR="00EA2962">
          <w:rPr>
            <w:noProof/>
            <w:webHidden/>
          </w:rPr>
          <w:fldChar w:fldCharType="end"/>
        </w:r>
      </w:hyperlink>
    </w:p>
    <w:p w:rsidR="00EA2962" w:rsidRDefault="00DC30CC" w:rsidP="00EA2962">
      <w:pPr>
        <w:pStyle w:val="TM3"/>
        <w:tabs>
          <w:tab w:val="left" w:pos="880"/>
          <w:tab w:val="right" w:leader="dot" w:pos="9487"/>
        </w:tabs>
        <w:spacing w:before="0" w:after="0" w:line="240" w:lineRule="auto"/>
        <w:rPr>
          <w:rFonts w:eastAsia="Times New Roman"/>
          <w:noProof/>
          <w:lang w:eastAsia="fr-FR"/>
        </w:rPr>
      </w:pPr>
      <w:hyperlink w:anchor="_Toc427902139" w:history="1">
        <w:r w:rsidR="00EA2962" w:rsidRPr="00D22982">
          <w:rPr>
            <w:rStyle w:val="Lienhypertexte"/>
            <w:rFonts w:ascii="Times New Roman" w:hAnsi="Times New Roman"/>
            <w:noProof/>
          </w:rPr>
          <w:t>a)</w:t>
        </w:r>
        <w:r w:rsidR="00EA2962">
          <w:rPr>
            <w:rFonts w:eastAsia="Times New Roman"/>
            <w:noProof/>
            <w:lang w:eastAsia="fr-FR"/>
          </w:rPr>
          <w:tab/>
        </w:r>
        <w:r w:rsidR="00EA2962" w:rsidRPr="00D22982">
          <w:rPr>
            <w:rStyle w:val="Lienhypertexte"/>
            <w:rFonts w:ascii="Times New Roman" w:hAnsi="Times New Roman"/>
            <w:noProof/>
          </w:rPr>
          <w:t>Potentialités et opportunités</w:t>
        </w:r>
        <w:r w:rsidR="00EA2962">
          <w:rPr>
            <w:noProof/>
            <w:webHidden/>
          </w:rPr>
          <w:tab/>
        </w:r>
        <w:r w:rsidR="00EA2962">
          <w:rPr>
            <w:noProof/>
            <w:webHidden/>
          </w:rPr>
          <w:fldChar w:fldCharType="begin"/>
        </w:r>
        <w:r w:rsidR="00EA2962">
          <w:rPr>
            <w:noProof/>
            <w:webHidden/>
          </w:rPr>
          <w:instrText xml:space="preserve"> PAGEREF _Toc427902139 \h </w:instrText>
        </w:r>
        <w:r w:rsidR="00EA2962">
          <w:rPr>
            <w:noProof/>
            <w:webHidden/>
          </w:rPr>
        </w:r>
        <w:r w:rsidR="00EA2962">
          <w:rPr>
            <w:noProof/>
            <w:webHidden/>
          </w:rPr>
          <w:fldChar w:fldCharType="separate"/>
        </w:r>
        <w:r w:rsidR="00EA2962">
          <w:rPr>
            <w:noProof/>
            <w:webHidden/>
          </w:rPr>
          <w:t>14</w:t>
        </w:r>
        <w:r w:rsidR="00EA2962">
          <w:rPr>
            <w:noProof/>
            <w:webHidden/>
          </w:rPr>
          <w:fldChar w:fldCharType="end"/>
        </w:r>
      </w:hyperlink>
    </w:p>
    <w:p w:rsidR="00EA2962" w:rsidRDefault="00DC30CC" w:rsidP="00EA2962">
      <w:pPr>
        <w:pStyle w:val="TM3"/>
        <w:tabs>
          <w:tab w:val="left" w:pos="880"/>
          <w:tab w:val="right" w:leader="dot" w:pos="9487"/>
        </w:tabs>
        <w:spacing w:before="0" w:after="0" w:line="240" w:lineRule="auto"/>
        <w:rPr>
          <w:rFonts w:eastAsia="Times New Roman"/>
          <w:noProof/>
          <w:lang w:eastAsia="fr-FR"/>
        </w:rPr>
      </w:pPr>
      <w:hyperlink w:anchor="_Toc427902140" w:history="1">
        <w:r w:rsidR="00EA2962" w:rsidRPr="00D22982">
          <w:rPr>
            <w:rStyle w:val="Lienhypertexte"/>
            <w:rFonts w:ascii="Times New Roman" w:hAnsi="Times New Roman"/>
            <w:noProof/>
          </w:rPr>
          <w:t>b)</w:t>
        </w:r>
        <w:r w:rsidR="00EA2962">
          <w:rPr>
            <w:rFonts w:eastAsia="Times New Roman"/>
            <w:noProof/>
            <w:lang w:eastAsia="fr-FR"/>
          </w:rPr>
          <w:tab/>
        </w:r>
        <w:r w:rsidR="00EA2962" w:rsidRPr="00D22982">
          <w:rPr>
            <w:rStyle w:val="Lienhypertexte"/>
            <w:rFonts w:ascii="Times New Roman" w:hAnsi="Times New Roman"/>
            <w:noProof/>
          </w:rPr>
          <w:t>Contraintes</w:t>
        </w:r>
        <w:r w:rsidR="00EA2962">
          <w:rPr>
            <w:noProof/>
            <w:webHidden/>
          </w:rPr>
          <w:tab/>
        </w:r>
        <w:r w:rsidR="00EA2962">
          <w:rPr>
            <w:noProof/>
            <w:webHidden/>
          </w:rPr>
          <w:fldChar w:fldCharType="begin"/>
        </w:r>
        <w:r w:rsidR="00EA2962">
          <w:rPr>
            <w:noProof/>
            <w:webHidden/>
          </w:rPr>
          <w:instrText xml:space="preserve"> PAGEREF _Toc427902140 \h </w:instrText>
        </w:r>
        <w:r w:rsidR="00EA2962">
          <w:rPr>
            <w:noProof/>
            <w:webHidden/>
          </w:rPr>
        </w:r>
        <w:r w:rsidR="00EA2962">
          <w:rPr>
            <w:noProof/>
            <w:webHidden/>
          </w:rPr>
          <w:fldChar w:fldCharType="separate"/>
        </w:r>
        <w:r w:rsidR="00EA2962">
          <w:rPr>
            <w:noProof/>
            <w:webHidden/>
          </w:rPr>
          <w:t>15</w:t>
        </w:r>
        <w:r w:rsidR="00EA2962">
          <w:rPr>
            <w:noProof/>
            <w:webHidden/>
          </w:rPr>
          <w:fldChar w:fldCharType="end"/>
        </w:r>
      </w:hyperlink>
    </w:p>
    <w:p w:rsidR="00EA2962" w:rsidRDefault="00DC30CC" w:rsidP="00EA2962">
      <w:pPr>
        <w:pStyle w:val="TM3"/>
        <w:tabs>
          <w:tab w:val="left" w:pos="1320"/>
          <w:tab w:val="right" w:leader="dot" w:pos="9487"/>
        </w:tabs>
        <w:spacing w:before="0" w:after="0" w:line="240" w:lineRule="auto"/>
        <w:rPr>
          <w:rFonts w:eastAsia="Times New Roman"/>
          <w:noProof/>
          <w:lang w:eastAsia="fr-FR"/>
        </w:rPr>
      </w:pPr>
      <w:hyperlink w:anchor="_Toc427902141" w:history="1">
        <w:r w:rsidR="00EA2962" w:rsidRPr="00D22982">
          <w:rPr>
            <w:rStyle w:val="Lienhypertexte"/>
            <w:noProof/>
          </w:rPr>
          <w:t>1.5.3.</w:t>
        </w:r>
        <w:r w:rsidR="00EA2962">
          <w:rPr>
            <w:rFonts w:eastAsia="Times New Roman"/>
            <w:noProof/>
            <w:lang w:eastAsia="fr-FR"/>
          </w:rPr>
          <w:tab/>
        </w:r>
        <w:r w:rsidR="00EA2962" w:rsidRPr="00D22982">
          <w:rPr>
            <w:rStyle w:val="Lienhypertexte"/>
            <w:rFonts w:ascii="Times New Roman" w:hAnsi="Times New Roman"/>
            <w:noProof/>
          </w:rPr>
          <w:t>Pêche et aquaculture</w:t>
        </w:r>
        <w:r w:rsidR="00EA2962">
          <w:rPr>
            <w:noProof/>
            <w:webHidden/>
          </w:rPr>
          <w:tab/>
        </w:r>
        <w:r w:rsidR="00EA2962">
          <w:rPr>
            <w:noProof/>
            <w:webHidden/>
          </w:rPr>
          <w:fldChar w:fldCharType="begin"/>
        </w:r>
        <w:r w:rsidR="00EA2962">
          <w:rPr>
            <w:noProof/>
            <w:webHidden/>
          </w:rPr>
          <w:instrText xml:space="preserve"> PAGEREF _Toc427902141 \h </w:instrText>
        </w:r>
        <w:r w:rsidR="00EA2962">
          <w:rPr>
            <w:noProof/>
            <w:webHidden/>
          </w:rPr>
        </w:r>
        <w:r w:rsidR="00EA2962">
          <w:rPr>
            <w:noProof/>
            <w:webHidden/>
          </w:rPr>
          <w:fldChar w:fldCharType="separate"/>
        </w:r>
        <w:r w:rsidR="00EA2962">
          <w:rPr>
            <w:noProof/>
            <w:webHidden/>
          </w:rPr>
          <w:t>16</w:t>
        </w:r>
        <w:r w:rsidR="00EA2962">
          <w:rPr>
            <w:noProof/>
            <w:webHidden/>
          </w:rPr>
          <w:fldChar w:fldCharType="end"/>
        </w:r>
      </w:hyperlink>
    </w:p>
    <w:p w:rsidR="00EA2962" w:rsidRDefault="00DC30CC" w:rsidP="00EA2962">
      <w:pPr>
        <w:pStyle w:val="TM3"/>
        <w:tabs>
          <w:tab w:val="left" w:pos="880"/>
          <w:tab w:val="right" w:leader="dot" w:pos="9487"/>
        </w:tabs>
        <w:spacing w:before="0" w:after="0" w:line="240" w:lineRule="auto"/>
        <w:rPr>
          <w:rFonts w:eastAsia="Times New Roman"/>
          <w:noProof/>
          <w:lang w:eastAsia="fr-FR"/>
        </w:rPr>
      </w:pPr>
      <w:hyperlink w:anchor="_Toc427902142" w:history="1">
        <w:r w:rsidR="00EA2962" w:rsidRPr="00D22982">
          <w:rPr>
            <w:rStyle w:val="Lienhypertexte"/>
            <w:rFonts w:ascii="Times New Roman" w:hAnsi="Times New Roman"/>
            <w:noProof/>
          </w:rPr>
          <w:t>a)</w:t>
        </w:r>
        <w:r w:rsidR="00EA2962">
          <w:rPr>
            <w:rFonts w:eastAsia="Times New Roman"/>
            <w:noProof/>
            <w:lang w:eastAsia="fr-FR"/>
          </w:rPr>
          <w:tab/>
        </w:r>
        <w:r w:rsidR="00EA2962" w:rsidRPr="00D22982">
          <w:rPr>
            <w:rStyle w:val="Lienhypertexte"/>
            <w:rFonts w:ascii="Times New Roman" w:hAnsi="Times New Roman"/>
            <w:noProof/>
          </w:rPr>
          <w:t>Contraintes</w:t>
        </w:r>
        <w:r w:rsidR="00EA2962">
          <w:rPr>
            <w:noProof/>
            <w:webHidden/>
          </w:rPr>
          <w:tab/>
        </w:r>
        <w:r w:rsidR="00EA2962">
          <w:rPr>
            <w:noProof/>
            <w:webHidden/>
          </w:rPr>
          <w:fldChar w:fldCharType="begin"/>
        </w:r>
        <w:r w:rsidR="00EA2962">
          <w:rPr>
            <w:noProof/>
            <w:webHidden/>
          </w:rPr>
          <w:instrText xml:space="preserve"> PAGEREF _Toc427902142 \h </w:instrText>
        </w:r>
        <w:r w:rsidR="00EA2962">
          <w:rPr>
            <w:noProof/>
            <w:webHidden/>
          </w:rPr>
        </w:r>
        <w:r w:rsidR="00EA2962">
          <w:rPr>
            <w:noProof/>
            <w:webHidden/>
          </w:rPr>
          <w:fldChar w:fldCharType="separate"/>
        </w:r>
        <w:r w:rsidR="00EA2962">
          <w:rPr>
            <w:noProof/>
            <w:webHidden/>
          </w:rPr>
          <w:t>18</w:t>
        </w:r>
        <w:r w:rsidR="00EA2962">
          <w:rPr>
            <w:noProof/>
            <w:webHidden/>
          </w:rPr>
          <w:fldChar w:fldCharType="end"/>
        </w:r>
      </w:hyperlink>
    </w:p>
    <w:p w:rsidR="00EA2962" w:rsidRDefault="00DC30CC" w:rsidP="00EA2962">
      <w:pPr>
        <w:pStyle w:val="TM2"/>
        <w:rPr>
          <w:rFonts w:eastAsia="Times New Roman"/>
          <w:noProof/>
          <w:lang w:eastAsia="fr-FR"/>
        </w:rPr>
      </w:pPr>
      <w:hyperlink w:anchor="_Toc427902143" w:history="1">
        <w:r w:rsidR="00EA2962" w:rsidRPr="00D22982">
          <w:rPr>
            <w:rStyle w:val="Lienhypertexte"/>
            <w:noProof/>
          </w:rPr>
          <w:t>1.6.</w:t>
        </w:r>
        <w:r w:rsidR="00EA2962">
          <w:rPr>
            <w:rFonts w:eastAsia="Times New Roman"/>
            <w:noProof/>
            <w:lang w:eastAsia="fr-FR"/>
          </w:rPr>
          <w:tab/>
        </w:r>
        <w:r w:rsidR="00EA2962" w:rsidRPr="00D22982">
          <w:rPr>
            <w:rStyle w:val="Lienhypertexte"/>
            <w:rFonts w:ascii="Times New Roman" w:hAnsi="Times New Roman"/>
            <w:noProof/>
          </w:rPr>
          <w:t>Les liens avec les principaux programmes et documents de référence en cours</w:t>
        </w:r>
        <w:r w:rsidR="00EA2962">
          <w:rPr>
            <w:noProof/>
            <w:webHidden/>
          </w:rPr>
          <w:tab/>
        </w:r>
        <w:r w:rsidR="00EA2962">
          <w:rPr>
            <w:noProof/>
            <w:webHidden/>
          </w:rPr>
          <w:fldChar w:fldCharType="begin"/>
        </w:r>
        <w:r w:rsidR="00EA2962">
          <w:rPr>
            <w:noProof/>
            <w:webHidden/>
          </w:rPr>
          <w:instrText xml:space="preserve"> PAGEREF _Toc427902143 \h </w:instrText>
        </w:r>
        <w:r w:rsidR="00EA2962">
          <w:rPr>
            <w:noProof/>
            <w:webHidden/>
          </w:rPr>
        </w:r>
        <w:r w:rsidR="00EA2962">
          <w:rPr>
            <w:noProof/>
            <w:webHidden/>
          </w:rPr>
          <w:fldChar w:fldCharType="separate"/>
        </w:r>
        <w:r w:rsidR="00EA2962">
          <w:rPr>
            <w:noProof/>
            <w:webHidden/>
          </w:rPr>
          <w:t>19</w:t>
        </w:r>
        <w:r w:rsidR="00EA2962">
          <w:rPr>
            <w:noProof/>
            <w:webHidden/>
          </w:rPr>
          <w:fldChar w:fldCharType="end"/>
        </w:r>
      </w:hyperlink>
    </w:p>
    <w:p w:rsidR="00EA2962" w:rsidRDefault="00DC30CC" w:rsidP="00EA2962">
      <w:pPr>
        <w:pStyle w:val="TM3"/>
        <w:tabs>
          <w:tab w:val="left" w:pos="1320"/>
          <w:tab w:val="right" w:leader="dot" w:pos="9487"/>
        </w:tabs>
        <w:spacing w:before="0" w:after="0" w:line="240" w:lineRule="auto"/>
        <w:rPr>
          <w:rFonts w:eastAsia="Times New Roman"/>
          <w:noProof/>
          <w:lang w:eastAsia="fr-FR"/>
        </w:rPr>
      </w:pPr>
      <w:hyperlink w:anchor="_Toc427902144" w:history="1">
        <w:r w:rsidR="00EA2962" w:rsidRPr="00D22982">
          <w:rPr>
            <w:rStyle w:val="Lienhypertexte"/>
            <w:noProof/>
          </w:rPr>
          <w:t>1.6.1.</w:t>
        </w:r>
        <w:r w:rsidR="00EA2962">
          <w:rPr>
            <w:rFonts w:eastAsia="Times New Roman"/>
            <w:noProof/>
            <w:lang w:eastAsia="fr-FR"/>
          </w:rPr>
          <w:tab/>
        </w:r>
        <w:r w:rsidR="00EA2962" w:rsidRPr="00D22982">
          <w:rPr>
            <w:rStyle w:val="Lienhypertexte"/>
            <w:rFonts w:ascii="Times New Roman" w:hAnsi="Times New Roman"/>
            <w:noProof/>
          </w:rPr>
          <w:t>CAADP/PDDAA</w:t>
        </w:r>
        <w:r w:rsidR="00EA2962">
          <w:rPr>
            <w:noProof/>
            <w:webHidden/>
          </w:rPr>
          <w:tab/>
        </w:r>
        <w:r w:rsidR="00EA2962">
          <w:rPr>
            <w:noProof/>
            <w:webHidden/>
          </w:rPr>
          <w:fldChar w:fldCharType="begin"/>
        </w:r>
        <w:r w:rsidR="00EA2962">
          <w:rPr>
            <w:noProof/>
            <w:webHidden/>
          </w:rPr>
          <w:instrText xml:space="preserve"> PAGEREF _Toc427902144 \h </w:instrText>
        </w:r>
        <w:r w:rsidR="00EA2962">
          <w:rPr>
            <w:noProof/>
            <w:webHidden/>
          </w:rPr>
        </w:r>
        <w:r w:rsidR="00EA2962">
          <w:rPr>
            <w:noProof/>
            <w:webHidden/>
          </w:rPr>
          <w:fldChar w:fldCharType="separate"/>
        </w:r>
        <w:r w:rsidR="00EA2962">
          <w:rPr>
            <w:noProof/>
            <w:webHidden/>
          </w:rPr>
          <w:t>19</w:t>
        </w:r>
        <w:r w:rsidR="00EA2962">
          <w:rPr>
            <w:noProof/>
            <w:webHidden/>
          </w:rPr>
          <w:fldChar w:fldCharType="end"/>
        </w:r>
      </w:hyperlink>
    </w:p>
    <w:p w:rsidR="00EA2962" w:rsidRDefault="00DC30CC" w:rsidP="00EA2962">
      <w:pPr>
        <w:pStyle w:val="TM3"/>
        <w:tabs>
          <w:tab w:val="left" w:pos="1320"/>
          <w:tab w:val="right" w:leader="dot" w:pos="9487"/>
        </w:tabs>
        <w:spacing w:before="0" w:after="0" w:line="240" w:lineRule="auto"/>
        <w:rPr>
          <w:rFonts w:eastAsia="Times New Roman"/>
          <w:noProof/>
          <w:lang w:eastAsia="fr-FR"/>
        </w:rPr>
      </w:pPr>
      <w:hyperlink w:anchor="_Toc427902145" w:history="1">
        <w:r w:rsidR="00EA2962" w:rsidRPr="00D22982">
          <w:rPr>
            <w:rStyle w:val="Lienhypertexte"/>
            <w:noProof/>
          </w:rPr>
          <w:t>1.6.2.</w:t>
        </w:r>
        <w:r w:rsidR="00EA2962">
          <w:rPr>
            <w:rFonts w:eastAsia="Times New Roman"/>
            <w:noProof/>
            <w:lang w:eastAsia="fr-FR"/>
          </w:rPr>
          <w:tab/>
        </w:r>
        <w:r w:rsidR="00EA2962" w:rsidRPr="00D22982">
          <w:rPr>
            <w:rStyle w:val="Lienhypertexte"/>
            <w:rFonts w:ascii="Times New Roman" w:hAnsi="Times New Roman"/>
            <w:noProof/>
          </w:rPr>
          <w:t>Le Plan National de Développement</w:t>
        </w:r>
        <w:r w:rsidR="00EA2962">
          <w:rPr>
            <w:noProof/>
            <w:webHidden/>
          </w:rPr>
          <w:tab/>
        </w:r>
        <w:r w:rsidR="00EA2962">
          <w:rPr>
            <w:noProof/>
            <w:webHidden/>
          </w:rPr>
          <w:fldChar w:fldCharType="begin"/>
        </w:r>
        <w:r w:rsidR="00EA2962">
          <w:rPr>
            <w:noProof/>
            <w:webHidden/>
          </w:rPr>
          <w:instrText xml:space="preserve"> PAGEREF _Toc427902145 \h </w:instrText>
        </w:r>
        <w:r w:rsidR="00EA2962">
          <w:rPr>
            <w:noProof/>
            <w:webHidden/>
          </w:rPr>
        </w:r>
        <w:r w:rsidR="00EA2962">
          <w:rPr>
            <w:noProof/>
            <w:webHidden/>
          </w:rPr>
          <w:fldChar w:fldCharType="separate"/>
        </w:r>
        <w:r w:rsidR="00EA2962">
          <w:rPr>
            <w:noProof/>
            <w:webHidden/>
          </w:rPr>
          <w:t>19</w:t>
        </w:r>
        <w:r w:rsidR="00EA2962">
          <w:rPr>
            <w:noProof/>
            <w:webHidden/>
          </w:rPr>
          <w:fldChar w:fldCharType="end"/>
        </w:r>
      </w:hyperlink>
    </w:p>
    <w:p w:rsidR="00EA2962" w:rsidRDefault="00DC30CC" w:rsidP="00EA2962">
      <w:pPr>
        <w:pStyle w:val="TM3"/>
        <w:tabs>
          <w:tab w:val="left" w:pos="1320"/>
          <w:tab w:val="right" w:leader="dot" w:pos="9487"/>
        </w:tabs>
        <w:spacing w:before="0" w:after="0" w:line="240" w:lineRule="auto"/>
        <w:rPr>
          <w:rFonts w:eastAsia="Times New Roman"/>
          <w:noProof/>
          <w:lang w:eastAsia="fr-FR"/>
        </w:rPr>
      </w:pPr>
      <w:hyperlink w:anchor="_Toc427902146" w:history="1">
        <w:r w:rsidR="00EA2962" w:rsidRPr="00D22982">
          <w:rPr>
            <w:rStyle w:val="Lienhypertexte"/>
            <w:noProof/>
          </w:rPr>
          <w:t>1.6.3.</w:t>
        </w:r>
        <w:r w:rsidR="00EA2962">
          <w:rPr>
            <w:rFonts w:eastAsia="Times New Roman"/>
            <w:noProof/>
            <w:lang w:eastAsia="fr-FR"/>
          </w:rPr>
          <w:tab/>
        </w:r>
        <w:r w:rsidR="00EA2962" w:rsidRPr="00D22982">
          <w:rPr>
            <w:rStyle w:val="Lienhypertexte"/>
            <w:rFonts w:ascii="Times New Roman" w:hAnsi="Times New Roman"/>
            <w:noProof/>
          </w:rPr>
          <w:t>Le Plan de Mise en Œuvre (PMO)</w:t>
        </w:r>
        <w:r w:rsidR="00EA2962">
          <w:rPr>
            <w:noProof/>
            <w:webHidden/>
          </w:rPr>
          <w:tab/>
        </w:r>
        <w:r w:rsidR="00EA2962">
          <w:rPr>
            <w:noProof/>
            <w:webHidden/>
          </w:rPr>
          <w:fldChar w:fldCharType="begin"/>
        </w:r>
        <w:r w:rsidR="00EA2962">
          <w:rPr>
            <w:noProof/>
            <w:webHidden/>
          </w:rPr>
          <w:instrText xml:space="preserve"> PAGEREF _Toc427902146 \h </w:instrText>
        </w:r>
        <w:r w:rsidR="00EA2962">
          <w:rPr>
            <w:noProof/>
            <w:webHidden/>
          </w:rPr>
        </w:r>
        <w:r w:rsidR="00EA2962">
          <w:rPr>
            <w:noProof/>
            <w:webHidden/>
          </w:rPr>
          <w:fldChar w:fldCharType="separate"/>
        </w:r>
        <w:r w:rsidR="00EA2962">
          <w:rPr>
            <w:noProof/>
            <w:webHidden/>
          </w:rPr>
          <w:t>20</w:t>
        </w:r>
        <w:r w:rsidR="00EA2962">
          <w:rPr>
            <w:noProof/>
            <w:webHidden/>
          </w:rPr>
          <w:fldChar w:fldCharType="end"/>
        </w:r>
      </w:hyperlink>
    </w:p>
    <w:p w:rsidR="00EA2962" w:rsidRDefault="00DC30CC" w:rsidP="00EA2962">
      <w:pPr>
        <w:pStyle w:val="TM3"/>
        <w:tabs>
          <w:tab w:val="left" w:pos="1320"/>
          <w:tab w:val="right" w:leader="dot" w:pos="9487"/>
        </w:tabs>
        <w:spacing w:before="0" w:after="0" w:line="240" w:lineRule="auto"/>
        <w:rPr>
          <w:rFonts w:eastAsia="Times New Roman"/>
          <w:noProof/>
          <w:lang w:eastAsia="fr-FR"/>
        </w:rPr>
      </w:pPr>
      <w:hyperlink w:anchor="_Toc427902147" w:history="1">
        <w:r w:rsidR="00EA2962" w:rsidRPr="00D22982">
          <w:rPr>
            <w:rStyle w:val="Lienhypertexte"/>
            <w:noProof/>
          </w:rPr>
          <w:t>1.6.4.</w:t>
        </w:r>
        <w:r w:rsidR="00EA2962">
          <w:rPr>
            <w:rFonts w:eastAsia="Times New Roman"/>
            <w:noProof/>
            <w:lang w:eastAsia="fr-FR"/>
          </w:rPr>
          <w:tab/>
        </w:r>
        <w:r w:rsidR="00EA2962" w:rsidRPr="00D22982">
          <w:rPr>
            <w:rStyle w:val="Lienhypertexte"/>
            <w:rFonts w:ascii="Times New Roman" w:hAnsi="Times New Roman"/>
            <w:noProof/>
          </w:rPr>
          <w:t>Le Compact</w:t>
        </w:r>
        <w:r w:rsidR="00EA2962">
          <w:rPr>
            <w:noProof/>
            <w:webHidden/>
          </w:rPr>
          <w:tab/>
        </w:r>
        <w:r w:rsidR="00EA2962">
          <w:rPr>
            <w:noProof/>
            <w:webHidden/>
          </w:rPr>
          <w:fldChar w:fldCharType="begin"/>
        </w:r>
        <w:r w:rsidR="00EA2962">
          <w:rPr>
            <w:noProof/>
            <w:webHidden/>
          </w:rPr>
          <w:instrText xml:space="preserve"> PAGEREF _Toc427902147 \h </w:instrText>
        </w:r>
        <w:r w:rsidR="00EA2962">
          <w:rPr>
            <w:noProof/>
            <w:webHidden/>
          </w:rPr>
        </w:r>
        <w:r w:rsidR="00EA2962">
          <w:rPr>
            <w:noProof/>
            <w:webHidden/>
          </w:rPr>
          <w:fldChar w:fldCharType="separate"/>
        </w:r>
        <w:r w:rsidR="00EA2962">
          <w:rPr>
            <w:noProof/>
            <w:webHidden/>
          </w:rPr>
          <w:t>20</w:t>
        </w:r>
        <w:r w:rsidR="00EA2962">
          <w:rPr>
            <w:noProof/>
            <w:webHidden/>
          </w:rPr>
          <w:fldChar w:fldCharType="end"/>
        </w:r>
      </w:hyperlink>
    </w:p>
    <w:p w:rsidR="00EA2962" w:rsidRDefault="00DC30CC" w:rsidP="00EA2962">
      <w:pPr>
        <w:pStyle w:val="TM3"/>
        <w:tabs>
          <w:tab w:val="left" w:pos="1320"/>
          <w:tab w:val="right" w:leader="dot" w:pos="9487"/>
        </w:tabs>
        <w:spacing w:before="0" w:after="0" w:line="240" w:lineRule="auto"/>
        <w:rPr>
          <w:rFonts w:eastAsia="Times New Roman"/>
          <w:noProof/>
          <w:lang w:eastAsia="fr-FR"/>
        </w:rPr>
      </w:pPr>
      <w:hyperlink w:anchor="_Toc427902148" w:history="1">
        <w:r w:rsidR="00EA2962" w:rsidRPr="00D22982">
          <w:rPr>
            <w:rStyle w:val="Lienhypertexte"/>
            <w:noProof/>
          </w:rPr>
          <w:t>1.6.5.</w:t>
        </w:r>
        <w:r w:rsidR="00EA2962">
          <w:rPr>
            <w:rFonts w:eastAsia="Times New Roman"/>
            <w:noProof/>
            <w:lang w:eastAsia="fr-FR"/>
          </w:rPr>
          <w:tab/>
        </w:r>
        <w:r w:rsidR="00EA2962" w:rsidRPr="00D22982">
          <w:rPr>
            <w:rStyle w:val="Lienhypertexte"/>
            <w:rFonts w:ascii="Times New Roman" w:hAnsi="Times New Roman"/>
            <w:noProof/>
          </w:rPr>
          <w:t>La lettre de politique agriculture, élevage et pêche</w:t>
        </w:r>
        <w:r w:rsidR="00EA2962">
          <w:rPr>
            <w:noProof/>
            <w:webHidden/>
          </w:rPr>
          <w:tab/>
        </w:r>
        <w:r w:rsidR="00EA2962">
          <w:rPr>
            <w:noProof/>
            <w:webHidden/>
          </w:rPr>
          <w:fldChar w:fldCharType="begin"/>
        </w:r>
        <w:r w:rsidR="00EA2962">
          <w:rPr>
            <w:noProof/>
            <w:webHidden/>
          </w:rPr>
          <w:instrText xml:space="preserve"> PAGEREF _Toc427902148 \h </w:instrText>
        </w:r>
        <w:r w:rsidR="00EA2962">
          <w:rPr>
            <w:noProof/>
            <w:webHidden/>
          </w:rPr>
        </w:r>
        <w:r w:rsidR="00EA2962">
          <w:rPr>
            <w:noProof/>
            <w:webHidden/>
          </w:rPr>
          <w:fldChar w:fldCharType="separate"/>
        </w:r>
        <w:r w:rsidR="00EA2962">
          <w:rPr>
            <w:noProof/>
            <w:webHidden/>
          </w:rPr>
          <w:t>21</w:t>
        </w:r>
        <w:r w:rsidR="00EA2962">
          <w:rPr>
            <w:noProof/>
            <w:webHidden/>
          </w:rPr>
          <w:fldChar w:fldCharType="end"/>
        </w:r>
      </w:hyperlink>
    </w:p>
    <w:p w:rsidR="00EA2962" w:rsidRDefault="00DC30CC" w:rsidP="00EA2962">
      <w:pPr>
        <w:pStyle w:val="TM3"/>
        <w:tabs>
          <w:tab w:val="left" w:pos="1320"/>
          <w:tab w:val="right" w:leader="dot" w:pos="9487"/>
        </w:tabs>
        <w:spacing w:before="0" w:after="0" w:line="240" w:lineRule="auto"/>
        <w:rPr>
          <w:rFonts w:eastAsia="Times New Roman"/>
          <w:noProof/>
          <w:lang w:eastAsia="fr-FR"/>
        </w:rPr>
      </w:pPr>
      <w:hyperlink w:anchor="_Toc427902149" w:history="1">
        <w:r w:rsidR="00EA2962" w:rsidRPr="00D22982">
          <w:rPr>
            <w:rStyle w:val="Lienhypertexte"/>
            <w:noProof/>
          </w:rPr>
          <w:t>1.6.6.</w:t>
        </w:r>
        <w:r w:rsidR="00EA2962">
          <w:rPr>
            <w:rFonts w:eastAsia="Times New Roman"/>
            <w:noProof/>
            <w:lang w:eastAsia="fr-FR"/>
          </w:rPr>
          <w:tab/>
        </w:r>
        <w:r w:rsidR="00EA2962" w:rsidRPr="00D22982">
          <w:rPr>
            <w:rStyle w:val="Lienhypertexte"/>
            <w:rFonts w:ascii="Times New Roman" w:hAnsi="Times New Roman"/>
            <w:noProof/>
          </w:rPr>
          <w:t>Les trois lettres de politiques sous-sectorielles Agriculture, Elevage et Pêche</w:t>
        </w:r>
        <w:r w:rsidR="00EA2962">
          <w:rPr>
            <w:noProof/>
            <w:webHidden/>
          </w:rPr>
          <w:tab/>
        </w:r>
        <w:r w:rsidR="00EA2962">
          <w:rPr>
            <w:noProof/>
            <w:webHidden/>
          </w:rPr>
          <w:fldChar w:fldCharType="begin"/>
        </w:r>
        <w:r w:rsidR="00EA2962">
          <w:rPr>
            <w:noProof/>
            <w:webHidden/>
          </w:rPr>
          <w:instrText xml:space="preserve"> PAGEREF _Toc427902149 \h </w:instrText>
        </w:r>
        <w:r w:rsidR="00EA2962">
          <w:rPr>
            <w:noProof/>
            <w:webHidden/>
          </w:rPr>
        </w:r>
        <w:r w:rsidR="00EA2962">
          <w:rPr>
            <w:noProof/>
            <w:webHidden/>
          </w:rPr>
          <w:fldChar w:fldCharType="separate"/>
        </w:r>
        <w:r w:rsidR="00EA2962">
          <w:rPr>
            <w:noProof/>
            <w:webHidden/>
          </w:rPr>
          <w:t>21</w:t>
        </w:r>
        <w:r w:rsidR="00EA2962">
          <w:rPr>
            <w:noProof/>
            <w:webHidden/>
          </w:rPr>
          <w:fldChar w:fldCharType="end"/>
        </w:r>
      </w:hyperlink>
    </w:p>
    <w:p w:rsidR="00EA2962" w:rsidRDefault="00DC30CC" w:rsidP="00EA2962">
      <w:pPr>
        <w:pStyle w:val="TM2"/>
        <w:rPr>
          <w:rFonts w:eastAsia="Times New Roman"/>
          <w:noProof/>
          <w:lang w:eastAsia="fr-FR"/>
        </w:rPr>
      </w:pPr>
      <w:hyperlink w:anchor="_Toc427902150" w:history="1">
        <w:r w:rsidR="00EA2962" w:rsidRPr="00D22982">
          <w:rPr>
            <w:rStyle w:val="Lienhypertexte"/>
            <w:noProof/>
          </w:rPr>
          <w:t>1.7.</w:t>
        </w:r>
        <w:r w:rsidR="00EA2962">
          <w:rPr>
            <w:rFonts w:eastAsia="Times New Roman"/>
            <w:noProof/>
            <w:lang w:eastAsia="fr-FR"/>
          </w:rPr>
          <w:tab/>
        </w:r>
        <w:r w:rsidR="00EA2962" w:rsidRPr="00D22982">
          <w:rPr>
            <w:rStyle w:val="Lienhypertexte"/>
            <w:rFonts w:ascii="Times New Roman" w:hAnsi="Times New Roman"/>
            <w:noProof/>
          </w:rPr>
          <w:t>Le processus d’élaboration du PSAEP</w:t>
        </w:r>
        <w:r w:rsidR="00EA2962">
          <w:rPr>
            <w:noProof/>
            <w:webHidden/>
          </w:rPr>
          <w:tab/>
        </w:r>
        <w:r w:rsidR="00EA2962">
          <w:rPr>
            <w:noProof/>
            <w:webHidden/>
          </w:rPr>
          <w:fldChar w:fldCharType="begin"/>
        </w:r>
        <w:r w:rsidR="00EA2962">
          <w:rPr>
            <w:noProof/>
            <w:webHidden/>
          </w:rPr>
          <w:instrText xml:space="preserve"> PAGEREF _Toc427902150 \h </w:instrText>
        </w:r>
        <w:r w:rsidR="00EA2962">
          <w:rPr>
            <w:noProof/>
            <w:webHidden/>
          </w:rPr>
        </w:r>
        <w:r w:rsidR="00EA2962">
          <w:rPr>
            <w:noProof/>
            <w:webHidden/>
          </w:rPr>
          <w:fldChar w:fldCharType="separate"/>
        </w:r>
        <w:r w:rsidR="00EA2962">
          <w:rPr>
            <w:noProof/>
            <w:webHidden/>
          </w:rPr>
          <w:t>21</w:t>
        </w:r>
        <w:r w:rsidR="00EA2962">
          <w:rPr>
            <w:noProof/>
            <w:webHidden/>
          </w:rPr>
          <w:fldChar w:fldCharType="end"/>
        </w:r>
      </w:hyperlink>
    </w:p>
    <w:p w:rsidR="00EA2962" w:rsidRDefault="00DC30CC" w:rsidP="00EA2962">
      <w:pPr>
        <w:pStyle w:val="TM1"/>
        <w:rPr>
          <w:rFonts w:eastAsia="Times New Roman"/>
          <w:noProof/>
          <w:lang w:eastAsia="fr-FR"/>
        </w:rPr>
      </w:pPr>
      <w:hyperlink w:anchor="_Toc427902151" w:history="1">
        <w:r w:rsidR="00EA2962" w:rsidRPr="00D22982">
          <w:rPr>
            <w:rStyle w:val="Lienhypertexte"/>
            <w:noProof/>
          </w:rPr>
          <w:t>2.</w:t>
        </w:r>
        <w:r w:rsidR="00EA2962">
          <w:rPr>
            <w:rFonts w:eastAsia="Times New Roman"/>
            <w:noProof/>
            <w:lang w:eastAsia="fr-FR"/>
          </w:rPr>
          <w:tab/>
        </w:r>
        <w:r w:rsidR="00EA2962" w:rsidRPr="00D22982">
          <w:rPr>
            <w:rStyle w:val="Lienhypertexte"/>
            <w:noProof/>
          </w:rPr>
          <w:t>Les objectifs et le champ du programme</w:t>
        </w:r>
        <w:r w:rsidR="00EA2962">
          <w:rPr>
            <w:noProof/>
            <w:webHidden/>
          </w:rPr>
          <w:tab/>
        </w:r>
        <w:r w:rsidR="00EA2962">
          <w:rPr>
            <w:noProof/>
            <w:webHidden/>
          </w:rPr>
          <w:fldChar w:fldCharType="begin"/>
        </w:r>
        <w:r w:rsidR="00EA2962">
          <w:rPr>
            <w:noProof/>
            <w:webHidden/>
          </w:rPr>
          <w:instrText xml:space="preserve"> PAGEREF _Toc427902151 \h </w:instrText>
        </w:r>
        <w:r w:rsidR="00EA2962">
          <w:rPr>
            <w:noProof/>
            <w:webHidden/>
          </w:rPr>
        </w:r>
        <w:r w:rsidR="00EA2962">
          <w:rPr>
            <w:noProof/>
            <w:webHidden/>
          </w:rPr>
          <w:fldChar w:fldCharType="separate"/>
        </w:r>
        <w:r w:rsidR="00EA2962">
          <w:rPr>
            <w:noProof/>
            <w:webHidden/>
          </w:rPr>
          <w:t>23</w:t>
        </w:r>
        <w:r w:rsidR="00EA2962">
          <w:rPr>
            <w:noProof/>
            <w:webHidden/>
          </w:rPr>
          <w:fldChar w:fldCharType="end"/>
        </w:r>
      </w:hyperlink>
    </w:p>
    <w:p w:rsidR="00EA2962" w:rsidRDefault="00DC30CC" w:rsidP="00EA2962">
      <w:pPr>
        <w:pStyle w:val="TM2"/>
        <w:rPr>
          <w:rFonts w:eastAsia="Times New Roman"/>
          <w:noProof/>
          <w:lang w:eastAsia="fr-FR"/>
        </w:rPr>
      </w:pPr>
      <w:hyperlink w:anchor="_Toc427902152" w:history="1">
        <w:r w:rsidR="00EA2962" w:rsidRPr="00D22982">
          <w:rPr>
            <w:rStyle w:val="Lienhypertexte"/>
            <w:noProof/>
          </w:rPr>
          <w:t>2.1.</w:t>
        </w:r>
        <w:r w:rsidR="00EA2962">
          <w:rPr>
            <w:rFonts w:eastAsia="Times New Roman"/>
            <w:noProof/>
            <w:lang w:eastAsia="fr-FR"/>
          </w:rPr>
          <w:tab/>
        </w:r>
        <w:r w:rsidR="00EA2962" w:rsidRPr="00D22982">
          <w:rPr>
            <w:rStyle w:val="Lienhypertexte"/>
            <w:rFonts w:ascii="Times New Roman" w:hAnsi="Times New Roman"/>
            <w:noProof/>
          </w:rPr>
          <w:t>Vision et objectifs du PSAEP/PNIAEP</w:t>
        </w:r>
        <w:r w:rsidR="00EA2962">
          <w:rPr>
            <w:noProof/>
            <w:webHidden/>
          </w:rPr>
          <w:tab/>
        </w:r>
        <w:r w:rsidR="00EA2962">
          <w:rPr>
            <w:noProof/>
            <w:webHidden/>
          </w:rPr>
          <w:fldChar w:fldCharType="begin"/>
        </w:r>
        <w:r w:rsidR="00EA2962">
          <w:rPr>
            <w:noProof/>
            <w:webHidden/>
          </w:rPr>
          <w:instrText xml:space="preserve"> PAGEREF _Toc427902152 \h </w:instrText>
        </w:r>
        <w:r w:rsidR="00EA2962">
          <w:rPr>
            <w:noProof/>
            <w:webHidden/>
          </w:rPr>
        </w:r>
        <w:r w:rsidR="00EA2962">
          <w:rPr>
            <w:noProof/>
            <w:webHidden/>
          </w:rPr>
          <w:fldChar w:fldCharType="separate"/>
        </w:r>
        <w:r w:rsidR="00EA2962">
          <w:rPr>
            <w:noProof/>
            <w:webHidden/>
          </w:rPr>
          <w:t>23</w:t>
        </w:r>
        <w:r w:rsidR="00EA2962">
          <w:rPr>
            <w:noProof/>
            <w:webHidden/>
          </w:rPr>
          <w:fldChar w:fldCharType="end"/>
        </w:r>
      </w:hyperlink>
    </w:p>
    <w:p w:rsidR="00EA2962" w:rsidRDefault="00DC30CC" w:rsidP="00EA2962">
      <w:pPr>
        <w:pStyle w:val="TM2"/>
        <w:rPr>
          <w:rFonts w:eastAsia="Times New Roman"/>
          <w:noProof/>
          <w:lang w:eastAsia="fr-FR"/>
        </w:rPr>
      </w:pPr>
      <w:hyperlink w:anchor="_Toc427902153" w:history="1">
        <w:r w:rsidR="00EA2962" w:rsidRPr="00D22982">
          <w:rPr>
            <w:rStyle w:val="Lienhypertexte"/>
            <w:noProof/>
          </w:rPr>
          <w:t>2.2.</w:t>
        </w:r>
        <w:r w:rsidR="00EA2962">
          <w:rPr>
            <w:rFonts w:eastAsia="Times New Roman"/>
            <w:noProof/>
            <w:lang w:eastAsia="fr-FR"/>
          </w:rPr>
          <w:tab/>
        </w:r>
        <w:r w:rsidR="00EA2962" w:rsidRPr="00D22982">
          <w:rPr>
            <w:rStyle w:val="Lienhypertexte"/>
            <w:rFonts w:ascii="Times New Roman" w:hAnsi="Times New Roman"/>
            <w:noProof/>
          </w:rPr>
          <w:t>Champ du programme</w:t>
        </w:r>
        <w:r w:rsidR="00EA2962">
          <w:rPr>
            <w:noProof/>
            <w:webHidden/>
          </w:rPr>
          <w:tab/>
        </w:r>
        <w:r w:rsidR="00EA2962">
          <w:rPr>
            <w:noProof/>
            <w:webHidden/>
          </w:rPr>
          <w:fldChar w:fldCharType="begin"/>
        </w:r>
        <w:r w:rsidR="00EA2962">
          <w:rPr>
            <w:noProof/>
            <w:webHidden/>
          </w:rPr>
          <w:instrText xml:space="preserve"> PAGEREF _Toc427902153 \h </w:instrText>
        </w:r>
        <w:r w:rsidR="00EA2962">
          <w:rPr>
            <w:noProof/>
            <w:webHidden/>
          </w:rPr>
        </w:r>
        <w:r w:rsidR="00EA2962">
          <w:rPr>
            <w:noProof/>
            <w:webHidden/>
          </w:rPr>
          <w:fldChar w:fldCharType="separate"/>
        </w:r>
        <w:r w:rsidR="00EA2962">
          <w:rPr>
            <w:noProof/>
            <w:webHidden/>
          </w:rPr>
          <w:t>23</w:t>
        </w:r>
        <w:r w:rsidR="00EA2962">
          <w:rPr>
            <w:noProof/>
            <w:webHidden/>
          </w:rPr>
          <w:fldChar w:fldCharType="end"/>
        </w:r>
      </w:hyperlink>
    </w:p>
    <w:p w:rsidR="00EA2962" w:rsidRDefault="00DC30CC" w:rsidP="00EA2962">
      <w:pPr>
        <w:pStyle w:val="TM1"/>
        <w:rPr>
          <w:rFonts w:eastAsia="Times New Roman"/>
          <w:noProof/>
          <w:lang w:eastAsia="fr-FR"/>
        </w:rPr>
      </w:pPr>
      <w:hyperlink w:anchor="_Toc427902154" w:history="1">
        <w:r w:rsidR="00EA2962" w:rsidRPr="00D22982">
          <w:rPr>
            <w:rStyle w:val="Lienhypertexte"/>
            <w:noProof/>
          </w:rPr>
          <w:t>3.</w:t>
        </w:r>
        <w:r w:rsidR="00EA2962">
          <w:rPr>
            <w:rFonts w:eastAsia="Times New Roman"/>
            <w:noProof/>
            <w:lang w:eastAsia="fr-FR"/>
          </w:rPr>
          <w:tab/>
        </w:r>
        <w:r w:rsidR="00EA2962" w:rsidRPr="00D22982">
          <w:rPr>
            <w:rStyle w:val="Lienhypertexte"/>
            <w:noProof/>
          </w:rPr>
          <w:t>Le PSAEP et ses programmes</w:t>
        </w:r>
        <w:r w:rsidR="00EA2962">
          <w:rPr>
            <w:noProof/>
            <w:webHidden/>
          </w:rPr>
          <w:tab/>
        </w:r>
        <w:r w:rsidR="00EA2962">
          <w:rPr>
            <w:noProof/>
            <w:webHidden/>
          </w:rPr>
          <w:fldChar w:fldCharType="begin"/>
        </w:r>
        <w:r w:rsidR="00EA2962">
          <w:rPr>
            <w:noProof/>
            <w:webHidden/>
          </w:rPr>
          <w:instrText xml:space="preserve"> PAGEREF _Toc427902154 \h </w:instrText>
        </w:r>
        <w:r w:rsidR="00EA2962">
          <w:rPr>
            <w:noProof/>
            <w:webHidden/>
          </w:rPr>
        </w:r>
        <w:r w:rsidR="00EA2962">
          <w:rPr>
            <w:noProof/>
            <w:webHidden/>
          </w:rPr>
          <w:fldChar w:fldCharType="separate"/>
        </w:r>
        <w:r w:rsidR="00EA2962">
          <w:rPr>
            <w:noProof/>
            <w:webHidden/>
          </w:rPr>
          <w:t>24</w:t>
        </w:r>
        <w:r w:rsidR="00EA2962">
          <w:rPr>
            <w:noProof/>
            <w:webHidden/>
          </w:rPr>
          <w:fldChar w:fldCharType="end"/>
        </w:r>
      </w:hyperlink>
    </w:p>
    <w:p w:rsidR="00EA2962" w:rsidRDefault="00DC30CC" w:rsidP="00EA2962">
      <w:pPr>
        <w:pStyle w:val="TM2"/>
        <w:rPr>
          <w:rFonts w:eastAsia="Times New Roman"/>
          <w:noProof/>
          <w:lang w:eastAsia="fr-FR"/>
        </w:rPr>
      </w:pPr>
      <w:hyperlink w:anchor="_Toc427902155" w:history="1">
        <w:r w:rsidR="00EA2962" w:rsidRPr="00D22982">
          <w:rPr>
            <w:rStyle w:val="Lienhypertexte"/>
            <w:noProof/>
          </w:rPr>
          <w:t>3.1.</w:t>
        </w:r>
        <w:r w:rsidR="00EA2962">
          <w:rPr>
            <w:rFonts w:eastAsia="Times New Roman"/>
            <w:noProof/>
            <w:lang w:eastAsia="fr-FR"/>
          </w:rPr>
          <w:tab/>
        </w:r>
        <w:r w:rsidR="00EA2962" w:rsidRPr="00D22982">
          <w:rPr>
            <w:rStyle w:val="Lienhypertexte"/>
            <w:rFonts w:ascii="Times New Roman" w:hAnsi="Times New Roman"/>
            <w:noProof/>
          </w:rPr>
          <w:t>Programme 1 : Exploitation rationnelle et durable des espaces de production et des ressources</w:t>
        </w:r>
        <w:r w:rsidR="00EA2962">
          <w:rPr>
            <w:noProof/>
            <w:webHidden/>
          </w:rPr>
          <w:tab/>
        </w:r>
        <w:r w:rsidR="00EA2962">
          <w:rPr>
            <w:noProof/>
            <w:webHidden/>
          </w:rPr>
          <w:fldChar w:fldCharType="begin"/>
        </w:r>
        <w:r w:rsidR="00EA2962">
          <w:rPr>
            <w:noProof/>
            <w:webHidden/>
          </w:rPr>
          <w:instrText xml:space="preserve"> PAGEREF _Toc427902155 \h </w:instrText>
        </w:r>
        <w:r w:rsidR="00EA2962">
          <w:rPr>
            <w:noProof/>
            <w:webHidden/>
          </w:rPr>
        </w:r>
        <w:r w:rsidR="00EA2962">
          <w:rPr>
            <w:noProof/>
            <w:webHidden/>
          </w:rPr>
          <w:fldChar w:fldCharType="separate"/>
        </w:r>
        <w:r w:rsidR="00EA2962">
          <w:rPr>
            <w:noProof/>
            <w:webHidden/>
          </w:rPr>
          <w:t>26</w:t>
        </w:r>
        <w:r w:rsidR="00EA2962">
          <w:rPr>
            <w:noProof/>
            <w:webHidden/>
          </w:rPr>
          <w:fldChar w:fldCharType="end"/>
        </w:r>
      </w:hyperlink>
    </w:p>
    <w:p w:rsidR="00EA2962" w:rsidRDefault="00DC30CC" w:rsidP="00EA2962">
      <w:pPr>
        <w:pStyle w:val="TM3"/>
        <w:tabs>
          <w:tab w:val="left" w:pos="1320"/>
          <w:tab w:val="right" w:leader="dot" w:pos="9487"/>
        </w:tabs>
        <w:spacing w:before="0" w:after="0" w:line="240" w:lineRule="auto"/>
        <w:rPr>
          <w:rFonts w:eastAsia="Times New Roman"/>
          <w:noProof/>
          <w:lang w:eastAsia="fr-FR"/>
        </w:rPr>
      </w:pPr>
      <w:hyperlink w:anchor="_Toc427902156" w:history="1">
        <w:r w:rsidR="00EA2962" w:rsidRPr="00D22982">
          <w:rPr>
            <w:rStyle w:val="Lienhypertexte"/>
            <w:noProof/>
          </w:rPr>
          <w:t>3.1.1.</w:t>
        </w:r>
        <w:r w:rsidR="00EA2962">
          <w:rPr>
            <w:rFonts w:eastAsia="Times New Roman"/>
            <w:noProof/>
            <w:lang w:eastAsia="fr-FR"/>
          </w:rPr>
          <w:tab/>
        </w:r>
        <w:r w:rsidR="00EA2962" w:rsidRPr="00D22982">
          <w:rPr>
            <w:rStyle w:val="Lienhypertexte"/>
            <w:rFonts w:ascii="Times New Roman" w:hAnsi="Times New Roman"/>
            <w:noProof/>
          </w:rPr>
          <w:t>Sous-programme 1.1 : Utiliser le foncier comme un atout aux producteurs</w:t>
        </w:r>
        <w:r w:rsidR="00EA2962">
          <w:rPr>
            <w:noProof/>
            <w:webHidden/>
          </w:rPr>
          <w:tab/>
        </w:r>
        <w:r w:rsidR="00EA2962">
          <w:rPr>
            <w:noProof/>
            <w:webHidden/>
          </w:rPr>
          <w:fldChar w:fldCharType="begin"/>
        </w:r>
        <w:r w:rsidR="00EA2962">
          <w:rPr>
            <w:noProof/>
            <w:webHidden/>
          </w:rPr>
          <w:instrText xml:space="preserve"> PAGEREF _Toc427902156 \h </w:instrText>
        </w:r>
        <w:r w:rsidR="00EA2962">
          <w:rPr>
            <w:noProof/>
            <w:webHidden/>
          </w:rPr>
        </w:r>
        <w:r w:rsidR="00EA2962">
          <w:rPr>
            <w:noProof/>
            <w:webHidden/>
          </w:rPr>
          <w:fldChar w:fldCharType="separate"/>
        </w:r>
        <w:r w:rsidR="00EA2962">
          <w:rPr>
            <w:noProof/>
            <w:webHidden/>
          </w:rPr>
          <w:t>26</w:t>
        </w:r>
        <w:r w:rsidR="00EA2962">
          <w:rPr>
            <w:noProof/>
            <w:webHidden/>
          </w:rPr>
          <w:fldChar w:fldCharType="end"/>
        </w:r>
      </w:hyperlink>
    </w:p>
    <w:p w:rsidR="00EA2962" w:rsidRDefault="00DC30CC" w:rsidP="00EA2962">
      <w:pPr>
        <w:pStyle w:val="TM3"/>
        <w:tabs>
          <w:tab w:val="left" w:pos="1320"/>
          <w:tab w:val="right" w:leader="dot" w:pos="9487"/>
        </w:tabs>
        <w:spacing w:before="0" w:after="0" w:line="240" w:lineRule="auto"/>
        <w:rPr>
          <w:rFonts w:eastAsia="Times New Roman"/>
          <w:noProof/>
          <w:lang w:eastAsia="fr-FR"/>
        </w:rPr>
      </w:pPr>
      <w:hyperlink w:anchor="_Toc427902157" w:history="1">
        <w:r w:rsidR="00EA2962" w:rsidRPr="00D22982">
          <w:rPr>
            <w:rStyle w:val="Lienhypertexte"/>
            <w:noProof/>
          </w:rPr>
          <w:t>3.1.2.</w:t>
        </w:r>
        <w:r w:rsidR="00EA2962">
          <w:rPr>
            <w:rFonts w:eastAsia="Times New Roman"/>
            <w:noProof/>
            <w:lang w:eastAsia="fr-FR"/>
          </w:rPr>
          <w:tab/>
        </w:r>
        <w:r w:rsidR="00EA2962" w:rsidRPr="00D22982">
          <w:rPr>
            <w:rStyle w:val="Lienhypertexte"/>
            <w:rFonts w:ascii="Times New Roman" w:hAnsi="Times New Roman"/>
            <w:noProof/>
          </w:rPr>
          <w:t>Sous-programme 1.2.: Préserver les espaces et faire des aménagements intégrés</w:t>
        </w:r>
        <w:r w:rsidR="00EA2962">
          <w:rPr>
            <w:noProof/>
            <w:webHidden/>
          </w:rPr>
          <w:tab/>
        </w:r>
        <w:r w:rsidR="00EA2962">
          <w:rPr>
            <w:noProof/>
            <w:webHidden/>
          </w:rPr>
          <w:fldChar w:fldCharType="begin"/>
        </w:r>
        <w:r w:rsidR="00EA2962">
          <w:rPr>
            <w:noProof/>
            <w:webHidden/>
          </w:rPr>
          <w:instrText xml:space="preserve"> PAGEREF _Toc427902157 \h </w:instrText>
        </w:r>
        <w:r w:rsidR="00EA2962">
          <w:rPr>
            <w:noProof/>
            <w:webHidden/>
          </w:rPr>
        </w:r>
        <w:r w:rsidR="00EA2962">
          <w:rPr>
            <w:noProof/>
            <w:webHidden/>
          </w:rPr>
          <w:fldChar w:fldCharType="separate"/>
        </w:r>
        <w:r w:rsidR="00EA2962">
          <w:rPr>
            <w:noProof/>
            <w:webHidden/>
          </w:rPr>
          <w:t>27</w:t>
        </w:r>
        <w:r w:rsidR="00EA2962">
          <w:rPr>
            <w:noProof/>
            <w:webHidden/>
          </w:rPr>
          <w:fldChar w:fldCharType="end"/>
        </w:r>
      </w:hyperlink>
    </w:p>
    <w:p w:rsidR="00EA2962" w:rsidRDefault="00DC30CC" w:rsidP="00EA2962">
      <w:pPr>
        <w:pStyle w:val="TM2"/>
        <w:rPr>
          <w:rFonts w:eastAsia="Times New Roman"/>
          <w:noProof/>
          <w:lang w:eastAsia="fr-FR"/>
        </w:rPr>
      </w:pPr>
      <w:hyperlink w:anchor="_Toc427902158" w:history="1">
        <w:r w:rsidR="00EA2962" w:rsidRPr="00D22982">
          <w:rPr>
            <w:rStyle w:val="Lienhypertexte"/>
            <w:noProof/>
          </w:rPr>
          <w:t>3.2.</w:t>
        </w:r>
        <w:r w:rsidR="00EA2962">
          <w:rPr>
            <w:rFonts w:eastAsia="Times New Roman"/>
            <w:noProof/>
            <w:lang w:eastAsia="fr-FR"/>
          </w:rPr>
          <w:tab/>
        </w:r>
        <w:r w:rsidR="00EA2962" w:rsidRPr="00D22982">
          <w:rPr>
            <w:rStyle w:val="Lienhypertexte"/>
            <w:rFonts w:ascii="Times New Roman" w:hAnsi="Times New Roman"/>
            <w:noProof/>
          </w:rPr>
          <w:t>Programme 2 : Amélioration soutenue de la productivité et de la promotion des systèmes de production compétitifs</w:t>
        </w:r>
        <w:r w:rsidR="00EA2962">
          <w:rPr>
            <w:noProof/>
            <w:webHidden/>
          </w:rPr>
          <w:tab/>
        </w:r>
        <w:r w:rsidR="00EA2962">
          <w:rPr>
            <w:noProof/>
            <w:webHidden/>
          </w:rPr>
          <w:fldChar w:fldCharType="begin"/>
        </w:r>
        <w:r w:rsidR="00EA2962">
          <w:rPr>
            <w:noProof/>
            <w:webHidden/>
          </w:rPr>
          <w:instrText xml:space="preserve"> PAGEREF _Toc427902158 \h </w:instrText>
        </w:r>
        <w:r w:rsidR="00EA2962">
          <w:rPr>
            <w:noProof/>
            <w:webHidden/>
          </w:rPr>
        </w:r>
        <w:r w:rsidR="00EA2962">
          <w:rPr>
            <w:noProof/>
            <w:webHidden/>
          </w:rPr>
          <w:fldChar w:fldCharType="separate"/>
        </w:r>
        <w:r w:rsidR="00EA2962">
          <w:rPr>
            <w:noProof/>
            <w:webHidden/>
          </w:rPr>
          <w:t>29</w:t>
        </w:r>
        <w:r w:rsidR="00EA2962">
          <w:rPr>
            <w:noProof/>
            <w:webHidden/>
          </w:rPr>
          <w:fldChar w:fldCharType="end"/>
        </w:r>
      </w:hyperlink>
    </w:p>
    <w:p w:rsidR="00EA2962" w:rsidRDefault="00DC30CC" w:rsidP="00EA2962">
      <w:pPr>
        <w:pStyle w:val="TM3"/>
        <w:tabs>
          <w:tab w:val="left" w:pos="1320"/>
          <w:tab w:val="right" w:leader="dot" w:pos="9487"/>
        </w:tabs>
        <w:spacing w:before="0" w:after="0" w:line="240" w:lineRule="auto"/>
        <w:rPr>
          <w:rFonts w:eastAsia="Times New Roman"/>
          <w:noProof/>
          <w:lang w:eastAsia="fr-FR"/>
        </w:rPr>
      </w:pPr>
      <w:hyperlink w:anchor="_Toc427902159" w:history="1">
        <w:r w:rsidR="00EA2962" w:rsidRPr="00D22982">
          <w:rPr>
            <w:rStyle w:val="Lienhypertexte"/>
            <w:noProof/>
          </w:rPr>
          <w:t>3.2.1.</w:t>
        </w:r>
        <w:r w:rsidR="00EA2962">
          <w:rPr>
            <w:rFonts w:eastAsia="Times New Roman"/>
            <w:noProof/>
            <w:lang w:eastAsia="fr-FR"/>
          </w:rPr>
          <w:tab/>
        </w:r>
        <w:r w:rsidR="00EA2962" w:rsidRPr="00D22982">
          <w:rPr>
            <w:rStyle w:val="Lienhypertexte"/>
            <w:rFonts w:ascii="Times New Roman" w:hAnsi="Times New Roman"/>
            <w:noProof/>
          </w:rPr>
          <w:t>Sous-programme 2.1: Renforcer les facteurs de production comme éléments clés de la croissance</w:t>
        </w:r>
        <w:r w:rsidR="00EA2962">
          <w:rPr>
            <w:noProof/>
            <w:webHidden/>
          </w:rPr>
          <w:tab/>
        </w:r>
        <w:r w:rsidR="00EA2962">
          <w:rPr>
            <w:noProof/>
            <w:webHidden/>
          </w:rPr>
          <w:fldChar w:fldCharType="begin"/>
        </w:r>
        <w:r w:rsidR="00EA2962">
          <w:rPr>
            <w:noProof/>
            <w:webHidden/>
          </w:rPr>
          <w:instrText xml:space="preserve"> PAGEREF _Toc427902159 \h </w:instrText>
        </w:r>
        <w:r w:rsidR="00EA2962">
          <w:rPr>
            <w:noProof/>
            <w:webHidden/>
          </w:rPr>
        </w:r>
        <w:r w:rsidR="00EA2962">
          <w:rPr>
            <w:noProof/>
            <w:webHidden/>
          </w:rPr>
          <w:fldChar w:fldCharType="separate"/>
        </w:r>
        <w:r w:rsidR="00EA2962">
          <w:rPr>
            <w:noProof/>
            <w:webHidden/>
          </w:rPr>
          <w:t>29</w:t>
        </w:r>
        <w:r w:rsidR="00EA2962">
          <w:rPr>
            <w:noProof/>
            <w:webHidden/>
          </w:rPr>
          <w:fldChar w:fldCharType="end"/>
        </w:r>
      </w:hyperlink>
    </w:p>
    <w:p w:rsidR="00EA2962" w:rsidRDefault="00DC30CC" w:rsidP="00EA2962">
      <w:pPr>
        <w:pStyle w:val="TM3"/>
        <w:tabs>
          <w:tab w:val="left" w:pos="1320"/>
          <w:tab w:val="right" w:leader="dot" w:pos="9487"/>
        </w:tabs>
        <w:spacing w:before="0" w:after="0" w:line="240" w:lineRule="auto"/>
        <w:rPr>
          <w:rFonts w:eastAsia="Times New Roman"/>
          <w:noProof/>
          <w:lang w:eastAsia="fr-FR"/>
        </w:rPr>
      </w:pPr>
      <w:hyperlink w:anchor="_Toc427902160" w:history="1">
        <w:r w:rsidR="00EA2962" w:rsidRPr="00D22982">
          <w:rPr>
            <w:rStyle w:val="Lienhypertexte"/>
            <w:noProof/>
          </w:rPr>
          <w:t>3.2.2.</w:t>
        </w:r>
        <w:r w:rsidR="00EA2962">
          <w:rPr>
            <w:rFonts w:eastAsia="Times New Roman"/>
            <w:noProof/>
            <w:lang w:eastAsia="fr-FR"/>
          </w:rPr>
          <w:tab/>
        </w:r>
        <w:r w:rsidR="00EA2962" w:rsidRPr="00D22982">
          <w:rPr>
            <w:rStyle w:val="Lienhypertexte"/>
            <w:rFonts w:ascii="Times New Roman" w:hAnsi="Times New Roman"/>
            <w:noProof/>
          </w:rPr>
          <w:t>Sous-programme 2.2 : Renforcer les  Services aux Producteurs</w:t>
        </w:r>
        <w:r w:rsidR="00EA2962">
          <w:rPr>
            <w:noProof/>
            <w:webHidden/>
          </w:rPr>
          <w:tab/>
        </w:r>
        <w:r w:rsidR="00EA2962">
          <w:rPr>
            <w:noProof/>
            <w:webHidden/>
          </w:rPr>
          <w:fldChar w:fldCharType="begin"/>
        </w:r>
        <w:r w:rsidR="00EA2962">
          <w:rPr>
            <w:noProof/>
            <w:webHidden/>
          </w:rPr>
          <w:instrText xml:space="preserve"> PAGEREF _Toc427902160 \h </w:instrText>
        </w:r>
        <w:r w:rsidR="00EA2962">
          <w:rPr>
            <w:noProof/>
            <w:webHidden/>
          </w:rPr>
        </w:r>
        <w:r w:rsidR="00EA2962">
          <w:rPr>
            <w:noProof/>
            <w:webHidden/>
          </w:rPr>
          <w:fldChar w:fldCharType="separate"/>
        </w:r>
        <w:r w:rsidR="00EA2962">
          <w:rPr>
            <w:noProof/>
            <w:webHidden/>
          </w:rPr>
          <w:t>31</w:t>
        </w:r>
        <w:r w:rsidR="00EA2962">
          <w:rPr>
            <w:noProof/>
            <w:webHidden/>
          </w:rPr>
          <w:fldChar w:fldCharType="end"/>
        </w:r>
      </w:hyperlink>
    </w:p>
    <w:p w:rsidR="00EA2962" w:rsidRDefault="00DC30CC" w:rsidP="00EA2962">
      <w:pPr>
        <w:pStyle w:val="TM3"/>
        <w:tabs>
          <w:tab w:val="left" w:pos="1320"/>
          <w:tab w:val="right" w:leader="dot" w:pos="9487"/>
        </w:tabs>
        <w:spacing w:before="0" w:after="0" w:line="240" w:lineRule="auto"/>
        <w:rPr>
          <w:rFonts w:eastAsia="Times New Roman"/>
          <w:noProof/>
          <w:lang w:eastAsia="fr-FR"/>
        </w:rPr>
      </w:pPr>
      <w:hyperlink w:anchor="_Toc427902161" w:history="1">
        <w:r w:rsidR="00EA2962" w:rsidRPr="00D22982">
          <w:rPr>
            <w:rStyle w:val="Lienhypertexte"/>
            <w:noProof/>
          </w:rPr>
          <w:t>3.2.3.</w:t>
        </w:r>
        <w:r w:rsidR="00EA2962">
          <w:rPr>
            <w:rFonts w:eastAsia="Times New Roman"/>
            <w:noProof/>
            <w:lang w:eastAsia="fr-FR"/>
          </w:rPr>
          <w:tab/>
        </w:r>
        <w:r w:rsidR="00EA2962" w:rsidRPr="00D22982">
          <w:rPr>
            <w:rStyle w:val="Lienhypertexte"/>
            <w:rFonts w:ascii="Times New Roman" w:hAnsi="Times New Roman"/>
            <w:noProof/>
          </w:rPr>
          <w:t>Sous-programme 2.3 : Atténuer les risques liés aux catastrophes et aléas</w:t>
        </w:r>
        <w:r w:rsidR="00EA2962">
          <w:rPr>
            <w:noProof/>
            <w:webHidden/>
          </w:rPr>
          <w:tab/>
        </w:r>
        <w:r w:rsidR="00EA2962">
          <w:rPr>
            <w:noProof/>
            <w:webHidden/>
          </w:rPr>
          <w:fldChar w:fldCharType="begin"/>
        </w:r>
        <w:r w:rsidR="00EA2962">
          <w:rPr>
            <w:noProof/>
            <w:webHidden/>
          </w:rPr>
          <w:instrText xml:space="preserve"> PAGEREF _Toc427902161 \h </w:instrText>
        </w:r>
        <w:r w:rsidR="00EA2962">
          <w:rPr>
            <w:noProof/>
            <w:webHidden/>
          </w:rPr>
        </w:r>
        <w:r w:rsidR="00EA2962">
          <w:rPr>
            <w:noProof/>
            <w:webHidden/>
          </w:rPr>
          <w:fldChar w:fldCharType="separate"/>
        </w:r>
        <w:r w:rsidR="00EA2962">
          <w:rPr>
            <w:noProof/>
            <w:webHidden/>
          </w:rPr>
          <w:t>34</w:t>
        </w:r>
        <w:r w:rsidR="00EA2962">
          <w:rPr>
            <w:noProof/>
            <w:webHidden/>
          </w:rPr>
          <w:fldChar w:fldCharType="end"/>
        </w:r>
      </w:hyperlink>
    </w:p>
    <w:p w:rsidR="00EA2962" w:rsidRDefault="00DC30CC" w:rsidP="00EA2962">
      <w:pPr>
        <w:pStyle w:val="TM3"/>
        <w:tabs>
          <w:tab w:val="left" w:pos="1320"/>
          <w:tab w:val="right" w:leader="dot" w:pos="9487"/>
        </w:tabs>
        <w:spacing w:before="0" w:after="0" w:line="240" w:lineRule="auto"/>
        <w:rPr>
          <w:rFonts w:eastAsia="Times New Roman"/>
          <w:noProof/>
          <w:lang w:eastAsia="fr-FR"/>
        </w:rPr>
      </w:pPr>
      <w:hyperlink w:anchor="_Toc427902162" w:history="1">
        <w:r w:rsidR="00EA2962" w:rsidRPr="00D22982">
          <w:rPr>
            <w:rStyle w:val="Lienhypertexte"/>
            <w:noProof/>
          </w:rPr>
          <w:t>3.2.4.</w:t>
        </w:r>
        <w:r w:rsidR="00EA2962">
          <w:rPr>
            <w:rFonts w:eastAsia="Times New Roman"/>
            <w:noProof/>
            <w:lang w:eastAsia="fr-FR"/>
          </w:rPr>
          <w:tab/>
        </w:r>
        <w:r w:rsidR="00EA2962" w:rsidRPr="00D22982">
          <w:rPr>
            <w:rStyle w:val="Lienhypertexte"/>
            <w:rFonts w:ascii="Times New Roman" w:hAnsi="Times New Roman"/>
            <w:noProof/>
          </w:rPr>
          <w:t>Sous-programme 2.4 : Augmenter la production rizicole</w:t>
        </w:r>
        <w:r w:rsidR="00EA2962">
          <w:rPr>
            <w:noProof/>
            <w:webHidden/>
          </w:rPr>
          <w:tab/>
        </w:r>
        <w:r w:rsidR="00EA2962">
          <w:rPr>
            <w:noProof/>
            <w:webHidden/>
          </w:rPr>
          <w:fldChar w:fldCharType="begin"/>
        </w:r>
        <w:r w:rsidR="00EA2962">
          <w:rPr>
            <w:noProof/>
            <w:webHidden/>
          </w:rPr>
          <w:instrText xml:space="preserve"> PAGEREF _Toc427902162 \h </w:instrText>
        </w:r>
        <w:r w:rsidR="00EA2962">
          <w:rPr>
            <w:noProof/>
            <w:webHidden/>
          </w:rPr>
        </w:r>
        <w:r w:rsidR="00EA2962">
          <w:rPr>
            <w:noProof/>
            <w:webHidden/>
          </w:rPr>
          <w:fldChar w:fldCharType="separate"/>
        </w:r>
        <w:r w:rsidR="00EA2962">
          <w:rPr>
            <w:noProof/>
            <w:webHidden/>
          </w:rPr>
          <w:t>36</w:t>
        </w:r>
        <w:r w:rsidR="00EA2962">
          <w:rPr>
            <w:noProof/>
            <w:webHidden/>
          </w:rPr>
          <w:fldChar w:fldCharType="end"/>
        </w:r>
      </w:hyperlink>
    </w:p>
    <w:p w:rsidR="00EA2962" w:rsidRDefault="00DC30CC" w:rsidP="00EA2962">
      <w:pPr>
        <w:pStyle w:val="TM2"/>
        <w:rPr>
          <w:rFonts w:eastAsia="Times New Roman"/>
          <w:noProof/>
          <w:lang w:eastAsia="fr-FR"/>
        </w:rPr>
      </w:pPr>
      <w:hyperlink w:anchor="_Toc427902163" w:history="1">
        <w:r w:rsidR="00EA2962" w:rsidRPr="00D22982">
          <w:rPr>
            <w:rStyle w:val="Lienhypertexte"/>
            <w:noProof/>
          </w:rPr>
          <w:t>3.3.</w:t>
        </w:r>
        <w:r w:rsidR="00EA2962">
          <w:rPr>
            <w:rFonts w:eastAsia="Times New Roman"/>
            <w:noProof/>
            <w:lang w:eastAsia="fr-FR"/>
          </w:rPr>
          <w:tab/>
        </w:r>
        <w:r w:rsidR="00EA2962" w:rsidRPr="00D22982">
          <w:rPr>
            <w:rStyle w:val="Lienhypertexte"/>
            <w:rFonts w:ascii="Times New Roman" w:hAnsi="Times New Roman"/>
            <w:noProof/>
          </w:rPr>
          <w:t>Programme 3 : Contribution à la sécurisation alimentaire et amélioration nutritionnelle et la réduction des risques</w:t>
        </w:r>
        <w:r w:rsidR="00EA2962">
          <w:rPr>
            <w:noProof/>
            <w:webHidden/>
          </w:rPr>
          <w:tab/>
        </w:r>
        <w:r w:rsidR="00EA2962">
          <w:rPr>
            <w:noProof/>
            <w:webHidden/>
          </w:rPr>
          <w:fldChar w:fldCharType="begin"/>
        </w:r>
        <w:r w:rsidR="00EA2962">
          <w:rPr>
            <w:noProof/>
            <w:webHidden/>
          </w:rPr>
          <w:instrText xml:space="preserve"> PAGEREF _Toc427902163 \h </w:instrText>
        </w:r>
        <w:r w:rsidR="00EA2962">
          <w:rPr>
            <w:noProof/>
            <w:webHidden/>
          </w:rPr>
        </w:r>
        <w:r w:rsidR="00EA2962">
          <w:rPr>
            <w:noProof/>
            <w:webHidden/>
          </w:rPr>
          <w:fldChar w:fldCharType="separate"/>
        </w:r>
        <w:r w:rsidR="00EA2962">
          <w:rPr>
            <w:noProof/>
            <w:webHidden/>
          </w:rPr>
          <w:t>37</w:t>
        </w:r>
        <w:r w:rsidR="00EA2962">
          <w:rPr>
            <w:noProof/>
            <w:webHidden/>
          </w:rPr>
          <w:fldChar w:fldCharType="end"/>
        </w:r>
      </w:hyperlink>
    </w:p>
    <w:p w:rsidR="00EA2962" w:rsidRDefault="00DC30CC" w:rsidP="00EA2962">
      <w:pPr>
        <w:pStyle w:val="TM3"/>
        <w:tabs>
          <w:tab w:val="left" w:pos="1320"/>
          <w:tab w:val="right" w:leader="dot" w:pos="9487"/>
        </w:tabs>
        <w:spacing w:before="0" w:after="0" w:line="240" w:lineRule="auto"/>
        <w:rPr>
          <w:rFonts w:eastAsia="Times New Roman"/>
          <w:noProof/>
          <w:lang w:eastAsia="fr-FR"/>
        </w:rPr>
      </w:pPr>
      <w:hyperlink w:anchor="_Toc427902164" w:history="1">
        <w:r w:rsidR="00EA2962" w:rsidRPr="00D22982">
          <w:rPr>
            <w:rStyle w:val="Lienhypertexte"/>
            <w:noProof/>
          </w:rPr>
          <w:t>3.3.1.</w:t>
        </w:r>
        <w:r w:rsidR="00EA2962">
          <w:rPr>
            <w:rFonts w:eastAsia="Times New Roman"/>
            <w:noProof/>
            <w:lang w:eastAsia="fr-FR"/>
          </w:rPr>
          <w:tab/>
        </w:r>
        <w:r w:rsidR="00EA2962" w:rsidRPr="00D22982">
          <w:rPr>
            <w:rStyle w:val="Lienhypertexte"/>
            <w:rFonts w:ascii="Times New Roman" w:hAnsi="Times New Roman"/>
            <w:noProof/>
          </w:rPr>
          <w:t>Sous-programme 3.1 : Accroître la résilience et soutenir le renforcement nutritionnel</w:t>
        </w:r>
        <w:r w:rsidR="00EA2962">
          <w:rPr>
            <w:noProof/>
            <w:webHidden/>
          </w:rPr>
          <w:tab/>
        </w:r>
        <w:r w:rsidR="00EA2962">
          <w:rPr>
            <w:noProof/>
            <w:webHidden/>
          </w:rPr>
          <w:fldChar w:fldCharType="begin"/>
        </w:r>
        <w:r w:rsidR="00EA2962">
          <w:rPr>
            <w:noProof/>
            <w:webHidden/>
          </w:rPr>
          <w:instrText xml:space="preserve"> PAGEREF _Toc427902164 \h </w:instrText>
        </w:r>
        <w:r w:rsidR="00EA2962">
          <w:rPr>
            <w:noProof/>
            <w:webHidden/>
          </w:rPr>
        </w:r>
        <w:r w:rsidR="00EA2962">
          <w:rPr>
            <w:noProof/>
            <w:webHidden/>
          </w:rPr>
          <w:fldChar w:fldCharType="separate"/>
        </w:r>
        <w:r w:rsidR="00EA2962">
          <w:rPr>
            <w:noProof/>
            <w:webHidden/>
          </w:rPr>
          <w:t>38</w:t>
        </w:r>
        <w:r w:rsidR="00EA2962">
          <w:rPr>
            <w:noProof/>
            <w:webHidden/>
          </w:rPr>
          <w:fldChar w:fldCharType="end"/>
        </w:r>
      </w:hyperlink>
    </w:p>
    <w:p w:rsidR="00EA2962" w:rsidRDefault="00DC30CC" w:rsidP="00EA2962">
      <w:pPr>
        <w:pStyle w:val="TM3"/>
        <w:tabs>
          <w:tab w:val="left" w:pos="1320"/>
          <w:tab w:val="right" w:leader="dot" w:pos="9487"/>
        </w:tabs>
        <w:spacing w:before="0" w:after="0" w:line="240" w:lineRule="auto"/>
        <w:rPr>
          <w:rFonts w:eastAsia="Times New Roman"/>
          <w:noProof/>
          <w:lang w:eastAsia="fr-FR"/>
        </w:rPr>
      </w:pPr>
      <w:hyperlink w:anchor="_Toc427902165" w:history="1">
        <w:r w:rsidR="00EA2962" w:rsidRPr="00D22982">
          <w:rPr>
            <w:rStyle w:val="Lienhypertexte"/>
            <w:noProof/>
          </w:rPr>
          <w:t>3.3.2.</w:t>
        </w:r>
        <w:r w:rsidR="00EA2962">
          <w:rPr>
            <w:rFonts w:eastAsia="Times New Roman"/>
            <w:noProof/>
            <w:lang w:eastAsia="fr-FR"/>
          </w:rPr>
          <w:tab/>
        </w:r>
        <w:r w:rsidR="00EA2962" w:rsidRPr="00D22982">
          <w:rPr>
            <w:rStyle w:val="Lienhypertexte"/>
            <w:rFonts w:ascii="Times New Roman" w:hAnsi="Times New Roman"/>
            <w:noProof/>
          </w:rPr>
          <w:t>Sous - programme 3.2 : Mettre en place un environnement favorable pour l'émergence d'une Agriculture moderne pour les jeunes entrepreneurs ruraux</w:t>
        </w:r>
        <w:r w:rsidR="00EA2962">
          <w:rPr>
            <w:noProof/>
            <w:webHidden/>
          </w:rPr>
          <w:tab/>
        </w:r>
        <w:r w:rsidR="00EA2962">
          <w:rPr>
            <w:noProof/>
            <w:webHidden/>
          </w:rPr>
          <w:fldChar w:fldCharType="begin"/>
        </w:r>
        <w:r w:rsidR="00EA2962">
          <w:rPr>
            <w:noProof/>
            <w:webHidden/>
          </w:rPr>
          <w:instrText xml:space="preserve"> PAGEREF _Toc427902165 \h </w:instrText>
        </w:r>
        <w:r w:rsidR="00EA2962">
          <w:rPr>
            <w:noProof/>
            <w:webHidden/>
          </w:rPr>
        </w:r>
        <w:r w:rsidR="00EA2962">
          <w:rPr>
            <w:noProof/>
            <w:webHidden/>
          </w:rPr>
          <w:fldChar w:fldCharType="separate"/>
        </w:r>
        <w:r w:rsidR="00EA2962">
          <w:rPr>
            <w:noProof/>
            <w:webHidden/>
          </w:rPr>
          <w:t>40</w:t>
        </w:r>
        <w:r w:rsidR="00EA2962">
          <w:rPr>
            <w:noProof/>
            <w:webHidden/>
          </w:rPr>
          <w:fldChar w:fldCharType="end"/>
        </w:r>
      </w:hyperlink>
    </w:p>
    <w:p w:rsidR="00EA2962" w:rsidRDefault="00DC30CC" w:rsidP="00EA2962">
      <w:pPr>
        <w:pStyle w:val="TM3"/>
        <w:tabs>
          <w:tab w:val="left" w:pos="1320"/>
          <w:tab w:val="right" w:leader="dot" w:pos="9487"/>
        </w:tabs>
        <w:spacing w:before="0" w:after="0" w:line="240" w:lineRule="auto"/>
        <w:rPr>
          <w:rFonts w:eastAsia="Times New Roman"/>
          <w:noProof/>
          <w:lang w:eastAsia="fr-FR"/>
        </w:rPr>
      </w:pPr>
      <w:hyperlink w:anchor="_Toc427902166" w:history="1">
        <w:r w:rsidR="00EA2962" w:rsidRPr="00D22982">
          <w:rPr>
            <w:rStyle w:val="Lienhypertexte"/>
            <w:noProof/>
          </w:rPr>
          <w:t>3.3.3.</w:t>
        </w:r>
        <w:r w:rsidR="00EA2962">
          <w:rPr>
            <w:rFonts w:eastAsia="Times New Roman"/>
            <w:noProof/>
            <w:lang w:eastAsia="fr-FR"/>
          </w:rPr>
          <w:tab/>
        </w:r>
        <w:r w:rsidR="00EA2962" w:rsidRPr="00D22982">
          <w:rPr>
            <w:rStyle w:val="Lienhypertexte"/>
            <w:rFonts w:ascii="Times New Roman" w:hAnsi="Times New Roman"/>
            <w:noProof/>
          </w:rPr>
          <w:t>Sous - programme 3.3 : Normaliser les infrastructures</w:t>
        </w:r>
        <w:r w:rsidR="00EA2962">
          <w:rPr>
            <w:noProof/>
            <w:webHidden/>
          </w:rPr>
          <w:tab/>
        </w:r>
        <w:r w:rsidR="00EA2962">
          <w:rPr>
            <w:noProof/>
            <w:webHidden/>
          </w:rPr>
          <w:fldChar w:fldCharType="begin"/>
        </w:r>
        <w:r w:rsidR="00EA2962">
          <w:rPr>
            <w:noProof/>
            <w:webHidden/>
          </w:rPr>
          <w:instrText xml:space="preserve"> PAGEREF _Toc427902166 \h </w:instrText>
        </w:r>
        <w:r w:rsidR="00EA2962">
          <w:rPr>
            <w:noProof/>
            <w:webHidden/>
          </w:rPr>
        </w:r>
        <w:r w:rsidR="00EA2962">
          <w:rPr>
            <w:noProof/>
            <w:webHidden/>
          </w:rPr>
          <w:fldChar w:fldCharType="separate"/>
        </w:r>
        <w:r w:rsidR="00EA2962">
          <w:rPr>
            <w:noProof/>
            <w:webHidden/>
          </w:rPr>
          <w:t>41</w:t>
        </w:r>
        <w:r w:rsidR="00EA2962">
          <w:rPr>
            <w:noProof/>
            <w:webHidden/>
          </w:rPr>
          <w:fldChar w:fldCharType="end"/>
        </w:r>
      </w:hyperlink>
    </w:p>
    <w:p w:rsidR="00EA2962" w:rsidRDefault="00DC30CC" w:rsidP="00EA2962">
      <w:pPr>
        <w:pStyle w:val="TM3"/>
        <w:tabs>
          <w:tab w:val="left" w:pos="1320"/>
          <w:tab w:val="right" w:leader="dot" w:pos="9487"/>
        </w:tabs>
        <w:spacing w:before="0" w:after="0" w:line="240" w:lineRule="auto"/>
        <w:rPr>
          <w:rFonts w:eastAsia="Times New Roman"/>
          <w:noProof/>
          <w:lang w:eastAsia="fr-FR"/>
        </w:rPr>
      </w:pPr>
      <w:hyperlink w:anchor="_Toc427902167" w:history="1">
        <w:r w:rsidR="00EA2962" w:rsidRPr="00D22982">
          <w:rPr>
            <w:rStyle w:val="Lienhypertexte"/>
            <w:noProof/>
          </w:rPr>
          <w:t>3.3.4.</w:t>
        </w:r>
        <w:r w:rsidR="00EA2962">
          <w:rPr>
            <w:rFonts w:eastAsia="Times New Roman"/>
            <w:noProof/>
            <w:lang w:eastAsia="fr-FR"/>
          </w:rPr>
          <w:tab/>
        </w:r>
        <w:r w:rsidR="00EA2962" w:rsidRPr="00D22982">
          <w:rPr>
            <w:rStyle w:val="Lienhypertexte"/>
            <w:rFonts w:ascii="Times New Roman" w:hAnsi="Times New Roman"/>
            <w:noProof/>
          </w:rPr>
          <w:t>Sous - programme 3.4 : Diversifier les revenus</w:t>
        </w:r>
        <w:r w:rsidR="00EA2962">
          <w:rPr>
            <w:noProof/>
            <w:webHidden/>
          </w:rPr>
          <w:tab/>
        </w:r>
        <w:r w:rsidR="00EA2962">
          <w:rPr>
            <w:noProof/>
            <w:webHidden/>
          </w:rPr>
          <w:fldChar w:fldCharType="begin"/>
        </w:r>
        <w:r w:rsidR="00EA2962">
          <w:rPr>
            <w:noProof/>
            <w:webHidden/>
          </w:rPr>
          <w:instrText xml:space="preserve"> PAGEREF _Toc427902167 \h </w:instrText>
        </w:r>
        <w:r w:rsidR="00EA2962">
          <w:rPr>
            <w:noProof/>
            <w:webHidden/>
          </w:rPr>
        </w:r>
        <w:r w:rsidR="00EA2962">
          <w:rPr>
            <w:noProof/>
            <w:webHidden/>
          </w:rPr>
          <w:fldChar w:fldCharType="separate"/>
        </w:r>
        <w:r w:rsidR="00EA2962">
          <w:rPr>
            <w:noProof/>
            <w:webHidden/>
          </w:rPr>
          <w:t>42</w:t>
        </w:r>
        <w:r w:rsidR="00EA2962">
          <w:rPr>
            <w:noProof/>
            <w:webHidden/>
          </w:rPr>
          <w:fldChar w:fldCharType="end"/>
        </w:r>
      </w:hyperlink>
    </w:p>
    <w:p w:rsidR="00EA2962" w:rsidRDefault="00DC30CC" w:rsidP="00EA2962">
      <w:pPr>
        <w:pStyle w:val="TM2"/>
        <w:rPr>
          <w:rFonts w:eastAsia="Times New Roman"/>
          <w:noProof/>
          <w:lang w:eastAsia="fr-FR"/>
        </w:rPr>
      </w:pPr>
      <w:hyperlink w:anchor="_Toc427902168" w:history="1">
        <w:r w:rsidR="00EA2962" w:rsidRPr="00D22982">
          <w:rPr>
            <w:rStyle w:val="Lienhypertexte"/>
            <w:noProof/>
          </w:rPr>
          <w:t>3.4.</w:t>
        </w:r>
        <w:r w:rsidR="00EA2962">
          <w:rPr>
            <w:rFonts w:eastAsia="Times New Roman"/>
            <w:noProof/>
            <w:lang w:eastAsia="fr-FR"/>
          </w:rPr>
          <w:tab/>
        </w:r>
        <w:r w:rsidR="00EA2962" w:rsidRPr="00D22982">
          <w:rPr>
            <w:rStyle w:val="Lienhypertexte"/>
            <w:rFonts w:ascii="Times New Roman" w:hAnsi="Times New Roman"/>
            <w:noProof/>
          </w:rPr>
          <w:t>Programme 4 : Amélioration de l'accès aux marchés nationaux et repositionnement de l’exportation</w:t>
        </w:r>
        <w:r w:rsidR="00EA2962">
          <w:rPr>
            <w:noProof/>
            <w:webHidden/>
          </w:rPr>
          <w:tab/>
        </w:r>
        <w:r w:rsidR="00EA2962">
          <w:rPr>
            <w:noProof/>
            <w:webHidden/>
          </w:rPr>
          <w:fldChar w:fldCharType="begin"/>
        </w:r>
        <w:r w:rsidR="00EA2962">
          <w:rPr>
            <w:noProof/>
            <w:webHidden/>
          </w:rPr>
          <w:instrText xml:space="preserve"> PAGEREF _Toc427902168 \h </w:instrText>
        </w:r>
        <w:r w:rsidR="00EA2962">
          <w:rPr>
            <w:noProof/>
            <w:webHidden/>
          </w:rPr>
        </w:r>
        <w:r w:rsidR="00EA2962">
          <w:rPr>
            <w:noProof/>
            <w:webHidden/>
          </w:rPr>
          <w:fldChar w:fldCharType="separate"/>
        </w:r>
        <w:r w:rsidR="00EA2962">
          <w:rPr>
            <w:noProof/>
            <w:webHidden/>
          </w:rPr>
          <w:t>43</w:t>
        </w:r>
        <w:r w:rsidR="00EA2962">
          <w:rPr>
            <w:noProof/>
            <w:webHidden/>
          </w:rPr>
          <w:fldChar w:fldCharType="end"/>
        </w:r>
      </w:hyperlink>
    </w:p>
    <w:p w:rsidR="00EA2962" w:rsidRDefault="00DC30CC" w:rsidP="00EA2962">
      <w:pPr>
        <w:pStyle w:val="TM3"/>
        <w:tabs>
          <w:tab w:val="left" w:pos="1320"/>
          <w:tab w:val="right" w:leader="dot" w:pos="9487"/>
        </w:tabs>
        <w:spacing w:before="0" w:after="0" w:line="240" w:lineRule="auto"/>
        <w:rPr>
          <w:rFonts w:eastAsia="Times New Roman"/>
          <w:noProof/>
          <w:lang w:eastAsia="fr-FR"/>
        </w:rPr>
      </w:pPr>
      <w:hyperlink w:anchor="_Toc427902169" w:history="1">
        <w:r w:rsidR="00EA2962" w:rsidRPr="00D22982">
          <w:rPr>
            <w:rStyle w:val="Lienhypertexte"/>
            <w:noProof/>
          </w:rPr>
          <w:t>3.4.1.</w:t>
        </w:r>
        <w:r w:rsidR="00EA2962">
          <w:rPr>
            <w:rFonts w:eastAsia="Times New Roman"/>
            <w:noProof/>
            <w:lang w:eastAsia="fr-FR"/>
          </w:rPr>
          <w:tab/>
        </w:r>
        <w:r w:rsidR="00EA2962" w:rsidRPr="00D22982">
          <w:rPr>
            <w:rStyle w:val="Lienhypertexte"/>
            <w:rFonts w:ascii="Times New Roman" w:hAnsi="Times New Roman"/>
            <w:noProof/>
          </w:rPr>
          <w:t>Sous-programme 4.1 : Développer les marchés des produits Agricoles</w:t>
        </w:r>
        <w:r w:rsidR="00EA2962">
          <w:rPr>
            <w:noProof/>
            <w:webHidden/>
          </w:rPr>
          <w:tab/>
        </w:r>
        <w:r w:rsidR="00EA2962">
          <w:rPr>
            <w:noProof/>
            <w:webHidden/>
          </w:rPr>
          <w:fldChar w:fldCharType="begin"/>
        </w:r>
        <w:r w:rsidR="00EA2962">
          <w:rPr>
            <w:noProof/>
            <w:webHidden/>
          </w:rPr>
          <w:instrText xml:space="preserve"> PAGEREF _Toc427902169 \h </w:instrText>
        </w:r>
        <w:r w:rsidR="00EA2962">
          <w:rPr>
            <w:noProof/>
            <w:webHidden/>
          </w:rPr>
        </w:r>
        <w:r w:rsidR="00EA2962">
          <w:rPr>
            <w:noProof/>
            <w:webHidden/>
          </w:rPr>
          <w:fldChar w:fldCharType="separate"/>
        </w:r>
        <w:r w:rsidR="00EA2962">
          <w:rPr>
            <w:noProof/>
            <w:webHidden/>
          </w:rPr>
          <w:t>44</w:t>
        </w:r>
        <w:r w:rsidR="00EA2962">
          <w:rPr>
            <w:noProof/>
            <w:webHidden/>
          </w:rPr>
          <w:fldChar w:fldCharType="end"/>
        </w:r>
      </w:hyperlink>
    </w:p>
    <w:p w:rsidR="00EA2962" w:rsidRDefault="00DC30CC" w:rsidP="00EA2962">
      <w:pPr>
        <w:pStyle w:val="TM3"/>
        <w:tabs>
          <w:tab w:val="left" w:pos="1320"/>
          <w:tab w:val="right" w:leader="dot" w:pos="9487"/>
        </w:tabs>
        <w:spacing w:before="0" w:after="0" w:line="240" w:lineRule="auto"/>
        <w:rPr>
          <w:rFonts w:eastAsia="Times New Roman"/>
          <w:noProof/>
          <w:lang w:eastAsia="fr-FR"/>
        </w:rPr>
      </w:pPr>
      <w:hyperlink w:anchor="_Toc427902170" w:history="1">
        <w:r w:rsidR="00EA2962" w:rsidRPr="00D22982">
          <w:rPr>
            <w:rStyle w:val="Lienhypertexte"/>
            <w:noProof/>
          </w:rPr>
          <w:t>3.4.2.</w:t>
        </w:r>
        <w:r w:rsidR="00EA2962">
          <w:rPr>
            <w:rFonts w:eastAsia="Times New Roman"/>
            <w:noProof/>
            <w:lang w:eastAsia="fr-FR"/>
          </w:rPr>
          <w:tab/>
        </w:r>
        <w:r w:rsidR="00EA2962" w:rsidRPr="00D22982">
          <w:rPr>
            <w:rStyle w:val="Lienhypertexte"/>
            <w:rFonts w:ascii="Times New Roman" w:hAnsi="Times New Roman"/>
            <w:noProof/>
          </w:rPr>
          <w:t>Sous-programme 4.2 : Développer les filières porteuses</w:t>
        </w:r>
        <w:r w:rsidR="00EA2962">
          <w:rPr>
            <w:noProof/>
            <w:webHidden/>
          </w:rPr>
          <w:tab/>
        </w:r>
        <w:r w:rsidR="00EA2962">
          <w:rPr>
            <w:noProof/>
            <w:webHidden/>
          </w:rPr>
          <w:fldChar w:fldCharType="begin"/>
        </w:r>
        <w:r w:rsidR="00EA2962">
          <w:rPr>
            <w:noProof/>
            <w:webHidden/>
          </w:rPr>
          <w:instrText xml:space="preserve"> PAGEREF _Toc427902170 \h </w:instrText>
        </w:r>
        <w:r w:rsidR="00EA2962">
          <w:rPr>
            <w:noProof/>
            <w:webHidden/>
          </w:rPr>
        </w:r>
        <w:r w:rsidR="00EA2962">
          <w:rPr>
            <w:noProof/>
            <w:webHidden/>
          </w:rPr>
          <w:fldChar w:fldCharType="separate"/>
        </w:r>
        <w:r w:rsidR="00EA2962">
          <w:rPr>
            <w:noProof/>
            <w:webHidden/>
          </w:rPr>
          <w:t>45</w:t>
        </w:r>
        <w:r w:rsidR="00EA2962">
          <w:rPr>
            <w:noProof/>
            <w:webHidden/>
          </w:rPr>
          <w:fldChar w:fldCharType="end"/>
        </w:r>
      </w:hyperlink>
    </w:p>
    <w:p w:rsidR="00EA2962" w:rsidRDefault="00DC30CC" w:rsidP="00EA2962">
      <w:pPr>
        <w:pStyle w:val="TM3"/>
        <w:tabs>
          <w:tab w:val="left" w:pos="1320"/>
          <w:tab w:val="right" w:leader="dot" w:pos="9487"/>
        </w:tabs>
        <w:spacing w:before="0" w:after="0" w:line="240" w:lineRule="auto"/>
        <w:rPr>
          <w:rFonts w:eastAsia="Times New Roman"/>
          <w:noProof/>
          <w:lang w:eastAsia="fr-FR"/>
        </w:rPr>
      </w:pPr>
      <w:hyperlink w:anchor="_Toc427902171" w:history="1">
        <w:r w:rsidR="00EA2962" w:rsidRPr="00D22982">
          <w:rPr>
            <w:rStyle w:val="Lienhypertexte"/>
            <w:noProof/>
          </w:rPr>
          <w:t>3.4.3.</w:t>
        </w:r>
        <w:r w:rsidR="00EA2962">
          <w:rPr>
            <w:rFonts w:eastAsia="Times New Roman"/>
            <w:noProof/>
            <w:lang w:eastAsia="fr-FR"/>
          </w:rPr>
          <w:tab/>
        </w:r>
        <w:r w:rsidR="00EA2962" w:rsidRPr="00D22982">
          <w:rPr>
            <w:rStyle w:val="Lienhypertexte"/>
            <w:rFonts w:ascii="Times New Roman" w:hAnsi="Times New Roman"/>
            <w:noProof/>
          </w:rPr>
          <w:t>Sous-programme 4.3 : Mettre en relation durable le marché et la production</w:t>
        </w:r>
        <w:r w:rsidR="00EA2962">
          <w:rPr>
            <w:noProof/>
            <w:webHidden/>
          </w:rPr>
          <w:tab/>
        </w:r>
        <w:r w:rsidR="00EA2962">
          <w:rPr>
            <w:noProof/>
            <w:webHidden/>
          </w:rPr>
          <w:fldChar w:fldCharType="begin"/>
        </w:r>
        <w:r w:rsidR="00EA2962">
          <w:rPr>
            <w:noProof/>
            <w:webHidden/>
          </w:rPr>
          <w:instrText xml:space="preserve"> PAGEREF _Toc427902171 \h </w:instrText>
        </w:r>
        <w:r w:rsidR="00EA2962">
          <w:rPr>
            <w:noProof/>
            <w:webHidden/>
          </w:rPr>
        </w:r>
        <w:r w:rsidR="00EA2962">
          <w:rPr>
            <w:noProof/>
            <w:webHidden/>
          </w:rPr>
          <w:fldChar w:fldCharType="separate"/>
        </w:r>
        <w:r w:rsidR="00EA2962">
          <w:rPr>
            <w:noProof/>
            <w:webHidden/>
          </w:rPr>
          <w:t>46</w:t>
        </w:r>
        <w:r w:rsidR="00EA2962">
          <w:rPr>
            <w:noProof/>
            <w:webHidden/>
          </w:rPr>
          <w:fldChar w:fldCharType="end"/>
        </w:r>
      </w:hyperlink>
    </w:p>
    <w:p w:rsidR="00EA2962" w:rsidRDefault="00DC30CC" w:rsidP="00EA2962">
      <w:pPr>
        <w:pStyle w:val="TM3"/>
        <w:tabs>
          <w:tab w:val="left" w:pos="1320"/>
          <w:tab w:val="right" w:leader="dot" w:pos="9487"/>
        </w:tabs>
        <w:spacing w:before="0" w:after="0" w:line="240" w:lineRule="auto"/>
        <w:rPr>
          <w:rFonts w:eastAsia="Times New Roman"/>
          <w:noProof/>
          <w:lang w:eastAsia="fr-FR"/>
        </w:rPr>
      </w:pPr>
      <w:hyperlink w:anchor="_Toc427902172" w:history="1">
        <w:r w:rsidR="00EA2962" w:rsidRPr="00D22982">
          <w:rPr>
            <w:rStyle w:val="Lienhypertexte"/>
            <w:noProof/>
          </w:rPr>
          <w:t>3.4.4.</w:t>
        </w:r>
        <w:r w:rsidR="00EA2962">
          <w:rPr>
            <w:rFonts w:eastAsia="Times New Roman"/>
            <w:noProof/>
            <w:lang w:eastAsia="fr-FR"/>
          </w:rPr>
          <w:tab/>
        </w:r>
        <w:r w:rsidR="00EA2962" w:rsidRPr="00D22982">
          <w:rPr>
            <w:rStyle w:val="Lienhypertexte"/>
            <w:rFonts w:ascii="Times New Roman" w:hAnsi="Times New Roman"/>
            <w:noProof/>
          </w:rPr>
          <w:t>Sous - programme 4.4 : Renforcer les capacités des femmes en termes d’agrobusiness, d’entrepreneuriat agricole et de développement de chaînes de valeurs</w:t>
        </w:r>
        <w:r w:rsidR="00EA2962">
          <w:rPr>
            <w:noProof/>
            <w:webHidden/>
          </w:rPr>
          <w:tab/>
        </w:r>
        <w:r w:rsidR="00EA2962">
          <w:rPr>
            <w:noProof/>
            <w:webHidden/>
          </w:rPr>
          <w:fldChar w:fldCharType="begin"/>
        </w:r>
        <w:r w:rsidR="00EA2962">
          <w:rPr>
            <w:noProof/>
            <w:webHidden/>
          </w:rPr>
          <w:instrText xml:space="preserve"> PAGEREF _Toc427902172 \h </w:instrText>
        </w:r>
        <w:r w:rsidR="00EA2962">
          <w:rPr>
            <w:noProof/>
            <w:webHidden/>
          </w:rPr>
        </w:r>
        <w:r w:rsidR="00EA2962">
          <w:rPr>
            <w:noProof/>
            <w:webHidden/>
          </w:rPr>
          <w:fldChar w:fldCharType="separate"/>
        </w:r>
        <w:r w:rsidR="00EA2962">
          <w:rPr>
            <w:noProof/>
            <w:webHidden/>
          </w:rPr>
          <w:t>47</w:t>
        </w:r>
        <w:r w:rsidR="00EA2962">
          <w:rPr>
            <w:noProof/>
            <w:webHidden/>
          </w:rPr>
          <w:fldChar w:fldCharType="end"/>
        </w:r>
      </w:hyperlink>
    </w:p>
    <w:p w:rsidR="00EA2962" w:rsidRDefault="00DC30CC" w:rsidP="00EA2962">
      <w:pPr>
        <w:pStyle w:val="TM2"/>
        <w:rPr>
          <w:rFonts w:eastAsia="Times New Roman"/>
          <w:noProof/>
          <w:lang w:eastAsia="fr-FR"/>
        </w:rPr>
      </w:pPr>
      <w:hyperlink w:anchor="_Toc427902173" w:history="1">
        <w:r w:rsidR="00EA2962" w:rsidRPr="00D22982">
          <w:rPr>
            <w:rStyle w:val="Lienhypertexte"/>
            <w:noProof/>
          </w:rPr>
          <w:t>3.5.</w:t>
        </w:r>
        <w:r w:rsidR="00EA2962">
          <w:rPr>
            <w:rFonts w:eastAsia="Times New Roman"/>
            <w:noProof/>
            <w:lang w:eastAsia="fr-FR"/>
          </w:rPr>
          <w:tab/>
        </w:r>
        <w:r w:rsidR="00EA2962" w:rsidRPr="00D22982">
          <w:rPr>
            <w:rStyle w:val="Lienhypertexte"/>
            <w:rFonts w:ascii="Times New Roman" w:hAnsi="Times New Roman"/>
            <w:noProof/>
          </w:rPr>
          <w:t>Programme 5 : Amélioration de la gouvernance des institutions et renforcement de la capacitation des acteurs</w:t>
        </w:r>
        <w:r w:rsidR="00EA2962">
          <w:rPr>
            <w:noProof/>
            <w:webHidden/>
          </w:rPr>
          <w:tab/>
        </w:r>
        <w:r w:rsidR="00EA2962">
          <w:rPr>
            <w:noProof/>
            <w:webHidden/>
          </w:rPr>
          <w:fldChar w:fldCharType="begin"/>
        </w:r>
        <w:r w:rsidR="00EA2962">
          <w:rPr>
            <w:noProof/>
            <w:webHidden/>
          </w:rPr>
          <w:instrText xml:space="preserve"> PAGEREF _Toc427902173 \h </w:instrText>
        </w:r>
        <w:r w:rsidR="00EA2962">
          <w:rPr>
            <w:noProof/>
            <w:webHidden/>
          </w:rPr>
        </w:r>
        <w:r w:rsidR="00EA2962">
          <w:rPr>
            <w:noProof/>
            <w:webHidden/>
          </w:rPr>
          <w:fldChar w:fldCharType="separate"/>
        </w:r>
        <w:r w:rsidR="00EA2962">
          <w:rPr>
            <w:noProof/>
            <w:webHidden/>
          </w:rPr>
          <w:t>48</w:t>
        </w:r>
        <w:r w:rsidR="00EA2962">
          <w:rPr>
            <w:noProof/>
            <w:webHidden/>
          </w:rPr>
          <w:fldChar w:fldCharType="end"/>
        </w:r>
      </w:hyperlink>
    </w:p>
    <w:p w:rsidR="00EA2962" w:rsidRDefault="00DC30CC" w:rsidP="00EA2962">
      <w:pPr>
        <w:pStyle w:val="TM3"/>
        <w:tabs>
          <w:tab w:val="left" w:pos="1320"/>
          <w:tab w:val="right" w:leader="dot" w:pos="9487"/>
        </w:tabs>
        <w:spacing w:before="0" w:after="0" w:line="240" w:lineRule="auto"/>
        <w:rPr>
          <w:rFonts w:eastAsia="Times New Roman"/>
          <w:noProof/>
          <w:lang w:eastAsia="fr-FR"/>
        </w:rPr>
      </w:pPr>
      <w:hyperlink w:anchor="_Toc427902174" w:history="1">
        <w:r w:rsidR="00EA2962" w:rsidRPr="00D22982">
          <w:rPr>
            <w:rStyle w:val="Lienhypertexte"/>
            <w:noProof/>
          </w:rPr>
          <w:t>3.5.1.</w:t>
        </w:r>
        <w:r w:rsidR="00EA2962">
          <w:rPr>
            <w:rFonts w:eastAsia="Times New Roman"/>
            <w:noProof/>
            <w:lang w:eastAsia="fr-FR"/>
          </w:rPr>
          <w:tab/>
        </w:r>
        <w:r w:rsidR="00EA2962" w:rsidRPr="00D22982">
          <w:rPr>
            <w:rStyle w:val="Lienhypertexte"/>
            <w:rFonts w:ascii="Times New Roman" w:hAnsi="Times New Roman"/>
            <w:noProof/>
          </w:rPr>
          <w:t>Sous-programme 5.1 : Développer un cadre institutionnel et règlementaire</w:t>
        </w:r>
        <w:r w:rsidR="00EA2962">
          <w:rPr>
            <w:noProof/>
            <w:webHidden/>
          </w:rPr>
          <w:tab/>
        </w:r>
        <w:r w:rsidR="00EA2962">
          <w:rPr>
            <w:noProof/>
            <w:webHidden/>
          </w:rPr>
          <w:fldChar w:fldCharType="begin"/>
        </w:r>
        <w:r w:rsidR="00EA2962">
          <w:rPr>
            <w:noProof/>
            <w:webHidden/>
          </w:rPr>
          <w:instrText xml:space="preserve"> PAGEREF _Toc427902174 \h </w:instrText>
        </w:r>
        <w:r w:rsidR="00EA2962">
          <w:rPr>
            <w:noProof/>
            <w:webHidden/>
          </w:rPr>
        </w:r>
        <w:r w:rsidR="00EA2962">
          <w:rPr>
            <w:noProof/>
            <w:webHidden/>
          </w:rPr>
          <w:fldChar w:fldCharType="separate"/>
        </w:r>
        <w:r w:rsidR="00EA2962">
          <w:rPr>
            <w:noProof/>
            <w:webHidden/>
          </w:rPr>
          <w:t>49</w:t>
        </w:r>
        <w:r w:rsidR="00EA2962">
          <w:rPr>
            <w:noProof/>
            <w:webHidden/>
          </w:rPr>
          <w:fldChar w:fldCharType="end"/>
        </w:r>
      </w:hyperlink>
    </w:p>
    <w:p w:rsidR="00EA2962" w:rsidRDefault="00DC30CC" w:rsidP="00EA2962">
      <w:pPr>
        <w:pStyle w:val="TM3"/>
        <w:tabs>
          <w:tab w:val="left" w:pos="1320"/>
          <w:tab w:val="right" w:leader="dot" w:pos="9487"/>
        </w:tabs>
        <w:spacing w:before="0" w:after="0" w:line="240" w:lineRule="auto"/>
        <w:rPr>
          <w:rFonts w:eastAsia="Times New Roman"/>
          <w:noProof/>
          <w:lang w:eastAsia="fr-FR"/>
        </w:rPr>
      </w:pPr>
      <w:hyperlink w:anchor="_Toc427902175" w:history="1">
        <w:r w:rsidR="00EA2962" w:rsidRPr="00D22982">
          <w:rPr>
            <w:rStyle w:val="Lienhypertexte"/>
            <w:noProof/>
          </w:rPr>
          <w:t>3.5.2.</w:t>
        </w:r>
        <w:r w:rsidR="00EA2962">
          <w:rPr>
            <w:rFonts w:eastAsia="Times New Roman"/>
            <w:noProof/>
            <w:lang w:eastAsia="fr-FR"/>
          </w:rPr>
          <w:tab/>
        </w:r>
        <w:r w:rsidR="00EA2962" w:rsidRPr="00D22982">
          <w:rPr>
            <w:rStyle w:val="Lienhypertexte"/>
            <w:rFonts w:ascii="Times New Roman" w:hAnsi="Times New Roman"/>
            <w:noProof/>
          </w:rPr>
          <w:t>Sous-programme 5.2 : Développer des outils de prise de décision et d’orientation</w:t>
        </w:r>
        <w:r w:rsidR="00EA2962">
          <w:rPr>
            <w:noProof/>
            <w:webHidden/>
          </w:rPr>
          <w:tab/>
        </w:r>
        <w:r w:rsidR="00EA2962">
          <w:rPr>
            <w:noProof/>
            <w:webHidden/>
          </w:rPr>
          <w:fldChar w:fldCharType="begin"/>
        </w:r>
        <w:r w:rsidR="00EA2962">
          <w:rPr>
            <w:noProof/>
            <w:webHidden/>
          </w:rPr>
          <w:instrText xml:space="preserve"> PAGEREF _Toc427902175 \h </w:instrText>
        </w:r>
        <w:r w:rsidR="00EA2962">
          <w:rPr>
            <w:noProof/>
            <w:webHidden/>
          </w:rPr>
        </w:r>
        <w:r w:rsidR="00EA2962">
          <w:rPr>
            <w:noProof/>
            <w:webHidden/>
          </w:rPr>
          <w:fldChar w:fldCharType="separate"/>
        </w:r>
        <w:r w:rsidR="00EA2962">
          <w:rPr>
            <w:noProof/>
            <w:webHidden/>
          </w:rPr>
          <w:t>50</w:t>
        </w:r>
        <w:r w:rsidR="00EA2962">
          <w:rPr>
            <w:noProof/>
            <w:webHidden/>
          </w:rPr>
          <w:fldChar w:fldCharType="end"/>
        </w:r>
      </w:hyperlink>
    </w:p>
    <w:p w:rsidR="00EA2962" w:rsidRDefault="00DC30CC" w:rsidP="00EA2962">
      <w:pPr>
        <w:pStyle w:val="TM3"/>
        <w:tabs>
          <w:tab w:val="left" w:pos="1320"/>
          <w:tab w:val="right" w:leader="dot" w:pos="9487"/>
        </w:tabs>
        <w:spacing w:before="0" w:after="0" w:line="240" w:lineRule="auto"/>
        <w:rPr>
          <w:rFonts w:eastAsia="Times New Roman"/>
          <w:noProof/>
          <w:lang w:eastAsia="fr-FR"/>
        </w:rPr>
      </w:pPr>
      <w:hyperlink w:anchor="_Toc427902176" w:history="1">
        <w:r w:rsidR="00EA2962" w:rsidRPr="00D22982">
          <w:rPr>
            <w:rStyle w:val="Lienhypertexte"/>
            <w:noProof/>
          </w:rPr>
          <w:t>3.5.3.</w:t>
        </w:r>
        <w:r w:rsidR="00EA2962">
          <w:rPr>
            <w:rFonts w:eastAsia="Times New Roman"/>
            <w:noProof/>
            <w:lang w:eastAsia="fr-FR"/>
          </w:rPr>
          <w:tab/>
        </w:r>
        <w:r w:rsidR="00EA2962" w:rsidRPr="00D22982">
          <w:rPr>
            <w:rStyle w:val="Lienhypertexte"/>
            <w:rFonts w:ascii="Times New Roman" w:hAnsi="Times New Roman"/>
            <w:noProof/>
          </w:rPr>
          <w:t>Sous-programme 5.3 : Renforcer la capacité des acteurs pour la mise en œuvre du PSAEP</w:t>
        </w:r>
        <w:r w:rsidR="00EA2962">
          <w:rPr>
            <w:noProof/>
            <w:webHidden/>
          </w:rPr>
          <w:tab/>
        </w:r>
        <w:r w:rsidR="00EA2962">
          <w:rPr>
            <w:noProof/>
            <w:webHidden/>
          </w:rPr>
          <w:fldChar w:fldCharType="begin"/>
        </w:r>
        <w:r w:rsidR="00EA2962">
          <w:rPr>
            <w:noProof/>
            <w:webHidden/>
          </w:rPr>
          <w:instrText xml:space="preserve"> PAGEREF _Toc427902176 \h </w:instrText>
        </w:r>
        <w:r w:rsidR="00EA2962">
          <w:rPr>
            <w:noProof/>
            <w:webHidden/>
          </w:rPr>
        </w:r>
        <w:r w:rsidR="00EA2962">
          <w:rPr>
            <w:noProof/>
            <w:webHidden/>
          </w:rPr>
          <w:fldChar w:fldCharType="separate"/>
        </w:r>
        <w:r w:rsidR="00EA2962">
          <w:rPr>
            <w:noProof/>
            <w:webHidden/>
          </w:rPr>
          <w:t>51</w:t>
        </w:r>
        <w:r w:rsidR="00EA2962">
          <w:rPr>
            <w:noProof/>
            <w:webHidden/>
          </w:rPr>
          <w:fldChar w:fldCharType="end"/>
        </w:r>
      </w:hyperlink>
    </w:p>
    <w:p w:rsidR="00EA2962" w:rsidRDefault="00DC30CC" w:rsidP="00EA2962">
      <w:pPr>
        <w:pStyle w:val="TM1"/>
        <w:rPr>
          <w:rFonts w:eastAsia="Times New Roman"/>
          <w:noProof/>
          <w:lang w:eastAsia="fr-FR"/>
        </w:rPr>
      </w:pPr>
      <w:hyperlink w:anchor="_Toc427902177" w:history="1">
        <w:r w:rsidR="00EA2962" w:rsidRPr="00D22982">
          <w:rPr>
            <w:rStyle w:val="Lienhypertexte"/>
            <w:noProof/>
          </w:rPr>
          <w:t>4.</w:t>
        </w:r>
        <w:r w:rsidR="00EA2962">
          <w:rPr>
            <w:rFonts w:eastAsia="Times New Roman"/>
            <w:noProof/>
            <w:lang w:eastAsia="fr-FR"/>
          </w:rPr>
          <w:tab/>
        </w:r>
        <w:r w:rsidR="00EA2962" w:rsidRPr="00D22982">
          <w:rPr>
            <w:rStyle w:val="Lienhypertexte"/>
            <w:noProof/>
          </w:rPr>
          <w:t>Coûts du programme</w:t>
        </w:r>
        <w:r w:rsidR="00EA2962">
          <w:rPr>
            <w:noProof/>
            <w:webHidden/>
          </w:rPr>
          <w:tab/>
        </w:r>
        <w:r w:rsidR="00EA2962">
          <w:rPr>
            <w:noProof/>
            <w:webHidden/>
          </w:rPr>
          <w:fldChar w:fldCharType="begin"/>
        </w:r>
        <w:r w:rsidR="00EA2962">
          <w:rPr>
            <w:noProof/>
            <w:webHidden/>
          </w:rPr>
          <w:instrText xml:space="preserve"> PAGEREF _Toc427902177 \h </w:instrText>
        </w:r>
        <w:r w:rsidR="00EA2962">
          <w:rPr>
            <w:noProof/>
            <w:webHidden/>
          </w:rPr>
        </w:r>
        <w:r w:rsidR="00EA2962">
          <w:rPr>
            <w:noProof/>
            <w:webHidden/>
          </w:rPr>
          <w:fldChar w:fldCharType="separate"/>
        </w:r>
        <w:r w:rsidR="00EA2962">
          <w:rPr>
            <w:noProof/>
            <w:webHidden/>
          </w:rPr>
          <w:t>53</w:t>
        </w:r>
        <w:r w:rsidR="00EA2962">
          <w:rPr>
            <w:noProof/>
            <w:webHidden/>
          </w:rPr>
          <w:fldChar w:fldCharType="end"/>
        </w:r>
      </w:hyperlink>
    </w:p>
    <w:p w:rsidR="00EA2962" w:rsidRDefault="00DC30CC" w:rsidP="00EA2962">
      <w:pPr>
        <w:pStyle w:val="TM2"/>
        <w:rPr>
          <w:rFonts w:eastAsia="Times New Roman"/>
          <w:noProof/>
          <w:lang w:eastAsia="fr-FR"/>
        </w:rPr>
      </w:pPr>
      <w:hyperlink w:anchor="_Toc427902178" w:history="1">
        <w:r w:rsidR="00EA2962" w:rsidRPr="00D22982">
          <w:rPr>
            <w:rStyle w:val="Lienhypertexte"/>
            <w:noProof/>
          </w:rPr>
          <w:t>4.1.</w:t>
        </w:r>
        <w:r w:rsidR="00EA2962">
          <w:rPr>
            <w:rFonts w:eastAsia="Times New Roman"/>
            <w:noProof/>
            <w:lang w:eastAsia="fr-FR"/>
          </w:rPr>
          <w:tab/>
        </w:r>
        <w:r w:rsidR="00EA2962" w:rsidRPr="00D22982">
          <w:rPr>
            <w:rStyle w:val="Lienhypertexte"/>
            <w:rFonts w:ascii="Times New Roman" w:hAnsi="Times New Roman"/>
            <w:noProof/>
          </w:rPr>
          <w:t>Le PNIAEP sur cinq ans</w:t>
        </w:r>
        <w:r w:rsidR="00EA2962">
          <w:rPr>
            <w:noProof/>
            <w:webHidden/>
          </w:rPr>
          <w:tab/>
        </w:r>
        <w:r w:rsidR="00EA2962">
          <w:rPr>
            <w:noProof/>
            <w:webHidden/>
          </w:rPr>
          <w:fldChar w:fldCharType="begin"/>
        </w:r>
        <w:r w:rsidR="00EA2962">
          <w:rPr>
            <w:noProof/>
            <w:webHidden/>
          </w:rPr>
          <w:instrText xml:space="preserve"> PAGEREF _Toc427902178 \h </w:instrText>
        </w:r>
        <w:r w:rsidR="00EA2962">
          <w:rPr>
            <w:noProof/>
            <w:webHidden/>
          </w:rPr>
        </w:r>
        <w:r w:rsidR="00EA2962">
          <w:rPr>
            <w:noProof/>
            <w:webHidden/>
          </w:rPr>
          <w:fldChar w:fldCharType="separate"/>
        </w:r>
        <w:r w:rsidR="00EA2962">
          <w:rPr>
            <w:noProof/>
            <w:webHidden/>
          </w:rPr>
          <w:t>53</w:t>
        </w:r>
        <w:r w:rsidR="00EA2962">
          <w:rPr>
            <w:noProof/>
            <w:webHidden/>
          </w:rPr>
          <w:fldChar w:fldCharType="end"/>
        </w:r>
      </w:hyperlink>
    </w:p>
    <w:p w:rsidR="00EA2962" w:rsidRDefault="00DC30CC" w:rsidP="00EA2962">
      <w:pPr>
        <w:pStyle w:val="TM2"/>
        <w:rPr>
          <w:rFonts w:eastAsia="Times New Roman"/>
          <w:noProof/>
          <w:lang w:eastAsia="fr-FR"/>
        </w:rPr>
      </w:pPr>
      <w:hyperlink w:anchor="_Toc427902179" w:history="1">
        <w:r w:rsidR="00EA2962" w:rsidRPr="00D22982">
          <w:rPr>
            <w:rStyle w:val="Lienhypertexte"/>
            <w:noProof/>
          </w:rPr>
          <w:t>4.2.</w:t>
        </w:r>
        <w:r w:rsidR="00EA2962">
          <w:rPr>
            <w:rFonts w:eastAsia="Times New Roman"/>
            <w:noProof/>
            <w:lang w:eastAsia="fr-FR"/>
          </w:rPr>
          <w:tab/>
        </w:r>
        <w:r w:rsidR="00EA2962" w:rsidRPr="00D22982">
          <w:rPr>
            <w:rStyle w:val="Lienhypertexte"/>
            <w:rFonts w:ascii="Times New Roman" w:hAnsi="Times New Roman"/>
            <w:noProof/>
          </w:rPr>
          <w:t>Méthodologie de budgétisation</w:t>
        </w:r>
        <w:r w:rsidR="00EA2962">
          <w:rPr>
            <w:noProof/>
            <w:webHidden/>
          </w:rPr>
          <w:tab/>
        </w:r>
        <w:r w:rsidR="00EA2962">
          <w:rPr>
            <w:noProof/>
            <w:webHidden/>
          </w:rPr>
          <w:fldChar w:fldCharType="begin"/>
        </w:r>
        <w:r w:rsidR="00EA2962">
          <w:rPr>
            <w:noProof/>
            <w:webHidden/>
          </w:rPr>
          <w:instrText xml:space="preserve"> PAGEREF _Toc427902179 \h </w:instrText>
        </w:r>
        <w:r w:rsidR="00EA2962">
          <w:rPr>
            <w:noProof/>
            <w:webHidden/>
          </w:rPr>
        </w:r>
        <w:r w:rsidR="00EA2962">
          <w:rPr>
            <w:noProof/>
            <w:webHidden/>
          </w:rPr>
          <w:fldChar w:fldCharType="separate"/>
        </w:r>
        <w:r w:rsidR="00EA2962">
          <w:rPr>
            <w:noProof/>
            <w:webHidden/>
          </w:rPr>
          <w:t>54</w:t>
        </w:r>
        <w:r w:rsidR="00EA2962">
          <w:rPr>
            <w:noProof/>
            <w:webHidden/>
          </w:rPr>
          <w:fldChar w:fldCharType="end"/>
        </w:r>
      </w:hyperlink>
    </w:p>
    <w:p w:rsidR="00EA2962" w:rsidRDefault="00DC30CC" w:rsidP="00EA2962">
      <w:pPr>
        <w:pStyle w:val="TM1"/>
        <w:rPr>
          <w:rFonts w:eastAsia="Times New Roman"/>
          <w:noProof/>
          <w:lang w:eastAsia="fr-FR"/>
        </w:rPr>
      </w:pPr>
      <w:hyperlink w:anchor="_Toc427902180" w:history="1">
        <w:r w:rsidR="00EA2962" w:rsidRPr="00D22982">
          <w:rPr>
            <w:rStyle w:val="Lienhypertexte"/>
            <w:noProof/>
          </w:rPr>
          <w:t>5.</w:t>
        </w:r>
        <w:r w:rsidR="00EA2962">
          <w:rPr>
            <w:rFonts w:eastAsia="Times New Roman"/>
            <w:noProof/>
            <w:lang w:eastAsia="fr-FR"/>
          </w:rPr>
          <w:tab/>
        </w:r>
        <w:r w:rsidR="00EA2962" w:rsidRPr="00D22982">
          <w:rPr>
            <w:rStyle w:val="Lienhypertexte"/>
            <w:noProof/>
          </w:rPr>
          <w:t>Le Gap de financement</w:t>
        </w:r>
        <w:r w:rsidR="00EA2962">
          <w:rPr>
            <w:noProof/>
            <w:webHidden/>
          </w:rPr>
          <w:tab/>
        </w:r>
        <w:r w:rsidR="00EA2962">
          <w:rPr>
            <w:noProof/>
            <w:webHidden/>
          </w:rPr>
          <w:fldChar w:fldCharType="begin"/>
        </w:r>
        <w:r w:rsidR="00EA2962">
          <w:rPr>
            <w:noProof/>
            <w:webHidden/>
          </w:rPr>
          <w:instrText xml:space="preserve"> PAGEREF _Toc427902180 \h </w:instrText>
        </w:r>
        <w:r w:rsidR="00EA2962">
          <w:rPr>
            <w:noProof/>
            <w:webHidden/>
          </w:rPr>
        </w:r>
        <w:r w:rsidR="00EA2962">
          <w:rPr>
            <w:noProof/>
            <w:webHidden/>
          </w:rPr>
          <w:fldChar w:fldCharType="separate"/>
        </w:r>
        <w:r w:rsidR="00EA2962">
          <w:rPr>
            <w:noProof/>
            <w:webHidden/>
          </w:rPr>
          <w:t>58</w:t>
        </w:r>
        <w:r w:rsidR="00EA2962">
          <w:rPr>
            <w:noProof/>
            <w:webHidden/>
          </w:rPr>
          <w:fldChar w:fldCharType="end"/>
        </w:r>
      </w:hyperlink>
    </w:p>
    <w:p w:rsidR="00EA2962" w:rsidRDefault="00DC30CC" w:rsidP="00EA2962">
      <w:pPr>
        <w:pStyle w:val="TM2"/>
        <w:rPr>
          <w:rFonts w:eastAsia="Times New Roman"/>
          <w:noProof/>
          <w:lang w:eastAsia="fr-FR"/>
        </w:rPr>
      </w:pPr>
      <w:hyperlink w:anchor="_Toc427902181" w:history="1">
        <w:r w:rsidR="00EA2962" w:rsidRPr="00D22982">
          <w:rPr>
            <w:rStyle w:val="Lienhypertexte"/>
            <w:noProof/>
          </w:rPr>
          <w:t>5.1.</w:t>
        </w:r>
        <w:r w:rsidR="00EA2962">
          <w:rPr>
            <w:rFonts w:eastAsia="Times New Roman"/>
            <w:noProof/>
            <w:lang w:eastAsia="fr-FR"/>
          </w:rPr>
          <w:tab/>
        </w:r>
        <w:r w:rsidR="00EA2962" w:rsidRPr="00D22982">
          <w:rPr>
            <w:rStyle w:val="Lienhypertexte"/>
            <w:rFonts w:ascii="Times New Roman" w:hAnsi="Times New Roman"/>
            <w:noProof/>
          </w:rPr>
          <w:t>Estimation des différents budgets acquis ou disponibles</w:t>
        </w:r>
        <w:r w:rsidR="00EA2962">
          <w:rPr>
            <w:noProof/>
            <w:webHidden/>
          </w:rPr>
          <w:tab/>
        </w:r>
        <w:r w:rsidR="00EA2962">
          <w:rPr>
            <w:noProof/>
            <w:webHidden/>
          </w:rPr>
          <w:fldChar w:fldCharType="begin"/>
        </w:r>
        <w:r w:rsidR="00EA2962">
          <w:rPr>
            <w:noProof/>
            <w:webHidden/>
          </w:rPr>
          <w:instrText xml:space="preserve"> PAGEREF _Toc427902181 \h </w:instrText>
        </w:r>
        <w:r w:rsidR="00EA2962">
          <w:rPr>
            <w:noProof/>
            <w:webHidden/>
          </w:rPr>
        </w:r>
        <w:r w:rsidR="00EA2962">
          <w:rPr>
            <w:noProof/>
            <w:webHidden/>
          </w:rPr>
          <w:fldChar w:fldCharType="separate"/>
        </w:r>
        <w:r w:rsidR="00EA2962">
          <w:rPr>
            <w:noProof/>
            <w:webHidden/>
          </w:rPr>
          <w:t>58</w:t>
        </w:r>
        <w:r w:rsidR="00EA2962">
          <w:rPr>
            <w:noProof/>
            <w:webHidden/>
          </w:rPr>
          <w:fldChar w:fldCharType="end"/>
        </w:r>
      </w:hyperlink>
    </w:p>
    <w:p w:rsidR="00EA2962" w:rsidRDefault="00DC30CC" w:rsidP="00EA2962">
      <w:pPr>
        <w:pStyle w:val="TM2"/>
        <w:rPr>
          <w:rFonts w:eastAsia="Times New Roman"/>
          <w:noProof/>
          <w:lang w:eastAsia="fr-FR"/>
        </w:rPr>
      </w:pPr>
      <w:hyperlink w:anchor="_Toc427902182" w:history="1">
        <w:r w:rsidR="00EA2962" w:rsidRPr="00D22982">
          <w:rPr>
            <w:rStyle w:val="Lienhypertexte"/>
            <w:noProof/>
          </w:rPr>
          <w:t>5.2.</w:t>
        </w:r>
        <w:r w:rsidR="00EA2962">
          <w:rPr>
            <w:rFonts w:eastAsia="Times New Roman"/>
            <w:noProof/>
            <w:lang w:eastAsia="fr-FR"/>
          </w:rPr>
          <w:tab/>
        </w:r>
        <w:r w:rsidR="00EA2962" w:rsidRPr="00D22982">
          <w:rPr>
            <w:rStyle w:val="Lienhypertexte"/>
            <w:rFonts w:ascii="Times New Roman" w:hAnsi="Times New Roman"/>
            <w:noProof/>
          </w:rPr>
          <w:t>Budget à rechercher ou GAP de financement</w:t>
        </w:r>
        <w:r w:rsidR="00EA2962">
          <w:rPr>
            <w:noProof/>
            <w:webHidden/>
          </w:rPr>
          <w:tab/>
        </w:r>
        <w:r w:rsidR="00EA2962">
          <w:rPr>
            <w:noProof/>
            <w:webHidden/>
          </w:rPr>
          <w:fldChar w:fldCharType="begin"/>
        </w:r>
        <w:r w:rsidR="00EA2962">
          <w:rPr>
            <w:noProof/>
            <w:webHidden/>
          </w:rPr>
          <w:instrText xml:space="preserve"> PAGEREF _Toc427902182 \h </w:instrText>
        </w:r>
        <w:r w:rsidR="00EA2962">
          <w:rPr>
            <w:noProof/>
            <w:webHidden/>
          </w:rPr>
        </w:r>
        <w:r w:rsidR="00EA2962">
          <w:rPr>
            <w:noProof/>
            <w:webHidden/>
          </w:rPr>
          <w:fldChar w:fldCharType="separate"/>
        </w:r>
        <w:r w:rsidR="00EA2962">
          <w:rPr>
            <w:noProof/>
            <w:webHidden/>
          </w:rPr>
          <w:t>59</w:t>
        </w:r>
        <w:r w:rsidR="00EA2962">
          <w:rPr>
            <w:noProof/>
            <w:webHidden/>
          </w:rPr>
          <w:fldChar w:fldCharType="end"/>
        </w:r>
      </w:hyperlink>
    </w:p>
    <w:p w:rsidR="00EA2962" w:rsidRDefault="00DC30CC" w:rsidP="00EA2962">
      <w:pPr>
        <w:pStyle w:val="TM1"/>
        <w:rPr>
          <w:rFonts w:eastAsia="Times New Roman"/>
          <w:noProof/>
          <w:lang w:eastAsia="fr-FR"/>
        </w:rPr>
      </w:pPr>
      <w:hyperlink w:anchor="_Toc427902183" w:history="1">
        <w:r w:rsidR="00EA2962" w:rsidRPr="00D22982">
          <w:rPr>
            <w:rStyle w:val="Lienhypertexte"/>
            <w:noProof/>
          </w:rPr>
          <w:t>6.</w:t>
        </w:r>
        <w:r w:rsidR="00EA2962">
          <w:rPr>
            <w:rFonts w:eastAsia="Times New Roman"/>
            <w:noProof/>
            <w:lang w:eastAsia="fr-FR"/>
          </w:rPr>
          <w:tab/>
        </w:r>
        <w:r w:rsidR="00EA2962" w:rsidRPr="00D22982">
          <w:rPr>
            <w:rStyle w:val="Lienhypertexte"/>
            <w:noProof/>
          </w:rPr>
          <w:t>Bénéfices économiques et sociaux</w:t>
        </w:r>
        <w:r w:rsidR="00EA2962">
          <w:rPr>
            <w:noProof/>
            <w:webHidden/>
          </w:rPr>
          <w:tab/>
        </w:r>
        <w:r w:rsidR="00EA2962">
          <w:rPr>
            <w:noProof/>
            <w:webHidden/>
          </w:rPr>
          <w:fldChar w:fldCharType="begin"/>
        </w:r>
        <w:r w:rsidR="00EA2962">
          <w:rPr>
            <w:noProof/>
            <w:webHidden/>
          </w:rPr>
          <w:instrText xml:space="preserve"> PAGEREF _Toc427902183 \h </w:instrText>
        </w:r>
        <w:r w:rsidR="00EA2962">
          <w:rPr>
            <w:noProof/>
            <w:webHidden/>
          </w:rPr>
        </w:r>
        <w:r w:rsidR="00EA2962">
          <w:rPr>
            <w:noProof/>
            <w:webHidden/>
          </w:rPr>
          <w:fldChar w:fldCharType="separate"/>
        </w:r>
        <w:r w:rsidR="00EA2962">
          <w:rPr>
            <w:noProof/>
            <w:webHidden/>
          </w:rPr>
          <w:t>60</w:t>
        </w:r>
        <w:r w:rsidR="00EA2962">
          <w:rPr>
            <w:noProof/>
            <w:webHidden/>
          </w:rPr>
          <w:fldChar w:fldCharType="end"/>
        </w:r>
      </w:hyperlink>
    </w:p>
    <w:p w:rsidR="00EA2962" w:rsidRDefault="00DC30CC" w:rsidP="00EA2962">
      <w:pPr>
        <w:pStyle w:val="TM1"/>
        <w:rPr>
          <w:rFonts w:eastAsia="Times New Roman"/>
          <w:noProof/>
          <w:lang w:eastAsia="fr-FR"/>
        </w:rPr>
      </w:pPr>
      <w:hyperlink w:anchor="_Toc427902184" w:history="1">
        <w:r w:rsidR="00EA2962" w:rsidRPr="00D22982">
          <w:rPr>
            <w:rStyle w:val="Lienhypertexte"/>
            <w:noProof/>
          </w:rPr>
          <w:t>7.</w:t>
        </w:r>
        <w:r w:rsidR="00EA2962">
          <w:rPr>
            <w:rFonts w:eastAsia="Times New Roman"/>
            <w:noProof/>
            <w:lang w:eastAsia="fr-FR"/>
          </w:rPr>
          <w:tab/>
        </w:r>
        <w:r w:rsidR="00EA2962" w:rsidRPr="00D22982">
          <w:rPr>
            <w:rStyle w:val="Lienhypertexte"/>
            <w:noProof/>
          </w:rPr>
          <w:t>Principes et mécanisme de mise en œuvre et de suivi évaluation</w:t>
        </w:r>
        <w:r w:rsidR="00EA2962">
          <w:rPr>
            <w:noProof/>
            <w:webHidden/>
          </w:rPr>
          <w:tab/>
        </w:r>
        <w:r w:rsidR="00EA2962">
          <w:rPr>
            <w:noProof/>
            <w:webHidden/>
          </w:rPr>
          <w:fldChar w:fldCharType="begin"/>
        </w:r>
        <w:r w:rsidR="00EA2962">
          <w:rPr>
            <w:noProof/>
            <w:webHidden/>
          </w:rPr>
          <w:instrText xml:space="preserve"> PAGEREF _Toc427902184 \h </w:instrText>
        </w:r>
        <w:r w:rsidR="00EA2962">
          <w:rPr>
            <w:noProof/>
            <w:webHidden/>
          </w:rPr>
        </w:r>
        <w:r w:rsidR="00EA2962">
          <w:rPr>
            <w:noProof/>
            <w:webHidden/>
          </w:rPr>
          <w:fldChar w:fldCharType="separate"/>
        </w:r>
        <w:r w:rsidR="00EA2962">
          <w:rPr>
            <w:noProof/>
            <w:webHidden/>
          </w:rPr>
          <w:t>62</w:t>
        </w:r>
        <w:r w:rsidR="00EA2962">
          <w:rPr>
            <w:noProof/>
            <w:webHidden/>
          </w:rPr>
          <w:fldChar w:fldCharType="end"/>
        </w:r>
      </w:hyperlink>
    </w:p>
    <w:p w:rsidR="00EA2962" w:rsidRDefault="00DC30CC" w:rsidP="00EA2962">
      <w:pPr>
        <w:pStyle w:val="TM2"/>
        <w:rPr>
          <w:rFonts w:eastAsia="Times New Roman"/>
          <w:noProof/>
          <w:lang w:eastAsia="fr-FR"/>
        </w:rPr>
      </w:pPr>
      <w:hyperlink w:anchor="_Toc427902185" w:history="1">
        <w:r w:rsidR="00EA2962" w:rsidRPr="00D22982">
          <w:rPr>
            <w:rStyle w:val="Lienhypertexte"/>
            <w:noProof/>
          </w:rPr>
          <w:t>7.1.</w:t>
        </w:r>
        <w:r w:rsidR="00EA2962">
          <w:rPr>
            <w:rFonts w:eastAsia="Times New Roman"/>
            <w:noProof/>
            <w:lang w:eastAsia="fr-FR"/>
          </w:rPr>
          <w:tab/>
        </w:r>
        <w:r w:rsidR="00EA2962" w:rsidRPr="00D22982">
          <w:rPr>
            <w:rStyle w:val="Lienhypertexte"/>
            <w:rFonts w:ascii="Times New Roman" w:hAnsi="Times New Roman"/>
            <w:noProof/>
          </w:rPr>
          <w:t>Mécanisme de pilotage et de coordination</w:t>
        </w:r>
        <w:r w:rsidR="00EA2962">
          <w:rPr>
            <w:noProof/>
            <w:webHidden/>
          </w:rPr>
          <w:tab/>
        </w:r>
        <w:r w:rsidR="00EA2962">
          <w:rPr>
            <w:noProof/>
            <w:webHidden/>
          </w:rPr>
          <w:fldChar w:fldCharType="begin"/>
        </w:r>
        <w:r w:rsidR="00EA2962">
          <w:rPr>
            <w:noProof/>
            <w:webHidden/>
          </w:rPr>
          <w:instrText xml:space="preserve"> PAGEREF _Toc427902185 \h </w:instrText>
        </w:r>
        <w:r w:rsidR="00EA2962">
          <w:rPr>
            <w:noProof/>
            <w:webHidden/>
          </w:rPr>
        </w:r>
        <w:r w:rsidR="00EA2962">
          <w:rPr>
            <w:noProof/>
            <w:webHidden/>
          </w:rPr>
          <w:fldChar w:fldCharType="separate"/>
        </w:r>
        <w:r w:rsidR="00EA2962">
          <w:rPr>
            <w:noProof/>
            <w:webHidden/>
          </w:rPr>
          <w:t>63</w:t>
        </w:r>
        <w:r w:rsidR="00EA2962">
          <w:rPr>
            <w:noProof/>
            <w:webHidden/>
          </w:rPr>
          <w:fldChar w:fldCharType="end"/>
        </w:r>
      </w:hyperlink>
    </w:p>
    <w:p w:rsidR="00EA2962" w:rsidRDefault="00DC30CC" w:rsidP="00EA2962">
      <w:pPr>
        <w:pStyle w:val="TM2"/>
        <w:rPr>
          <w:rFonts w:eastAsia="Times New Roman"/>
          <w:noProof/>
          <w:lang w:eastAsia="fr-FR"/>
        </w:rPr>
      </w:pPr>
      <w:hyperlink w:anchor="_Toc427902186" w:history="1">
        <w:r w:rsidR="00EA2962" w:rsidRPr="00D22982">
          <w:rPr>
            <w:rStyle w:val="Lienhypertexte"/>
            <w:noProof/>
          </w:rPr>
          <w:t>7.2.</w:t>
        </w:r>
        <w:r w:rsidR="00EA2962">
          <w:rPr>
            <w:rFonts w:eastAsia="Times New Roman"/>
            <w:noProof/>
            <w:lang w:eastAsia="fr-FR"/>
          </w:rPr>
          <w:tab/>
        </w:r>
        <w:r w:rsidR="00EA2962" w:rsidRPr="00D22982">
          <w:rPr>
            <w:rStyle w:val="Lienhypertexte"/>
            <w:rFonts w:ascii="Times New Roman" w:hAnsi="Times New Roman"/>
            <w:noProof/>
          </w:rPr>
          <w:t>Mécanisme de suivi-évaluation, y compris les rôles et responsabilités des acteurs impliqués dans le système de suivi évaluation</w:t>
        </w:r>
        <w:r w:rsidR="00EA2962">
          <w:rPr>
            <w:noProof/>
            <w:webHidden/>
          </w:rPr>
          <w:tab/>
        </w:r>
        <w:r w:rsidR="00EA2962">
          <w:rPr>
            <w:noProof/>
            <w:webHidden/>
          </w:rPr>
          <w:fldChar w:fldCharType="begin"/>
        </w:r>
        <w:r w:rsidR="00EA2962">
          <w:rPr>
            <w:noProof/>
            <w:webHidden/>
          </w:rPr>
          <w:instrText xml:space="preserve"> PAGEREF _Toc427902186 \h </w:instrText>
        </w:r>
        <w:r w:rsidR="00EA2962">
          <w:rPr>
            <w:noProof/>
            <w:webHidden/>
          </w:rPr>
        </w:r>
        <w:r w:rsidR="00EA2962">
          <w:rPr>
            <w:noProof/>
            <w:webHidden/>
          </w:rPr>
          <w:fldChar w:fldCharType="separate"/>
        </w:r>
        <w:r w:rsidR="00EA2962">
          <w:rPr>
            <w:noProof/>
            <w:webHidden/>
          </w:rPr>
          <w:t>64</w:t>
        </w:r>
        <w:r w:rsidR="00EA2962">
          <w:rPr>
            <w:noProof/>
            <w:webHidden/>
          </w:rPr>
          <w:fldChar w:fldCharType="end"/>
        </w:r>
      </w:hyperlink>
    </w:p>
    <w:p w:rsidR="00EA2962" w:rsidRDefault="00DC30CC" w:rsidP="00EA2962">
      <w:pPr>
        <w:pStyle w:val="TM1"/>
        <w:rPr>
          <w:rFonts w:eastAsia="Times New Roman"/>
          <w:noProof/>
          <w:lang w:eastAsia="fr-FR"/>
        </w:rPr>
      </w:pPr>
      <w:hyperlink w:anchor="_Toc427902187" w:history="1">
        <w:r w:rsidR="00EA2962" w:rsidRPr="00D22982">
          <w:rPr>
            <w:rStyle w:val="Lienhypertexte"/>
            <w:noProof/>
          </w:rPr>
          <w:t>8.</w:t>
        </w:r>
        <w:r w:rsidR="00EA2962">
          <w:rPr>
            <w:rFonts w:eastAsia="Times New Roman"/>
            <w:noProof/>
            <w:lang w:eastAsia="fr-FR"/>
          </w:rPr>
          <w:tab/>
        </w:r>
        <w:r w:rsidR="00EA2962" w:rsidRPr="00D22982">
          <w:rPr>
            <w:rStyle w:val="Lienhypertexte"/>
            <w:noProof/>
          </w:rPr>
          <w:t>Evaluation des risques</w:t>
        </w:r>
        <w:r w:rsidR="00EA2962">
          <w:rPr>
            <w:noProof/>
            <w:webHidden/>
          </w:rPr>
          <w:tab/>
        </w:r>
        <w:r w:rsidR="00EA2962">
          <w:rPr>
            <w:noProof/>
            <w:webHidden/>
          </w:rPr>
          <w:fldChar w:fldCharType="begin"/>
        </w:r>
        <w:r w:rsidR="00EA2962">
          <w:rPr>
            <w:noProof/>
            <w:webHidden/>
          </w:rPr>
          <w:instrText xml:space="preserve"> PAGEREF _Toc427902187 \h </w:instrText>
        </w:r>
        <w:r w:rsidR="00EA2962">
          <w:rPr>
            <w:noProof/>
            <w:webHidden/>
          </w:rPr>
        </w:r>
        <w:r w:rsidR="00EA2962">
          <w:rPr>
            <w:noProof/>
            <w:webHidden/>
          </w:rPr>
          <w:fldChar w:fldCharType="separate"/>
        </w:r>
        <w:r w:rsidR="00EA2962">
          <w:rPr>
            <w:noProof/>
            <w:webHidden/>
          </w:rPr>
          <w:t>69</w:t>
        </w:r>
        <w:r w:rsidR="00EA2962">
          <w:rPr>
            <w:noProof/>
            <w:webHidden/>
          </w:rPr>
          <w:fldChar w:fldCharType="end"/>
        </w:r>
      </w:hyperlink>
    </w:p>
    <w:p w:rsidR="00EA2962" w:rsidRDefault="00DC30CC" w:rsidP="00EA2962">
      <w:pPr>
        <w:pStyle w:val="TM1"/>
        <w:rPr>
          <w:rFonts w:eastAsia="Times New Roman"/>
          <w:noProof/>
          <w:lang w:eastAsia="fr-FR"/>
        </w:rPr>
      </w:pPr>
      <w:hyperlink w:anchor="_Toc427902188" w:history="1">
        <w:r w:rsidR="00EA2962" w:rsidRPr="00D22982">
          <w:rPr>
            <w:rStyle w:val="Lienhypertexte"/>
            <w:rFonts w:ascii="Times New Roman" w:hAnsi="Times New Roman"/>
            <w:noProof/>
          </w:rPr>
          <w:t>Annexe 1: Budget de fonctionnement, Programme d’Investissement Public et Budget de l’Etat</w:t>
        </w:r>
        <w:r w:rsidR="00EA2962">
          <w:rPr>
            <w:noProof/>
            <w:webHidden/>
          </w:rPr>
          <w:tab/>
        </w:r>
        <w:r w:rsidR="00EA2962">
          <w:rPr>
            <w:noProof/>
            <w:webHidden/>
          </w:rPr>
          <w:fldChar w:fldCharType="begin"/>
        </w:r>
        <w:r w:rsidR="00EA2962">
          <w:rPr>
            <w:noProof/>
            <w:webHidden/>
          </w:rPr>
          <w:instrText xml:space="preserve"> PAGEREF _Toc427902188 \h </w:instrText>
        </w:r>
        <w:r w:rsidR="00EA2962">
          <w:rPr>
            <w:noProof/>
            <w:webHidden/>
          </w:rPr>
        </w:r>
        <w:r w:rsidR="00EA2962">
          <w:rPr>
            <w:noProof/>
            <w:webHidden/>
          </w:rPr>
          <w:fldChar w:fldCharType="separate"/>
        </w:r>
        <w:r w:rsidR="00EA2962">
          <w:rPr>
            <w:noProof/>
            <w:webHidden/>
          </w:rPr>
          <w:t>72</w:t>
        </w:r>
        <w:r w:rsidR="00EA2962">
          <w:rPr>
            <w:noProof/>
            <w:webHidden/>
          </w:rPr>
          <w:fldChar w:fldCharType="end"/>
        </w:r>
      </w:hyperlink>
    </w:p>
    <w:p w:rsidR="00EA2962" w:rsidRDefault="00DC30CC" w:rsidP="00EA2962">
      <w:pPr>
        <w:pStyle w:val="TM1"/>
        <w:rPr>
          <w:rFonts w:eastAsia="Times New Roman"/>
          <w:noProof/>
          <w:lang w:eastAsia="fr-FR"/>
        </w:rPr>
      </w:pPr>
      <w:hyperlink w:anchor="_Toc427902189" w:history="1">
        <w:r w:rsidR="00EA2962" w:rsidRPr="00D22982">
          <w:rPr>
            <w:rStyle w:val="Lienhypertexte"/>
            <w:rFonts w:ascii="Times New Roman" w:hAnsi="Times New Roman"/>
            <w:noProof/>
          </w:rPr>
          <w:t>Annexe 2: Détails des coûts par Sous-Programme en millions d’Ariary</w:t>
        </w:r>
        <w:r w:rsidR="00EA2962">
          <w:rPr>
            <w:noProof/>
            <w:webHidden/>
          </w:rPr>
          <w:tab/>
        </w:r>
        <w:r w:rsidR="00EA2962">
          <w:rPr>
            <w:noProof/>
            <w:webHidden/>
          </w:rPr>
          <w:fldChar w:fldCharType="begin"/>
        </w:r>
        <w:r w:rsidR="00EA2962">
          <w:rPr>
            <w:noProof/>
            <w:webHidden/>
          </w:rPr>
          <w:instrText xml:space="preserve"> PAGEREF _Toc427902189 \h </w:instrText>
        </w:r>
        <w:r w:rsidR="00EA2962">
          <w:rPr>
            <w:noProof/>
            <w:webHidden/>
          </w:rPr>
        </w:r>
        <w:r w:rsidR="00EA2962">
          <w:rPr>
            <w:noProof/>
            <w:webHidden/>
          </w:rPr>
          <w:fldChar w:fldCharType="separate"/>
        </w:r>
        <w:r w:rsidR="00EA2962">
          <w:rPr>
            <w:noProof/>
            <w:webHidden/>
          </w:rPr>
          <w:t>73</w:t>
        </w:r>
        <w:r w:rsidR="00EA2962">
          <w:rPr>
            <w:noProof/>
            <w:webHidden/>
          </w:rPr>
          <w:fldChar w:fldCharType="end"/>
        </w:r>
      </w:hyperlink>
    </w:p>
    <w:p w:rsidR="00EA2962" w:rsidRDefault="00DC30CC" w:rsidP="00EA2962">
      <w:pPr>
        <w:pStyle w:val="TM1"/>
        <w:rPr>
          <w:rFonts w:eastAsia="Times New Roman"/>
          <w:noProof/>
          <w:lang w:eastAsia="fr-FR"/>
        </w:rPr>
      </w:pPr>
      <w:hyperlink w:anchor="_Toc427902190" w:history="1">
        <w:r w:rsidR="00EA2962" w:rsidRPr="00D22982">
          <w:rPr>
            <w:rStyle w:val="Lienhypertexte"/>
            <w:rFonts w:ascii="Times New Roman" w:hAnsi="Times New Roman"/>
            <w:noProof/>
          </w:rPr>
          <w:t>Annexe 3: Exportation des produits vivriers et alimentaires, effectuée par Madagascar</w:t>
        </w:r>
        <w:r w:rsidR="00EA2962">
          <w:rPr>
            <w:noProof/>
            <w:webHidden/>
          </w:rPr>
          <w:tab/>
        </w:r>
        <w:r w:rsidR="00EA2962">
          <w:rPr>
            <w:noProof/>
            <w:webHidden/>
          </w:rPr>
          <w:fldChar w:fldCharType="begin"/>
        </w:r>
        <w:r w:rsidR="00EA2962">
          <w:rPr>
            <w:noProof/>
            <w:webHidden/>
          </w:rPr>
          <w:instrText xml:space="preserve"> PAGEREF _Toc427902190 \h </w:instrText>
        </w:r>
        <w:r w:rsidR="00EA2962">
          <w:rPr>
            <w:noProof/>
            <w:webHidden/>
          </w:rPr>
        </w:r>
        <w:r w:rsidR="00EA2962">
          <w:rPr>
            <w:noProof/>
            <w:webHidden/>
          </w:rPr>
          <w:fldChar w:fldCharType="separate"/>
        </w:r>
        <w:r w:rsidR="00EA2962">
          <w:rPr>
            <w:noProof/>
            <w:webHidden/>
          </w:rPr>
          <w:t>74</w:t>
        </w:r>
        <w:r w:rsidR="00EA2962">
          <w:rPr>
            <w:noProof/>
            <w:webHidden/>
          </w:rPr>
          <w:fldChar w:fldCharType="end"/>
        </w:r>
      </w:hyperlink>
    </w:p>
    <w:p w:rsidR="00354FC3" w:rsidRDefault="00C52B1E" w:rsidP="00EA2962">
      <w:pPr>
        <w:spacing w:before="0" w:after="0" w:line="240" w:lineRule="auto"/>
      </w:pPr>
      <w:r>
        <w:fldChar w:fldCharType="end"/>
      </w:r>
    </w:p>
    <w:p w:rsidR="002B0C8C" w:rsidRDefault="00D2075F" w:rsidP="002B0C8C">
      <w:pPr>
        <w:spacing w:after="0" w:line="240" w:lineRule="auto"/>
        <w:rPr>
          <w:rStyle w:val="Lienhypertexte"/>
          <w:rFonts w:ascii="Times New Roman" w:hAnsi="Times New Roman"/>
          <w:b/>
          <w:bCs/>
          <w:noProof/>
          <w:color w:val="auto"/>
        </w:rPr>
      </w:pPr>
      <w:r>
        <w:br w:type="page"/>
      </w:r>
      <w:r w:rsidR="002B0C8C" w:rsidRPr="002B0C8C">
        <w:rPr>
          <w:rStyle w:val="Lienhypertexte"/>
          <w:rFonts w:ascii="Times New Roman" w:hAnsi="Times New Roman"/>
          <w:b/>
          <w:bCs/>
          <w:noProof/>
          <w:color w:val="auto"/>
        </w:rPr>
        <w:lastRenderedPageBreak/>
        <w:t>Liste des tableaux:</w:t>
      </w:r>
    </w:p>
    <w:p w:rsidR="00EA2962" w:rsidRDefault="00C52B1E" w:rsidP="00EA2962">
      <w:pPr>
        <w:pStyle w:val="Tabledesillustrations"/>
        <w:tabs>
          <w:tab w:val="right" w:leader="dot" w:pos="9487"/>
        </w:tabs>
        <w:spacing w:before="0" w:after="0" w:line="240" w:lineRule="auto"/>
        <w:rPr>
          <w:rFonts w:eastAsia="Times New Roman"/>
          <w:noProof/>
          <w:lang w:eastAsia="fr-FR"/>
        </w:rPr>
      </w:pPr>
      <w:r>
        <w:fldChar w:fldCharType="begin"/>
      </w:r>
      <w:r w:rsidR="002B0C8C" w:rsidRPr="002B0C8C">
        <w:instrText xml:space="preserve"> TOC \h \z \c "Tableau" </w:instrText>
      </w:r>
      <w:r>
        <w:fldChar w:fldCharType="separate"/>
      </w:r>
      <w:hyperlink w:anchor="_Toc427902191" w:history="1">
        <w:r w:rsidR="00EA2962" w:rsidRPr="001B55F4">
          <w:rPr>
            <w:rStyle w:val="Lienhypertexte"/>
            <w:rFonts w:ascii="Times New Roman" w:hAnsi="Times New Roman"/>
            <w:noProof/>
          </w:rPr>
          <w:t>Tableau 1 : Effectif du cheptel et production en 2013</w:t>
        </w:r>
        <w:r w:rsidR="00EA2962">
          <w:rPr>
            <w:noProof/>
            <w:webHidden/>
          </w:rPr>
          <w:tab/>
        </w:r>
        <w:r w:rsidR="00EA2962">
          <w:rPr>
            <w:noProof/>
            <w:webHidden/>
          </w:rPr>
          <w:fldChar w:fldCharType="begin"/>
        </w:r>
        <w:r w:rsidR="00EA2962">
          <w:rPr>
            <w:noProof/>
            <w:webHidden/>
          </w:rPr>
          <w:instrText xml:space="preserve"> PAGEREF _Toc427902191 \h </w:instrText>
        </w:r>
        <w:r w:rsidR="00EA2962">
          <w:rPr>
            <w:noProof/>
            <w:webHidden/>
          </w:rPr>
        </w:r>
        <w:r w:rsidR="00EA2962">
          <w:rPr>
            <w:noProof/>
            <w:webHidden/>
          </w:rPr>
          <w:fldChar w:fldCharType="separate"/>
        </w:r>
        <w:r w:rsidR="00EA2962">
          <w:rPr>
            <w:noProof/>
            <w:webHidden/>
          </w:rPr>
          <w:t>15</w:t>
        </w:r>
        <w:r w:rsidR="00EA2962">
          <w:rPr>
            <w:noProof/>
            <w:webHidden/>
          </w:rPr>
          <w:fldChar w:fldCharType="end"/>
        </w:r>
      </w:hyperlink>
    </w:p>
    <w:p w:rsidR="00EA2962" w:rsidRDefault="00DC30CC" w:rsidP="00EA2962">
      <w:pPr>
        <w:pStyle w:val="Tabledesillustrations"/>
        <w:tabs>
          <w:tab w:val="right" w:leader="dot" w:pos="9487"/>
        </w:tabs>
        <w:spacing w:before="0" w:after="0" w:line="240" w:lineRule="auto"/>
        <w:rPr>
          <w:rFonts w:eastAsia="Times New Roman"/>
          <w:noProof/>
          <w:lang w:eastAsia="fr-FR"/>
        </w:rPr>
      </w:pPr>
      <w:hyperlink w:anchor="_Toc427902192" w:history="1">
        <w:r w:rsidR="00EA2962" w:rsidRPr="001B55F4">
          <w:rPr>
            <w:rStyle w:val="Lienhypertexte"/>
            <w:rFonts w:ascii="Times New Roman" w:hAnsi="Times New Roman"/>
            <w:noProof/>
          </w:rPr>
          <w:t>Tableau 2 : Evolution en tonnes de la production halieutique de 2010 à 2014</w:t>
        </w:r>
        <w:r w:rsidR="00EA2962">
          <w:rPr>
            <w:noProof/>
            <w:webHidden/>
          </w:rPr>
          <w:tab/>
        </w:r>
        <w:r w:rsidR="00EA2962">
          <w:rPr>
            <w:noProof/>
            <w:webHidden/>
          </w:rPr>
          <w:fldChar w:fldCharType="begin"/>
        </w:r>
        <w:r w:rsidR="00EA2962">
          <w:rPr>
            <w:noProof/>
            <w:webHidden/>
          </w:rPr>
          <w:instrText xml:space="preserve"> PAGEREF _Toc427902192 \h </w:instrText>
        </w:r>
        <w:r w:rsidR="00EA2962">
          <w:rPr>
            <w:noProof/>
            <w:webHidden/>
          </w:rPr>
        </w:r>
        <w:r w:rsidR="00EA2962">
          <w:rPr>
            <w:noProof/>
            <w:webHidden/>
          </w:rPr>
          <w:fldChar w:fldCharType="separate"/>
        </w:r>
        <w:r w:rsidR="00EA2962">
          <w:rPr>
            <w:noProof/>
            <w:webHidden/>
          </w:rPr>
          <w:t>17</w:t>
        </w:r>
        <w:r w:rsidR="00EA2962">
          <w:rPr>
            <w:noProof/>
            <w:webHidden/>
          </w:rPr>
          <w:fldChar w:fldCharType="end"/>
        </w:r>
      </w:hyperlink>
    </w:p>
    <w:p w:rsidR="00EA2962" w:rsidRDefault="00DC30CC" w:rsidP="00EA2962">
      <w:pPr>
        <w:pStyle w:val="Tabledesillustrations"/>
        <w:tabs>
          <w:tab w:val="right" w:leader="dot" w:pos="9487"/>
        </w:tabs>
        <w:spacing w:before="0" w:after="0" w:line="240" w:lineRule="auto"/>
        <w:rPr>
          <w:rFonts w:eastAsia="Times New Roman"/>
          <w:noProof/>
          <w:lang w:eastAsia="fr-FR"/>
        </w:rPr>
      </w:pPr>
      <w:hyperlink w:anchor="_Toc427902193" w:history="1">
        <w:r w:rsidR="00EA2962" w:rsidRPr="001B55F4">
          <w:rPr>
            <w:rStyle w:val="Lienhypertexte"/>
            <w:rFonts w:ascii="Times New Roman" w:hAnsi="Times New Roman"/>
            <w:noProof/>
          </w:rPr>
          <w:t>Tableau 3 : Indicateur d’impact du PSAE/PNIAEP et indicateurs d’effets des Programmes</w:t>
        </w:r>
        <w:r w:rsidR="00EA2962">
          <w:rPr>
            <w:noProof/>
            <w:webHidden/>
          </w:rPr>
          <w:tab/>
        </w:r>
        <w:r w:rsidR="00EA2962">
          <w:rPr>
            <w:noProof/>
            <w:webHidden/>
          </w:rPr>
          <w:fldChar w:fldCharType="begin"/>
        </w:r>
        <w:r w:rsidR="00EA2962">
          <w:rPr>
            <w:noProof/>
            <w:webHidden/>
          </w:rPr>
          <w:instrText xml:space="preserve"> PAGEREF _Toc427902193 \h </w:instrText>
        </w:r>
        <w:r w:rsidR="00EA2962">
          <w:rPr>
            <w:noProof/>
            <w:webHidden/>
          </w:rPr>
        </w:r>
        <w:r w:rsidR="00EA2962">
          <w:rPr>
            <w:noProof/>
            <w:webHidden/>
          </w:rPr>
          <w:fldChar w:fldCharType="separate"/>
        </w:r>
        <w:r w:rsidR="00EA2962">
          <w:rPr>
            <w:noProof/>
            <w:webHidden/>
          </w:rPr>
          <w:t>25</w:t>
        </w:r>
        <w:r w:rsidR="00EA2962">
          <w:rPr>
            <w:noProof/>
            <w:webHidden/>
          </w:rPr>
          <w:fldChar w:fldCharType="end"/>
        </w:r>
      </w:hyperlink>
    </w:p>
    <w:p w:rsidR="00EA2962" w:rsidRDefault="00DC30CC" w:rsidP="00EA2962">
      <w:pPr>
        <w:pStyle w:val="Tabledesillustrations"/>
        <w:tabs>
          <w:tab w:val="right" w:leader="dot" w:pos="9487"/>
        </w:tabs>
        <w:spacing w:before="0" w:after="0" w:line="240" w:lineRule="auto"/>
        <w:rPr>
          <w:rFonts w:eastAsia="Times New Roman"/>
          <w:noProof/>
          <w:lang w:eastAsia="fr-FR"/>
        </w:rPr>
      </w:pPr>
      <w:hyperlink w:anchor="_Toc427902194" w:history="1">
        <w:r w:rsidR="00EA2962" w:rsidRPr="001B55F4">
          <w:rPr>
            <w:rStyle w:val="Lienhypertexte"/>
            <w:rFonts w:ascii="Times New Roman" w:hAnsi="Times New Roman"/>
            <w:noProof/>
          </w:rPr>
          <w:t>Tableau 4 : Principaux indicateurs d’effet du Programme 1</w:t>
        </w:r>
        <w:r w:rsidR="00EA2962">
          <w:rPr>
            <w:noProof/>
            <w:webHidden/>
          </w:rPr>
          <w:tab/>
        </w:r>
        <w:r w:rsidR="00EA2962">
          <w:rPr>
            <w:noProof/>
            <w:webHidden/>
          </w:rPr>
          <w:fldChar w:fldCharType="begin"/>
        </w:r>
        <w:r w:rsidR="00EA2962">
          <w:rPr>
            <w:noProof/>
            <w:webHidden/>
          </w:rPr>
          <w:instrText xml:space="preserve"> PAGEREF _Toc427902194 \h </w:instrText>
        </w:r>
        <w:r w:rsidR="00EA2962">
          <w:rPr>
            <w:noProof/>
            <w:webHidden/>
          </w:rPr>
        </w:r>
        <w:r w:rsidR="00EA2962">
          <w:rPr>
            <w:noProof/>
            <w:webHidden/>
          </w:rPr>
          <w:fldChar w:fldCharType="separate"/>
        </w:r>
        <w:r w:rsidR="00EA2962">
          <w:rPr>
            <w:noProof/>
            <w:webHidden/>
          </w:rPr>
          <w:t>26</w:t>
        </w:r>
        <w:r w:rsidR="00EA2962">
          <w:rPr>
            <w:noProof/>
            <w:webHidden/>
          </w:rPr>
          <w:fldChar w:fldCharType="end"/>
        </w:r>
      </w:hyperlink>
    </w:p>
    <w:p w:rsidR="00EA2962" w:rsidRDefault="00DC30CC" w:rsidP="00EA2962">
      <w:pPr>
        <w:pStyle w:val="Tabledesillustrations"/>
        <w:tabs>
          <w:tab w:val="right" w:leader="dot" w:pos="9487"/>
        </w:tabs>
        <w:spacing w:before="0" w:after="0" w:line="240" w:lineRule="auto"/>
        <w:rPr>
          <w:rFonts w:eastAsia="Times New Roman"/>
          <w:noProof/>
          <w:lang w:eastAsia="fr-FR"/>
        </w:rPr>
      </w:pPr>
      <w:hyperlink w:anchor="_Toc427902195" w:history="1">
        <w:r w:rsidR="00EA2962" w:rsidRPr="001B55F4">
          <w:rPr>
            <w:rStyle w:val="Lienhypertexte"/>
            <w:rFonts w:ascii="Times New Roman" w:hAnsi="Times New Roman"/>
            <w:noProof/>
          </w:rPr>
          <w:t>Tableau 5 : Principaux indicateurs d’effets intermédiaires du sous programme 1.1</w:t>
        </w:r>
        <w:r w:rsidR="00EA2962">
          <w:rPr>
            <w:noProof/>
            <w:webHidden/>
          </w:rPr>
          <w:tab/>
        </w:r>
        <w:r w:rsidR="00EA2962">
          <w:rPr>
            <w:noProof/>
            <w:webHidden/>
          </w:rPr>
          <w:fldChar w:fldCharType="begin"/>
        </w:r>
        <w:r w:rsidR="00EA2962">
          <w:rPr>
            <w:noProof/>
            <w:webHidden/>
          </w:rPr>
          <w:instrText xml:space="preserve"> PAGEREF _Toc427902195 \h </w:instrText>
        </w:r>
        <w:r w:rsidR="00EA2962">
          <w:rPr>
            <w:noProof/>
            <w:webHidden/>
          </w:rPr>
        </w:r>
        <w:r w:rsidR="00EA2962">
          <w:rPr>
            <w:noProof/>
            <w:webHidden/>
          </w:rPr>
          <w:fldChar w:fldCharType="separate"/>
        </w:r>
        <w:r w:rsidR="00EA2962">
          <w:rPr>
            <w:noProof/>
            <w:webHidden/>
          </w:rPr>
          <w:t>26</w:t>
        </w:r>
        <w:r w:rsidR="00EA2962">
          <w:rPr>
            <w:noProof/>
            <w:webHidden/>
          </w:rPr>
          <w:fldChar w:fldCharType="end"/>
        </w:r>
      </w:hyperlink>
    </w:p>
    <w:p w:rsidR="00EA2962" w:rsidRDefault="00DC30CC" w:rsidP="00EA2962">
      <w:pPr>
        <w:pStyle w:val="Tabledesillustrations"/>
        <w:tabs>
          <w:tab w:val="right" w:leader="dot" w:pos="9487"/>
        </w:tabs>
        <w:spacing w:before="0" w:after="0" w:line="240" w:lineRule="auto"/>
        <w:rPr>
          <w:rFonts w:eastAsia="Times New Roman"/>
          <w:noProof/>
          <w:lang w:eastAsia="fr-FR"/>
        </w:rPr>
      </w:pPr>
      <w:hyperlink w:anchor="_Toc427902196" w:history="1">
        <w:r w:rsidR="00EA2962" w:rsidRPr="001B55F4">
          <w:rPr>
            <w:rStyle w:val="Lienhypertexte"/>
            <w:rFonts w:ascii="Times New Roman" w:hAnsi="Times New Roman"/>
            <w:noProof/>
          </w:rPr>
          <w:t>Tableau 6 : Coûts en millions d’ariary du sous programme 1.1</w:t>
        </w:r>
        <w:r w:rsidR="00EA2962">
          <w:rPr>
            <w:noProof/>
            <w:webHidden/>
          </w:rPr>
          <w:tab/>
        </w:r>
        <w:r w:rsidR="00EA2962">
          <w:rPr>
            <w:noProof/>
            <w:webHidden/>
          </w:rPr>
          <w:fldChar w:fldCharType="begin"/>
        </w:r>
        <w:r w:rsidR="00EA2962">
          <w:rPr>
            <w:noProof/>
            <w:webHidden/>
          </w:rPr>
          <w:instrText xml:space="preserve"> PAGEREF _Toc427902196 \h </w:instrText>
        </w:r>
        <w:r w:rsidR="00EA2962">
          <w:rPr>
            <w:noProof/>
            <w:webHidden/>
          </w:rPr>
        </w:r>
        <w:r w:rsidR="00EA2962">
          <w:rPr>
            <w:noProof/>
            <w:webHidden/>
          </w:rPr>
          <w:fldChar w:fldCharType="separate"/>
        </w:r>
        <w:r w:rsidR="00EA2962">
          <w:rPr>
            <w:noProof/>
            <w:webHidden/>
          </w:rPr>
          <w:t>27</w:t>
        </w:r>
        <w:r w:rsidR="00EA2962">
          <w:rPr>
            <w:noProof/>
            <w:webHidden/>
          </w:rPr>
          <w:fldChar w:fldCharType="end"/>
        </w:r>
      </w:hyperlink>
    </w:p>
    <w:p w:rsidR="00EA2962" w:rsidRDefault="00DC30CC" w:rsidP="00EA2962">
      <w:pPr>
        <w:pStyle w:val="Tabledesillustrations"/>
        <w:tabs>
          <w:tab w:val="right" w:leader="dot" w:pos="9487"/>
        </w:tabs>
        <w:spacing w:before="0" w:after="0" w:line="240" w:lineRule="auto"/>
        <w:rPr>
          <w:rFonts w:eastAsia="Times New Roman"/>
          <w:noProof/>
          <w:lang w:eastAsia="fr-FR"/>
        </w:rPr>
      </w:pPr>
      <w:hyperlink w:anchor="_Toc427902197" w:history="1">
        <w:r w:rsidR="00EA2962" w:rsidRPr="001B55F4">
          <w:rPr>
            <w:rStyle w:val="Lienhypertexte"/>
            <w:rFonts w:ascii="Times New Roman" w:hAnsi="Times New Roman"/>
            <w:noProof/>
          </w:rPr>
          <w:t>Tableau 7 : Principaux indicateurs d’effets intermédiaires du sous programme 1.2</w:t>
        </w:r>
        <w:r w:rsidR="00EA2962">
          <w:rPr>
            <w:noProof/>
            <w:webHidden/>
          </w:rPr>
          <w:tab/>
        </w:r>
        <w:r w:rsidR="00EA2962">
          <w:rPr>
            <w:noProof/>
            <w:webHidden/>
          </w:rPr>
          <w:fldChar w:fldCharType="begin"/>
        </w:r>
        <w:r w:rsidR="00EA2962">
          <w:rPr>
            <w:noProof/>
            <w:webHidden/>
          </w:rPr>
          <w:instrText xml:space="preserve"> PAGEREF _Toc427902197 \h </w:instrText>
        </w:r>
        <w:r w:rsidR="00EA2962">
          <w:rPr>
            <w:noProof/>
            <w:webHidden/>
          </w:rPr>
        </w:r>
        <w:r w:rsidR="00EA2962">
          <w:rPr>
            <w:noProof/>
            <w:webHidden/>
          </w:rPr>
          <w:fldChar w:fldCharType="separate"/>
        </w:r>
        <w:r w:rsidR="00EA2962">
          <w:rPr>
            <w:noProof/>
            <w:webHidden/>
          </w:rPr>
          <w:t>27</w:t>
        </w:r>
        <w:r w:rsidR="00EA2962">
          <w:rPr>
            <w:noProof/>
            <w:webHidden/>
          </w:rPr>
          <w:fldChar w:fldCharType="end"/>
        </w:r>
      </w:hyperlink>
    </w:p>
    <w:p w:rsidR="00EA2962" w:rsidRDefault="00DC30CC" w:rsidP="00EA2962">
      <w:pPr>
        <w:pStyle w:val="Tabledesillustrations"/>
        <w:tabs>
          <w:tab w:val="right" w:leader="dot" w:pos="9487"/>
        </w:tabs>
        <w:spacing w:before="0" w:after="0" w:line="240" w:lineRule="auto"/>
        <w:rPr>
          <w:rFonts w:eastAsia="Times New Roman"/>
          <w:noProof/>
          <w:lang w:eastAsia="fr-FR"/>
        </w:rPr>
      </w:pPr>
      <w:hyperlink w:anchor="_Toc427902198" w:history="1">
        <w:r w:rsidR="00EA2962" w:rsidRPr="001B55F4">
          <w:rPr>
            <w:rStyle w:val="Lienhypertexte"/>
            <w:rFonts w:ascii="Times New Roman" w:hAnsi="Times New Roman"/>
            <w:noProof/>
          </w:rPr>
          <w:t>Tableau 8 : Coûts en millions d’ariary du sous programme 1.2</w:t>
        </w:r>
        <w:r w:rsidR="00EA2962">
          <w:rPr>
            <w:noProof/>
            <w:webHidden/>
          </w:rPr>
          <w:tab/>
        </w:r>
        <w:r w:rsidR="00EA2962">
          <w:rPr>
            <w:noProof/>
            <w:webHidden/>
          </w:rPr>
          <w:fldChar w:fldCharType="begin"/>
        </w:r>
        <w:r w:rsidR="00EA2962">
          <w:rPr>
            <w:noProof/>
            <w:webHidden/>
          </w:rPr>
          <w:instrText xml:space="preserve"> PAGEREF _Toc427902198 \h </w:instrText>
        </w:r>
        <w:r w:rsidR="00EA2962">
          <w:rPr>
            <w:noProof/>
            <w:webHidden/>
          </w:rPr>
        </w:r>
        <w:r w:rsidR="00EA2962">
          <w:rPr>
            <w:noProof/>
            <w:webHidden/>
          </w:rPr>
          <w:fldChar w:fldCharType="separate"/>
        </w:r>
        <w:r w:rsidR="00EA2962">
          <w:rPr>
            <w:noProof/>
            <w:webHidden/>
          </w:rPr>
          <w:t>29</w:t>
        </w:r>
        <w:r w:rsidR="00EA2962">
          <w:rPr>
            <w:noProof/>
            <w:webHidden/>
          </w:rPr>
          <w:fldChar w:fldCharType="end"/>
        </w:r>
      </w:hyperlink>
    </w:p>
    <w:p w:rsidR="00EA2962" w:rsidRDefault="00DC30CC" w:rsidP="00EA2962">
      <w:pPr>
        <w:pStyle w:val="Tabledesillustrations"/>
        <w:tabs>
          <w:tab w:val="right" w:leader="dot" w:pos="9487"/>
        </w:tabs>
        <w:spacing w:before="0" w:after="0" w:line="240" w:lineRule="auto"/>
        <w:rPr>
          <w:rFonts w:eastAsia="Times New Roman"/>
          <w:noProof/>
          <w:lang w:eastAsia="fr-FR"/>
        </w:rPr>
      </w:pPr>
      <w:hyperlink w:anchor="_Toc427902199" w:history="1">
        <w:r w:rsidR="00EA2962" w:rsidRPr="001B55F4">
          <w:rPr>
            <w:rStyle w:val="Lienhypertexte"/>
            <w:rFonts w:ascii="Times New Roman" w:hAnsi="Times New Roman"/>
            <w:noProof/>
          </w:rPr>
          <w:t>Tableau 9 : Principaux indicateurs d’effet du Programme 2</w:t>
        </w:r>
        <w:r w:rsidR="00EA2962">
          <w:rPr>
            <w:noProof/>
            <w:webHidden/>
          </w:rPr>
          <w:tab/>
        </w:r>
        <w:r w:rsidR="00EA2962">
          <w:rPr>
            <w:noProof/>
            <w:webHidden/>
          </w:rPr>
          <w:fldChar w:fldCharType="begin"/>
        </w:r>
        <w:r w:rsidR="00EA2962">
          <w:rPr>
            <w:noProof/>
            <w:webHidden/>
          </w:rPr>
          <w:instrText xml:space="preserve"> PAGEREF _Toc427902199 \h </w:instrText>
        </w:r>
        <w:r w:rsidR="00EA2962">
          <w:rPr>
            <w:noProof/>
            <w:webHidden/>
          </w:rPr>
        </w:r>
        <w:r w:rsidR="00EA2962">
          <w:rPr>
            <w:noProof/>
            <w:webHidden/>
          </w:rPr>
          <w:fldChar w:fldCharType="separate"/>
        </w:r>
        <w:r w:rsidR="00EA2962">
          <w:rPr>
            <w:noProof/>
            <w:webHidden/>
          </w:rPr>
          <w:t>29</w:t>
        </w:r>
        <w:r w:rsidR="00EA2962">
          <w:rPr>
            <w:noProof/>
            <w:webHidden/>
          </w:rPr>
          <w:fldChar w:fldCharType="end"/>
        </w:r>
      </w:hyperlink>
    </w:p>
    <w:p w:rsidR="00EA2962" w:rsidRDefault="00DC30CC" w:rsidP="00EA2962">
      <w:pPr>
        <w:pStyle w:val="Tabledesillustrations"/>
        <w:tabs>
          <w:tab w:val="right" w:leader="dot" w:pos="9487"/>
        </w:tabs>
        <w:spacing w:before="0" w:after="0" w:line="240" w:lineRule="auto"/>
        <w:rPr>
          <w:rFonts w:eastAsia="Times New Roman"/>
          <w:noProof/>
          <w:lang w:eastAsia="fr-FR"/>
        </w:rPr>
      </w:pPr>
      <w:hyperlink w:anchor="_Toc427902200" w:history="1">
        <w:r w:rsidR="00EA2962" w:rsidRPr="001B55F4">
          <w:rPr>
            <w:rStyle w:val="Lienhypertexte"/>
            <w:rFonts w:ascii="Times New Roman" w:hAnsi="Times New Roman"/>
            <w:noProof/>
          </w:rPr>
          <w:t>Tableau 10 : Principaux indicateurs d’effets intermédiaires du sous-programme 2.1</w:t>
        </w:r>
        <w:r w:rsidR="00EA2962">
          <w:rPr>
            <w:noProof/>
            <w:webHidden/>
          </w:rPr>
          <w:tab/>
        </w:r>
        <w:r w:rsidR="00EA2962">
          <w:rPr>
            <w:noProof/>
            <w:webHidden/>
          </w:rPr>
          <w:fldChar w:fldCharType="begin"/>
        </w:r>
        <w:r w:rsidR="00EA2962">
          <w:rPr>
            <w:noProof/>
            <w:webHidden/>
          </w:rPr>
          <w:instrText xml:space="preserve"> PAGEREF _Toc427902200 \h </w:instrText>
        </w:r>
        <w:r w:rsidR="00EA2962">
          <w:rPr>
            <w:noProof/>
            <w:webHidden/>
          </w:rPr>
        </w:r>
        <w:r w:rsidR="00EA2962">
          <w:rPr>
            <w:noProof/>
            <w:webHidden/>
          </w:rPr>
          <w:fldChar w:fldCharType="separate"/>
        </w:r>
        <w:r w:rsidR="00EA2962">
          <w:rPr>
            <w:noProof/>
            <w:webHidden/>
          </w:rPr>
          <w:t>30</w:t>
        </w:r>
        <w:r w:rsidR="00EA2962">
          <w:rPr>
            <w:noProof/>
            <w:webHidden/>
          </w:rPr>
          <w:fldChar w:fldCharType="end"/>
        </w:r>
      </w:hyperlink>
    </w:p>
    <w:p w:rsidR="00EA2962" w:rsidRDefault="00DC30CC" w:rsidP="00EA2962">
      <w:pPr>
        <w:pStyle w:val="Tabledesillustrations"/>
        <w:tabs>
          <w:tab w:val="right" w:leader="dot" w:pos="9487"/>
        </w:tabs>
        <w:spacing w:before="0" w:after="0" w:line="240" w:lineRule="auto"/>
        <w:rPr>
          <w:rFonts w:eastAsia="Times New Roman"/>
          <w:noProof/>
          <w:lang w:eastAsia="fr-FR"/>
        </w:rPr>
      </w:pPr>
      <w:hyperlink w:anchor="_Toc427902201" w:history="1">
        <w:r w:rsidR="00EA2962" w:rsidRPr="001B55F4">
          <w:rPr>
            <w:rStyle w:val="Lienhypertexte"/>
            <w:rFonts w:ascii="Times New Roman" w:hAnsi="Times New Roman"/>
            <w:noProof/>
          </w:rPr>
          <w:t>Tableau 11 : Coûts en millions d’ariary du sous-programme 2.1</w:t>
        </w:r>
        <w:r w:rsidR="00EA2962">
          <w:rPr>
            <w:noProof/>
            <w:webHidden/>
          </w:rPr>
          <w:tab/>
        </w:r>
        <w:r w:rsidR="00EA2962">
          <w:rPr>
            <w:noProof/>
            <w:webHidden/>
          </w:rPr>
          <w:fldChar w:fldCharType="begin"/>
        </w:r>
        <w:r w:rsidR="00EA2962">
          <w:rPr>
            <w:noProof/>
            <w:webHidden/>
          </w:rPr>
          <w:instrText xml:space="preserve"> PAGEREF _Toc427902201 \h </w:instrText>
        </w:r>
        <w:r w:rsidR="00EA2962">
          <w:rPr>
            <w:noProof/>
            <w:webHidden/>
          </w:rPr>
        </w:r>
        <w:r w:rsidR="00EA2962">
          <w:rPr>
            <w:noProof/>
            <w:webHidden/>
          </w:rPr>
          <w:fldChar w:fldCharType="separate"/>
        </w:r>
        <w:r w:rsidR="00EA2962">
          <w:rPr>
            <w:noProof/>
            <w:webHidden/>
          </w:rPr>
          <w:t>31</w:t>
        </w:r>
        <w:r w:rsidR="00EA2962">
          <w:rPr>
            <w:noProof/>
            <w:webHidden/>
          </w:rPr>
          <w:fldChar w:fldCharType="end"/>
        </w:r>
      </w:hyperlink>
    </w:p>
    <w:p w:rsidR="00EA2962" w:rsidRDefault="00DC30CC" w:rsidP="00EA2962">
      <w:pPr>
        <w:pStyle w:val="Tabledesillustrations"/>
        <w:tabs>
          <w:tab w:val="right" w:leader="dot" w:pos="9487"/>
        </w:tabs>
        <w:spacing w:before="0" w:after="0" w:line="240" w:lineRule="auto"/>
        <w:rPr>
          <w:rFonts w:eastAsia="Times New Roman"/>
          <w:noProof/>
          <w:lang w:eastAsia="fr-FR"/>
        </w:rPr>
      </w:pPr>
      <w:hyperlink w:anchor="_Toc427902202" w:history="1">
        <w:r w:rsidR="00EA2962" w:rsidRPr="001B55F4">
          <w:rPr>
            <w:rStyle w:val="Lienhypertexte"/>
            <w:rFonts w:ascii="Times New Roman" w:hAnsi="Times New Roman"/>
            <w:noProof/>
          </w:rPr>
          <w:t>Tableau 12 : Principal indicateur d’effet intermédiaire sous-programme 2.2</w:t>
        </w:r>
        <w:r w:rsidR="00EA2962">
          <w:rPr>
            <w:noProof/>
            <w:webHidden/>
          </w:rPr>
          <w:tab/>
        </w:r>
        <w:r w:rsidR="00EA2962">
          <w:rPr>
            <w:noProof/>
            <w:webHidden/>
          </w:rPr>
          <w:fldChar w:fldCharType="begin"/>
        </w:r>
        <w:r w:rsidR="00EA2962">
          <w:rPr>
            <w:noProof/>
            <w:webHidden/>
          </w:rPr>
          <w:instrText xml:space="preserve"> PAGEREF _Toc427902202 \h </w:instrText>
        </w:r>
        <w:r w:rsidR="00EA2962">
          <w:rPr>
            <w:noProof/>
            <w:webHidden/>
          </w:rPr>
        </w:r>
        <w:r w:rsidR="00EA2962">
          <w:rPr>
            <w:noProof/>
            <w:webHidden/>
          </w:rPr>
          <w:fldChar w:fldCharType="separate"/>
        </w:r>
        <w:r w:rsidR="00EA2962">
          <w:rPr>
            <w:noProof/>
            <w:webHidden/>
          </w:rPr>
          <w:t>32</w:t>
        </w:r>
        <w:r w:rsidR="00EA2962">
          <w:rPr>
            <w:noProof/>
            <w:webHidden/>
          </w:rPr>
          <w:fldChar w:fldCharType="end"/>
        </w:r>
      </w:hyperlink>
    </w:p>
    <w:p w:rsidR="00EA2962" w:rsidRDefault="00DC30CC" w:rsidP="00EA2962">
      <w:pPr>
        <w:pStyle w:val="Tabledesillustrations"/>
        <w:tabs>
          <w:tab w:val="right" w:leader="dot" w:pos="9487"/>
        </w:tabs>
        <w:spacing w:before="0" w:after="0" w:line="240" w:lineRule="auto"/>
        <w:rPr>
          <w:rFonts w:eastAsia="Times New Roman"/>
          <w:noProof/>
          <w:lang w:eastAsia="fr-FR"/>
        </w:rPr>
      </w:pPr>
      <w:hyperlink w:anchor="_Toc427902203" w:history="1">
        <w:r w:rsidR="00EA2962" w:rsidRPr="001B55F4">
          <w:rPr>
            <w:rStyle w:val="Lienhypertexte"/>
            <w:rFonts w:ascii="Times New Roman" w:hAnsi="Times New Roman"/>
            <w:noProof/>
          </w:rPr>
          <w:t>Tableau 13 : Coûts en millions d’ariary du sous programme 2.2</w:t>
        </w:r>
        <w:r w:rsidR="00EA2962">
          <w:rPr>
            <w:noProof/>
            <w:webHidden/>
          </w:rPr>
          <w:tab/>
        </w:r>
        <w:r w:rsidR="00EA2962">
          <w:rPr>
            <w:noProof/>
            <w:webHidden/>
          </w:rPr>
          <w:fldChar w:fldCharType="begin"/>
        </w:r>
        <w:r w:rsidR="00EA2962">
          <w:rPr>
            <w:noProof/>
            <w:webHidden/>
          </w:rPr>
          <w:instrText xml:space="preserve"> PAGEREF _Toc427902203 \h </w:instrText>
        </w:r>
        <w:r w:rsidR="00EA2962">
          <w:rPr>
            <w:noProof/>
            <w:webHidden/>
          </w:rPr>
        </w:r>
        <w:r w:rsidR="00EA2962">
          <w:rPr>
            <w:noProof/>
            <w:webHidden/>
          </w:rPr>
          <w:fldChar w:fldCharType="separate"/>
        </w:r>
        <w:r w:rsidR="00EA2962">
          <w:rPr>
            <w:noProof/>
            <w:webHidden/>
          </w:rPr>
          <w:t>34</w:t>
        </w:r>
        <w:r w:rsidR="00EA2962">
          <w:rPr>
            <w:noProof/>
            <w:webHidden/>
          </w:rPr>
          <w:fldChar w:fldCharType="end"/>
        </w:r>
      </w:hyperlink>
    </w:p>
    <w:p w:rsidR="00EA2962" w:rsidRDefault="00DC30CC" w:rsidP="00EA2962">
      <w:pPr>
        <w:pStyle w:val="Tabledesillustrations"/>
        <w:tabs>
          <w:tab w:val="right" w:leader="dot" w:pos="9487"/>
        </w:tabs>
        <w:spacing w:before="0" w:after="0" w:line="240" w:lineRule="auto"/>
        <w:rPr>
          <w:rFonts w:eastAsia="Times New Roman"/>
          <w:noProof/>
          <w:lang w:eastAsia="fr-FR"/>
        </w:rPr>
      </w:pPr>
      <w:hyperlink w:anchor="_Toc427902204" w:history="1">
        <w:r w:rsidR="00EA2962" w:rsidRPr="001B55F4">
          <w:rPr>
            <w:rStyle w:val="Lienhypertexte"/>
            <w:rFonts w:ascii="Times New Roman" w:hAnsi="Times New Roman"/>
            <w:noProof/>
          </w:rPr>
          <w:t>Tableau 14 : Principaux indicateurs d’effets intermédiaires du sous-programme 2.3</w:t>
        </w:r>
        <w:r w:rsidR="00EA2962">
          <w:rPr>
            <w:noProof/>
            <w:webHidden/>
          </w:rPr>
          <w:tab/>
        </w:r>
        <w:r w:rsidR="00EA2962">
          <w:rPr>
            <w:noProof/>
            <w:webHidden/>
          </w:rPr>
          <w:fldChar w:fldCharType="begin"/>
        </w:r>
        <w:r w:rsidR="00EA2962">
          <w:rPr>
            <w:noProof/>
            <w:webHidden/>
          </w:rPr>
          <w:instrText xml:space="preserve"> PAGEREF _Toc427902204 \h </w:instrText>
        </w:r>
        <w:r w:rsidR="00EA2962">
          <w:rPr>
            <w:noProof/>
            <w:webHidden/>
          </w:rPr>
        </w:r>
        <w:r w:rsidR="00EA2962">
          <w:rPr>
            <w:noProof/>
            <w:webHidden/>
          </w:rPr>
          <w:fldChar w:fldCharType="separate"/>
        </w:r>
        <w:r w:rsidR="00EA2962">
          <w:rPr>
            <w:noProof/>
            <w:webHidden/>
          </w:rPr>
          <w:t>35</w:t>
        </w:r>
        <w:r w:rsidR="00EA2962">
          <w:rPr>
            <w:noProof/>
            <w:webHidden/>
          </w:rPr>
          <w:fldChar w:fldCharType="end"/>
        </w:r>
      </w:hyperlink>
    </w:p>
    <w:p w:rsidR="00EA2962" w:rsidRDefault="00DC30CC" w:rsidP="00EA2962">
      <w:pPr>
        <w:pStyle w:val="Tabledesillustrations"/>
        <w:tabs>
          <w:tab w:val="right" w:leader="dot" w:pos="9487"/>
        </w:tabs>
        <w:spacing w:before="0" w:after="0" w:line="240" w:lineRule="auto"/>
        <w:rPr>
          <w:rFonts w:eastAsia="Times New Roman"/>
          <w:noProof/>
          <w:lang w:eastAsia="fr-FR"/>
        </w:rPr>
      </w:pPr>
      <w:hyperlink w:anchor="_Toc427902205" w:history="1">
        <w:r w:rsidR="00EA2962" w:rsidRPr="001B55F4">
          <w:rPr>
            <w:rStyle w:val="Lienhypertexte"/>
            <w:rFonts w:ascii="Times New Roman" w:hAnsi="Times New Roman"/>
            <w:noProof/>
          </w:rPr>
          <w:t>Tableau 15 : Coûts en millions d’ariary du sous programme 2.3</w:t>
        </w:r>
        <w:r w:rsidR="00EA2962">
          <w:rPr>
            <w:noProof/>
            <w:webHidden/>
          </w:rPr>
          <w:tab/>
        </w:r>
        <w:r w:rsidR="00EA2962">
          <w:rPr>
            <w:noProof/>
            <w:webHidden/>
          </w:rPr>
          <w:fldChar w:fldCharType="begin"/>
        </w:r>
        <w:r w:rsidR="00EA2962">
          <w:rPr>
            <w:noProof/>
            <w:webHidden/>
          </w:rPr>
          <w:instrText xml:space="preserve"> PAGEREF _Toc427902205 \h </w:instrText>
        </w:r>
        <w:r w:rsidR="00EA2962">
          <w:rPr>
            <w:noProof/>
            <w:webHidden/>
          </w:rPr>
        </w:r>
        <w:r w:rsidR="00EA2962">
          <w:rPr>
            <w:noProof/>
            <w:webHidden/>
          </w:rPr>
          <w:fldChar w:fldCharType="separate"/>
        </w:r>
        <w:r w:rsidR="00EA2962">
          <w:rPr>
            <w:noProof/>
            <w:webHidden/>
          </w:rPr>
          <w:t>36</w:t>
        </w:r>
        <w:r w:rsidR="00EA2962">
          <w:rPr>
            <w:noProof/>
            <w:webHidden/>
          </w:rPr>
          <w:fldChar w:fldCharType="end"/>
        </w:r>
      </w:hyperlink>
    </w:p>
    <w:p w:rsidR="00EA2962" w:rsidRDefault="00DC30CC" w:rsidP="00EA2962">
      <w:pPr>
        <w:pStyle w:val="Tabledesillustrations"/>
        <w:tabs>
          <w:tab w:val="right" w:leader="dot" w:pos="9487"/>
        </w:tabs>
        <w:spacing w:before="0" w:after="0" w:line="240" w:lineRule="auto"/>
        <w:rPr>
          <w:rFonts w:eastAsia="Times New Roman"/>
          <w:noProof/>
          <w:lang w:eastAsia="fr-FR"/>
        </w:rPr>
      </w:pPr>
      <w:hyperlink w:anchor="_Toc427902206" w:history="1">
        <w:r w:rsidR="00EA2962" w:rsidRPr="001B55F4">
          <w:rPr>
            <w:rStyle w:val="Lienhypertexte"/>
            <w:rFonts w:ascii="Times New Roman" w:hAnsi="Times New Roman"/>
            <w:noProof/>
          </w:rPr>
          <w:t>Tableau 16 : Principaux indicateurs d’effets intermédiaires du sous-programme 2.4</w:t>
        </w:r>
        <w:r w:rsidR="00EA2962">
          <w:rPr>
            <w:noProof/>
            <w:webHidden/>
          </w:rPr>
          <w:tab/>
        </w:r>
        <w:r w:rsidR="00EA2962">
          <w:rPr>
            <w:noProof/>
            <w:webHidden/>
          </w:rPr>
          <w:fldChar w:fldCharType="begin"/>
        </w:r>
        <w:r w:rsidR="00EA2962">
          <w:rPr>
            <w:noProof/>
            <w:webHidden/>
          </w:rPr>
          <w:instrText xml:space="preserve"> PAGEREF _Toc427902206 \h </w:instrText>
        </w:r>
        <w:r w:rsidR="00EA2962">
          <w:rPr>
            <w:noProof/>
            <w:webHidden/>
          </w:rPr>
        </w:r>
        <w:r w:rsidR="00EA2962">
          <w:rPr>
            <w:noProof/>
            <w:webHidden/>
          </w:rPr>
          <w:fldChar w:fldCharType="separate"/>
        </w:r>
        <w:r w:rsidR="00EA2962">
          <w:rPr>
            <w:noProof/>
            <w:webHidden/>
          </w:rPr>
          <w:t>36</w:t>
        </w:r>
        <w:r w:rsidR="00EA2962">
          <w:rPr>
            <w:noProof/>
            <w:webHidden/>
          </w:rPr>
          <w:fldChar w:fldCharType="end"/>
        </w:r>
      </w:hyperlink>
    </w:p>
    <w:p w:rsidR="00EA2962" w:rsidRDefault="00DC30CC" w:rsidP="00EA2962">
      <w:pPr>
        <w:pStyle w:val="Tabledesillustrations"/>
        <w:tabs>
          <w:tab w:val="right" w:leader="dot" w:pos="9487"/>
        </w:tabs>
        <w:spacing w:before="0" w:after="0" w:line="240" w:lineRule="auto"/>
        <w:rPr>
          <w:rFonts w:eastAsia="Times New Roman"/>
          <w:noProof/>
          <w:lang w:eastAsia="fr-FR"/>
        </w:rPr>
      </w:pPr>
      <w:hyperlink w:anchor="_Toc427902207" w:history="1">
        <w:r w:rsidR="00EA2962" w:rsidRPr="001B55F4">
          <w:rPr>
            <w:rStyle w:val="Lienhypertexte"/>
            <w:rFonts w:ascii="Times New Roman" w:hAnsi="Times New Roman"/>
            <w:noProof/>
          </w:rPr>
          <w:t>Tableau 17 : Interventions dans le cadre du sous programme 2.4</w:t>
        </w:r>
        <w:r w:rsidR="00EA2962">
          <w:rPr>
            <w:noProof/>
            <w:webHidden/>
          </w:rPr>
          <w:tab/>
        </w:r>
        <w:r w:rsidR="00EA2962">
          <w:rPr>
            <w:noProof/>
            <w:webHidden/>
          </w:rPr>
          <w:fldChar w:fldCharType="begin"/>
        </w:r>
        <w:r w:rsidR="00EA2962">
          <w:rPr>
            <w:noProof/>
            <w:webHidden/>
          </w:rPr>
          <w:instrText xml:space="preserve"> PAGEREF _Toc427902207 \h </w:instrText>
        </w:r>
        <w:r w:rsidR="00EA2962">
          <w:rPr>
            <w:noProof/>
            <w:webHidden/>
          </w:rPr>
        </w:r>
        <w:r w:rsidR="00EA2962">
          <w:rPr>
            <w:noProof/>
            <w:webHidden/>
          </w:rPr>
          <w:fldChar w:fldCharType="separate"/>
        </w:r>
        <w:r w:rsidR="00EA2962">
          <w:rPr>
            <w:noProof/>
            <w:webHidden/>
          </w:rPr>
          <w:t>37</w:t>
        </w:r>
        <w:r w:rsidR="00EA2962">
          <w:rPr>
            <w:noProof/>
            <w:webHidden/>
          </w:rPr>
          <w:fldChar w:fldCharType="end"/>
        </w:r>
      </w:hyperlink>
    </w:p>
    <w:p w:rsidR="00EA2962" w:rsidRDefault="00DC30CC" w:rsidP="00EA2962">
      <w:pPr>
        <w:pStyle w:val="Tabledesillustrations"/>
        <w:tabs>
          <w:tab w:val="right" w:leader="dot" w:pos="9487"/>
        </w:tabs>
        <w:spacing w:before="0" w:after="0" w:line="240" w:lineRule="auto"/>
        <w:rPr>
          <w:rFonts w:eastAsia="Times New Roman"/>
          <w:noProof/>
          <w:lang w:eastAsia="fr-FR"/>
        </w:rPr>
      </w:pPr>
      <w:hyperlink w:anchor="_Toc427902208" w:history="1">
        <w:r w:rsidR="00EA2962" w:rsidRPr="001B55F4">
          <w:rPr>
            <w:rStyle w:val="Lienhypertexte"/>
            <w:rFonts w:ascii="Times New Roman" w:hAnsi="Times New Roman"/>
            <w:noProof/>
          </w:rPr>
          <w:t>Tableau 18 : Coûts en millions d’ariary du sous programme 2.4</w:t>
        </w:r>
        <w:r w:rsidR="00EA2962">
          <w:rPr>
            <w:noProof/>
            <w:webHidden/>
          </w:rPr>
          <w:tab/>
        </w:r>
        <w:r w:rsidR="00EA2962">
          <w:rPr>
            <w:noProof/>
            <w:webHidden/>
          </w:rPr>
          <w:fldChar w:fldCharType="begin"/>
        </w:r>
        <w:r w:rsidR="00EA2962">
          <w:rPr>
            <w:noProof/>
            <w:webHidden/>
          </w:rPr>
          <w:instrText xml:space="preserve"> PAGEREF _Toc427902208 \h </w:instrText>
        </w:r>
        <w:r w:rsidR="00EA2962">
          <w:rPr>
            <w:noProof/>
            <w:webHidden/>
          </w:rPr>
        </w:r>
        <w:r w:rsidR="00EA2962">
          <w:rPr>
            <w:noProof/>
            <w:webHidden/>
          </w:rPr>
          <w:fldChar w:fldCharType="separate"/>
        </w:r>
        <w:r w:rsidR="00EA2962">
          <w:rPr>
            <w:noProof/>
            <w:webHidden/>
          </w:rPr>
          <w:t>37</w:t>
        </w:r>
        <w:r w:rsidR="00EA2962">
          <w:rPr>
            <w:noProof/>
            <w:webHidden/>
          </w:rPr>
          <w:fldChar w:fldCharType="end"/>
        </w:r>
      </w:hyperlink>
    </w:p>
    <w:p w:rsidR="00EA2962" w:rsidRDefault="00DC30CC" w:rsidP="00EA2962">
      <w:pPr>
        <w:pStyle w:val="Tabledesillustrations"/>
        <w:tabs>
          <w:tab w:val="right" w:leader="dot" w:pos="9487"/>
        </w:tabs>
        <w:spacing w:before="0" w:after="0" w:line="240" w:lineRule="auto"/>
        <w:rPr>
          <w:rFonts w:eastAsia="Times New Roman"/>
          <w:noProof/>
          <w:lang w:eastAsia="fr-FR"/>
        </w:rPr>
      </w:pPr>
      <w:hyperlink w:anchor="_Toc427902209" w:history="1">
        <w:r w:rsidR="00EA2962" w:rsidRPr="001B55F4">
          <w:rPr>
            <w:rStyle w:val="Lienhypertexte"/>
            <w:rFonts w:ascii="Times New Roman" w:hAnsi="Times New Roman"/>
            <w:noProof/>
          </w:rPr>
          <w:t>Tableau 19 : Principaux indicateurs d’effet du Programme 3</w:t>
        </w:r>
        <w:r w:rsidR="00EA2962">
          <w:rPr>
            <w:noProof/>
            <w:webHidden/>
          </w:rPr>
          <w:tab/>
        </w:r>
        <w:r w:rsidR="00EA2962">
          <w:rPr>
            <w:noProof/>
            <w:webHidden/>
          </w:rPr>
          <w:fldChar w:fldCharType="begin"/>
        </w:r>
        <w:r w:rsidR="00EA2962">
          <w:rPr>
            <w:noProof/>
            <w:webHidden/>
          </w:rPr>
          <w:instrText xml:space="preserve"> PAGEREF _Toc427902209 \h </w:instrText>
        </w:r>
        <w:r w:rsidR="00EA2962">
          <w:rPr>
            <w:noProof/>
            <w:webHidden/>
          </w:rPr>
        </w:r>
        <w:r w:rsidR="00EA2962">
          <w:rPr>
            <w:noProof/>
            <w:webHidden/>
          </w:rPr>
          <w:fldChar w:fldCharType="separate"/>
        </w:r>
        <w:r w:rsidR="00EA2962">
          <w:rPr>
            <w:noProof/>
            <w:webHidden/>
          </w:rPr>
          <w:t>38</w:t>
        </w:r>
        <w:r w:rsidR="00EA2962">
          <w:rPr>
            <w:noProof/>
            <w:webHidden/>
          </w:rPr>
          <w:fldChar w:fldCharType="end"/>
        </w:r>
      </w:hyperlink>
    </w:p>
    <w:p w:rsidR="00EA2962" w:rsidRDefault="00DC30CC" w:rsidP="00EA2962">
      <w:pPr>
        <w:pStyle w:val="Tabledesillustrations"/>
        <w:tabs>
          <w:tab w:val="right" w:leader="dot" w:pos="9487"/>
        </w:tabs>
        <w:spacing w:before="0" w:after="0" w:line="240" w:lineRule="auto"/>
        <w:rPr>
          <w:rFonts w:eastAsia="Times New Roman"/>
          <w:noProof/>
          <w:lang w:eastAsia="fr-FR"/>
        </w:rPr>
      </w:pPr>
      <w:hyperlink w:anchor="_Toc427902210" w:history="1">
        <w:r w:rsidR="00EA2962" w:rsidRPr="001B55F4">
          <w:rPr>
            <w:rStyle w:val="Lienhypertexte"/>
            <w:rFonts w:ascii="Times New Roman" w:hAnsi="Times New Roman"/>
            <w:noProof/>
          </w:rPr>
          <w:t>Tableau 20 : Principaux indicateurs d’effets intermédiaires du sous-programme 3.1</w:t>
        </w:r>
        <w:r w:rsidR="00EA2962">
          <w:rPr>
            <w:noProof/>
            <w:webHidden/>
          </w:rPr>
          <w:tab/>
        </w:r>
        <w:r w:rsidR="00EA2962">
          <w:rPr>
            <w:noProof/>
            <w:webHidden/>
          </w:rPr>
          <w:fldChar w:fldCharType="begin"/>
        </w:r>
        <w:r w:rsidR="00EA2962">
          <w:rPr>
            <w:noProof/>
            <w:webHidden/>
          </w:rPr>
          <w:instrText xml:space="preserve"> PAGEREF _Toc427902210 \h </w:instrText>
        </w:r>
        <w:r w:rsidR="00EA2962">
          <w:rPr>
            <w:noProof/>
            <w:webHidden/>
          </w:rPr>
        </w:r>
        <w:r w:rsidR="00EA2962">
          <w:rPr>
            <w:noProof/>
            <w:webHidden/>
          </w:rPr>
          <w:fldChar w:fldCharType="separate"/>
        </w:r>
        <w:r w:rsidR="00EA2962">
          <w:rPr>
            <w:noProof/>
            <w:webHidden/>
          </w:rPr>
          <w:t>38</w:t>
        </w:r>
        <w:r w:rsidR="00EA2962">
          <w:rPr>
            <w:noProof/>
            <w:webHidden/>
          </w:rPr>
          <w:fldChar w:fldCharType="end"/>
        </w:r>
      </w:hyperlink>
    </w:p>
    <w:p w:rsidR="00EA2962" w:rsidRDefault="00DC30CC" w:rsidP="00EA2962">
      <w:pPr>
        <w:pStyle w:val="Tabledesillustrations"/>
        <w:tabs>
          <w:tab w:val="right" w:leader="dot" w:pos="9487"/>
        </w:tabs>
        <w:spacing w:before="0" w:after="0" w:line="240" w:lineRule="auto"/>
        <w:rPr>
          <w:rFonts w:eastAsia="Times New Roman"/>
          <w:noProof/>
          <w:lang w:eastAsia="fr-FR"/>
        </w:rPr>
      </w:pPr>
      <w:hyperlink w:anchor="_Toc427902211" w:history="1">
        <w:r w:rsidR="00EA2962" w:rsidRPr="001B55F4">
          <w:rPr>
            <w:rStyle w:val="Lienhypertexte"/>
            <w:rFonts w:ascii="Times New Roman" w:hAnsi="Times New Roman"/>
            <w:noProof/>
          </w:rPr>
          <w:t>Tableau 21 : Coûts en millions d’ariary du sous programme 3.1</w:t>
        </w:r>
        <w:r w:rsidR="00EA2962">
          <w:rPr>
            <w:noProof/>
            <w:webHidden/>
          </w:rPr>
          <w:tab/>
        </w:r>
        <w:r w:rsidR="00EA2962">
          <w:rPr>
            <w:noProof/>
            <w:webHidden/>
          </w:rPr>
          <w:fldChar w:fldCharType="begin"/>
        </w:r>
        <w:r w:rsidR="00EA2962">
          <w:rPr>
            <w:noProof/>
            <w:webHidden/>
          </w:rPr>
          <w:instrText xml:space="preserve"> PAGEREF _Toc427902211 \h </w:instrText>
        </w:r>
        <w:r w:rsidR="00EA2962">
          <w:rPr>
            <w:noProof/>
            <w:webHidden/>
          </w:rPr>
        </w:r>
        <w:r w:rsidR="00EA2962">
          <w:rPr>
            <w:noProof/>
            <w:webHidden/>
          </w:rPr>
          <w:fldChar w:fldCharType="separate"/>
        </w:r>
        <w:r w:rsidR="00EA2962">
          <w:rPr>
            <w:noProof/>
            <w:webHidden/>
          </w:rPr>
          <w:t>40</w:t>
        </w:r>
        <w:r w:rsidR="00EA2962">
          <w:rPr>
            <w:noProof/>
            <w:webHidden/>
          </w:rPr>
          <w:fldChar w:fldCharType="end"/>
        </w:r>
      </w:hyperlink>
    </w:p>
    <w:p w:rsidR="00EA2962" w:rsidRDefault="00DC30CC" w:rsidP="00EA2962">
      <w:pPr>
        <w:pStyle w:val="Tabledesillustrations"/>
        <w:tabs>
          <w:tab w:val="right" w:leader="dot" w:pos="9487"/>
        </w:tabs>
        <w:spacing w:before="0" w:after="0" w:line="240" w:lineRule="auto"/>
        <w:rPr>
          <w:rFonts w:eastAsia="Times New Roman"/>
          <w:noProof/>
          <w:lang w:eastAsia="fr-FR"/>
        </w:rPr>
      </w:pPr>
      <w:hyperlink w:anchor="_Toc427902212" w:history="1">
        <w:r w:rsidR="00EA2962" w:rsidRPr="001B55F4">
          <w:rPr>
            <w:rStyle w:val="Lienhypertexte"/>
            <w:rFonts w:ascii="Times New Roman" w:hAnsi="Times New Roman"/>
            <w:noProof/>
          </w:rPr>
          <w:t>Tableau 22 : Coûts en millions d’ariary du sous programme 3.2</w:t>
        </w:r>
        <w:r w:rsidR="00EA2962">
          <w:rPr>
            <w:noProof/>
            <w:webHidden/>
          </w:rPr>
          <w:tab/>
        </w:r>
        <w:r w:rsidR="00EA2962">
          <w:rPr>
            <w:noProof/>
            <w:webHidden/>
          </w:rPr>
          <w:fldChar w:fldCharType="begin"/>
        </w:r>
        <w:r w:rsidR="00EA2962">
          <w:rPr>
            <w:noProof/>
            <w:webHidden/>
          </w:rPr>
          <w:instrText xml:space="preserve"> PAGEREF _Toc427902212 \h </w:instrText>
        </w:r>
        <w:r w:rsidR="00EA2962">
          <w:rPr>
            <w:noProof/>
            <w:webHidden/>
          </w:rPr>
        </w:r>
        <w:r w:rsidR="00EA2962">
          <w:rPr>
            <w:noProof/>
            <w:webHidden/>
          </w:rPr>
          <w:fldChar w:fldCharType="separate"/>
        </w:r>
        <w:r w:rsidR="00EA2962">
          <w:rPr>
            <w:noProof/>
            <w:webHidden/>
          </w:rPr>
          <w:t>41</w:t>
        </w:r>
        <w:r w:rsidR="00EA2962">
          <w:rPr>
            <w:noProof/>
            <w:webHidden/>
          </w:rPr>
          <w:fldChar w:fldCharType="end"/>
        </w:r>
      </w:hyperlink>
    </w:p>
    <w:p w:rsidR="00EA2962" w:rsidRDefault="00DC30CC" w:rsidP="00EA2962">
      <w:pPr>
        <w:pStyle w:val="Tabledesillustrations"/>
        <w:tabs>
          <w:tab w:val="right" w:leader="dot" w:pos="9487"/>
        </w:tabs>
        <w:spacing w:before="0" w:after="0" w:line="240" w:lineRule="auto"/>
        <w:rPr>
          <w:rFonts w:eastAsia="Times New Roman"/>
          <w:noProof/>
          <w:lang w:eastAsia="fr-FR"/>
        </w:rPr>
      </w:pPr>
      <w:hyperlink w:anchor="_Toc427902213" w:history="1">
        <w:r w:rsidR="00EA2962" w:rsidRPr="001B55F4">
          <w:rPr>
            <w:rStyle w:val="Lienhypertexte"/>
            <w:rFonts w:ascii="Times New Roman" w:hAnsi="Times New Roman"/>
            <w:b/>
            <w:noProof/>
          </w:rPr>
          <w:t>Tableau 23 :</w:t>
        </w:r>
        <w:r w:rsidR="00EA2962" w:rsidRPr="001B55F4">
          <w:rPr>
            <w:rStyle w:val="Lienhypertexte"/>
            <w:rFonts w:ascii="Times New Roman" w:hAnsi="Times New Roman"/>
            <w:noProof/>
          </w:rPr>
          <w:t xml:space="preserve"> Principal indicateur d’effet intermédiaire du sous-programme 3.3</w:t>
        </w:r>
        <w:r w:rsidR="00EA2962">
          <w:rPr>
            <w:noProof/>
            <w:webHidden/>
          </w:rPr>
          <w:tab/>
        </w:r>
        <w:r w:rsidR="00EA2962">
          <w:rPr>
            <w:noProof/>
            <w:webHidden/>
          </w:rPr>
          <w:fldChar w:fldCharType="begin"/>
        </w:r>
        <w:r w:rsidR="00EA2962">
          <w:rPr>
            <w:noProof/>
            <w:webHidden/>
          </w:rPr>
          <w:instrText xml:space="preserve"> PAGEREF _Toc427902213 \h </w:instrText>
        </w:r>
        <w:r w:rsidR="00EA2962">
          <w:rPr>
            <w:noProof/>
            <w:webHidden/>
          </w:rPr>
        </w:r>
        <w:r w:rsidR="00EA2962">
          <w:rPr>
            <w:noProof/>
            <w:webHidden/>
          </w:rPr>
          <w:fldChar w:fldCharType="separate"/>
        </w:r>
        <w:r w:rsidR="00EA2962">
          <w:rPr>
            <w:noProof/>
            <w:webHidden/>
          </w:rPr>
          <w:t>41</w:t>
        </w:r>
        <w:r w:rsidR="00EA2962">
          <w:rPr>
            <w:noProof/>
            <w:webHidden/>
          </w:rPr>
          <w:fldChar w:fldCharType="end"/>
        </w:r>
      </w:hyperlink>
    </w:p>
    <w:p w:rsidR="00EA2962" w:rsidRDefault="00DC30CC" w:rsidP="00EA2962">
      <w:pPr>
        <w:pStyle w:val="Tabledesillustrations"/>
        <w:tabs>
          <w:tab w:val="right" w:leader="dot" w:pos="9487"/>
        </w:tabs>
        <w:spacing w:before="0" w:after="0" w:line="240" w:lineRule="auto"/>
        <w:rPr>
          <w:rFonts w:eastAsia="Times New Roman"/>
          <w:noProof/>
          <w:lang w:eastAsia="fr-FR"/>
        </w:rPr>
      </w:pPr>
      <w:hyperlink w:anchor="_Toc427902214" w:history="1">
        <w:r w:rsidR="00EA2962" w:rsidRPr="001B55F4">
          <w:rPr>
            <w:rStyle w:val="Lienhypertexte"/>
            <w:rFonts w:ascii="Times New Roman" w:hAnsi="Times New Roman"/>
            <w:noProof/>
          </w:rPr>
          <w:t>Tableau 24 : Coûts en millions d’ariary du sous-programme 3.3</w:t>
        </w:r>
        <w:r w:rsidR="00EA2962">
          <w:rPr>
            <w:noProof/>
            <w:webHidden/>
          </w:rPr>
          <w:tab/>
        </w:r>
        <w:r w:rsidR="00EA2962">
          <w:rPr>
            <w:noProof/>
            <w:webHidden/>
          </w:rPr>
          <w:fldChar w:fldCharType="begin"/>
        </w:r>
        <w:r w:rsidR="00EA2962">
          <w:rPr>
            <w:noProof/>
            <w:webHidden/>
          </w:rPr>
          <w:instrText xml:space="preserve"> PAGEREF _Toc427902214 \h </w:instrText>
        </w:r>
        <w:r w:rsidR="00EA2962">
          <w:rPr>
            <w:noProof/>
            <w:webHidden/>
          </w:rPr>
        </w:r>
        <w:r w:rsidR="00EA2962">
          <w:rPr>
            <w:noProof/>
            <w:webHidden/>
          </w:rPr>
          <w:fldChar w:fldCharType="separate"/>
        </w:r>
        <w:r w:rsidR="00EA2962">
          <w:rPr>
            <w:noProof/>
            <w:webHidden/>
          </w:rPr>
          <w:t>42</w:t>
        </w:r>
        <w:r w:rsidR="00EA2962">
          <w:rPr>
            <w:noProof/>
            <w:webHidden/>
          </w:rPr>
          <w:fldChar w:fldCharType="end"/>
        </w:r>
      </w:hyperlink>
    </w:p>
    <w:p w:rsidR="00EA2962" w:rsidRDefault="00DC30CC" w:rsidP="00EA2962">
      <w:pPr>
        <w:pStyle w:val="Tabledesillustrations"/>
        <w:tabs>
          <w:tab w:val="right" w:leader="dot" w:pos="9487"/>
        </w:tabs>
        <w:spacing w:before="0" w:after="0" w:line="240" w:lineRule="auto"/>
        <w:rPr>
          <w:rFonts w:eastAsia="Times New Roman"/>
          <w:noProof/>
          <w:lang w:eastAsia="fr-FR"/>
        </w:rPr>
      </w:pPr>
      <w:hyperlink w:anchor="_Toc427902215" w:history="1">
        <w:r w:rsidR="00EA2962" w:rsidRPr="001B55F4">
          <w:rPr>
            <w:rStyle w:val="Lienhypertexte"/>
            <w:rFonts w:ascii="Times New Roman" w:hAnsi="Times New Roman"/>
            <w:noProof/>
          </w:rPr>
          <w:t>Tableau 25 : Principaux indicateurs d’effets intermédiaires du sous-programme 3.4</w:t>
        </w:r>
        <w:r w:rsidR="00EA2962">
          <w:rPr>
            <w:noProof/>
            <w:webHidden/>
          </w:rPr>
          <w:tab/>
        </w:r>
        <w:r w:rsidR="00EA2962">
          <w:rPr>
            <w:noProof/>
            <w:webHidden/>
          </w:rPr>
          <w:fldChar w:fldCharType="begin"/>
        </w:r>
        <w:r w:rsidR="00EA2962">
          <w:rPr>
            <w:noProof/>
            <w:webHidden/>
          </w:rPr>
          <w:instrText xml:space="preserve"> PAGEREF _Toc427902215 \h </w:instrText>
        </w:r>
        <w:r w:rsidR="00EA2962">
          <w:rPr>
            <w:noProof/>
            <w:webHidden/>
          </w:rPr>
        </w:r>
        <w:r w:rsidR="00EA2962">
          <w:rPr>
            <w:noProof/>
            <w:webHidden/>
          </w:rPr>
          <w:fldChar w:fldCharType="separate"/>
        </w:r>
        <w:r w:rsidR="00EA2962">
          <w:rPr>
            <w:noProof/>
            <w:webHidden/>
          </w:rPr>
          <w:t>42</w:t>
        </w:r>
        <w:r w:rsidR="00EA2962">
          <w:rPr>
            <w:noProof/>
            <w:webHidden/>
          </w:rPr>
          <w:fldChar w:fldCharType="end"/>
        </w:r>
      </w:hyperlink>
    </w:p>
    <w:p w:rsidR="00EA2962" w:rsidRDefault="00DC30CC" w:rsidP="00EA2962">
      <w:pPr>
        <w:pStyle w:val="Tabledesillustrations"/>
        <w:tabs>
          <w:tab w:val="right" w:leader="dot" w:pos="9487"/>
        </w:tabs>
        <w:spacing w:before="0" w:after="0" w:line="240" w:lineRule="auto"/>
        <w:rPr>
          <w:rFonts w:eastAsia="Times New Roman"/>
          <w:noProof/>
          <w:lang w:eastAsia="fr-FR"/>
        </w:rPr>
      </w:pPr>
      <w:hyperlink w:anchor="_Toc427902216" w:history="1">
        <w:r w:rsidR="00EA2962" w:rsidRPr="001B55F4">
          <w:rPr>
            <w:rStyle w:val="Lienhypertexte"/>
            <w:rFonts w:ascii="Times New Roman" w:hAnsi="Times New Roman"/>
            <w:noProof/>
          </w:rPr>
          <w:t>Tableau 26 : Coûts en millions d’ariary du sous programme 3.4</w:t>
        </w:r>
        <w:r w:rsidR="00EA2962">
          <w:rPr>
            <w:noProof/>
            <w:webHidden/>
          </w:rPr>
          <w:tab/>
        </w:r>
        <w:r w:rsidR="00EA2962">
          <w:rPr>
            <w:noProof/>
            <w:webHidden/>
          </w:rPr>
          <w:fldChar w:fldCharType="begin"/>
        </w:r>
        <w:r w:rsidR="00EA2962">
          <w:rPr>
            <w:noProof/>
            <w:webHidden/>
          </w:rPr>
          <w:instrText xml:space="preserve"> PAGEREF _Toc427902216 \h </w:instrText>
        </w:r>
        <w:r w:rsidR="00EA2962">
          <w:rPr>
            <w:noProof/>
            <w:webHidden/>
          </w:rPr>
        </w:r>
        <w:r w:rsidR="00EA2962">
          <w:rPr>
            <w:noProof/>
            <w:webHidden/>
          </w:rPr>
          <w:fldChar w:fldCharType="separate"/>
        </w:r>
        <w:r w:rsidR="00EA2962">
          <w:rPr>
            <w:noProof/>
            <w:webHidden/>
          </w:rPr>
          <w:t>43</w:t>
        </w:r>
        <w:r w:rsidR="00EA2962">
          <w:rPr>
            <w:noProof/>
            <w:webHidden/>
          </w:rPr>
          <w:fldChar w:fldCharType="end"/>
        </w:r>
      </w:hyperlink>
    </w:p>
    <w:p w:rsidR="00EA2962" w:rsidRDefault="00DC30CC" w:rsidP="00EA2962">
      <w:pPr>
        <w:pStyle w:val="Tabledesillustrations"/>
        <w:tabs>
          <w:tab w:val="right" w:leader="dot" w:pos="9487"/>
        </w:tabs>
        <w:spacing w:before="0" w:after="0" w:line="240" w:lineRule="auto"/>
        <w:rPr>
          <w:rFonts w:eastAsia="Times New Roman"/>
          <w:noProof/>
          <w:lang w:eastAsia="fr-FR"/>
        </w:rPr>
      </w:pPr>
      <w:hyperlink w:anchor="_Toc427902217" w:history="1">
        <w:r w:rsidR="00EA2962" w:rsidRPr="001B55F4">
          <w:rPr>
            <w:rStyle w:val="Lienhypertexte"/>
            <w:rFonts w:ascii="Times New Roman" w:hAnsi="Times New Roman"/>
            <w:noProof/>
          </w:rPr>
          <w:t>Tableau 27 : Principaux indicateurs d’effet du Programme 4</w:t>
        </w:r>
        <w:r w:rsidR="00EA2962">
          <w:rPr>
            <w:noProof/>
            <w:webHidden/>
          </w:rPr>
          <w:tab/>
        </w:r>
        <w:r w:rsidR="00EA2962">
          <w:rPr>
            <w:noProof/>
            <w:webHidden/>
          </w:rPr>
          <w:fldChar w:fldCharType="begin"/>
        </w:r>
        <w:r w:rsidR="00EA2962">
          <w:rPr>
            <w:noProof/>
            <w:webHidden/>
          </w:rPr>
          <w:instrText xml:space="preserve"> PAGEREF _Toc427902217 \h </w:instrText>
        </w:r>
        <w:r w:rsidR="00EA2962">
          <w:rPr>
            <w:noProof/>
            <w:webHidden/>
          </w:rPr>
        </w:r>
        <w:r w:rsidR="00EA2962">
          <w:rPr>
            <w:noProof/>
            <w:webHidden/>
          </w:rPr>
          <w:fldChar w:fldCharType="separate"/>
        </w:r>
        <w:r w:rsidR="00EA2962">
          <w:rPr>
            <w:noProof/>
            <w:webHidden/>
          </w:rPr>
          <w:t>43</w:t>
        </w:r>
        <w:r w:rsidR="00EA2962">
          <w:rPr>
            <w:noProof/>
            <w:webHidden/>
          </w:rPr>
          <w:fldChar w:fldCharType="end"/>
        </w:r>
      </w:hyperlink>
    </w:p>
    <w:p w:rsidR="00EA2962" w:rsidRDefault="00DC30CC" w:rsidP="00EA2962">
      <w:pPr>
        <w:pStyle w:val="Tabledesillustrations"/>
        <w:tabs>
          <w:tab w:val="right" w:leader="dot" w:pos="9487"/>
        </w:tabs>
        <w:spacing w:before="0" w:after="0" w:line="240" w:lineRule="auto"/>
        <w:rPr>
          <w:rFonts w:eastAsia="Times New Roman"/>
          <w:noProof/>
          <w:lang w:eastAsia="fr-FR"/>
        </w:rPr>
      </w:pPr>
      <w:hyperlink w:anchor="_Toc427902218" w:history="1">
        <w:r w:rsidR="00EA2962" w:rsidRPr="001B55F4">
          <w:rPr>
            <w:rStyle w:val="Lienhypertexte"/>
            <w:rFonts w:ascii="Times New Roman" w:hAnsi="Times New Roman"/>
            <w:noProof/>
          </w:rPr>
          <w:t>Tableau 28 : Principaux indicateurs d’effets intermédiaires du sous-programme 4.1</w:t>
        </w:r>
        <w:r w:rsidR="00EA2962">
          <w:rPr>
            <w:noProof/>
            <w:webHidden/>
          </w:rPr>
          <w:tab/>
        </w:r>
        <w:r w:rsidR="00EA2962">
          <w:rPr>
            <w:noProof/>
            <w:webHidden/>
          </w:rPr>
          <w:fldChar w:fldCharType="begin"/>
        </w:r>
        <w:r w:rsidR="00EA2962">
          <w:rPr>
            <w:noProof/>
            <w:webHidden/>
          </w:rPr>
          <w:instrText xml:space="preserve"> PAGEREF _Toc427902218 \h </w:instrText>
        </w:r>
        <w:r w:rsidR="00EA2962">
          <w:rPr>
            <w:noProof/>
            <w:webHidden/>
          </w:rPr>
        </w:r>
        <w:r w:rsidR="00EA2962">
          <w:rPr>
            <w:noProof/>
            <w:webHidden/>
          </w:rPr>
          <w:fldChar w:fldCharType="separate"/>
        </w:r>
        <w:r w:rsidR="00EA2962">
          <w:rPr>
            <w:noProof/>
            <w:webHidden/>
          </w:rPr>
          <w:t>44</w:t>
        </w:r>
        <w:r w:rsidR="00EA2962">
          <w:rPr>
            <w:noProof/>
            <w:webHidden/>
          </w:rPr>
          <w:fldChar w:fldCharType="end"/>
        </w:r>
      </w:hyperlink>
    </w:p>
    <w:p w:rsidR="00EA2962" w:rsidRDefault="00DC30CC" w:rsidP="00EA2962">
      <w:pPr>
        <w:pStyle w:val="Tabledesillustrations"/>
        <w:tabs>
          <w:tab w:val="right" w:leader="dot" w:pos="9487"/>
        </w:tabs>
        <w:spacing w:before="0" w:after="0" w:line="240" w:lineRule="auto"/>
        <w:rPr>
          <w:rFonts w:eastAsia="Times New Roman"/>
          <w:noProof/>
          <w:lang w:eastAsia="fr-FR"/>
        </w:rPr>
      </w:pPr>
      <w:hyperlink w:anchor="_Toc427902219" w:history="1">
        <w:r w:rsidR="00EA2962" w:rsidRPr="001B55F4">
          <w:rPr>
            <w:rStyle w:val="Lienhypertexte"/>
            <w:rFonts w:ascii="Times New Roman" w:hAnsi="Times New Roman"/>
            <w:noProof/>
          </w:rPr>
          <w:t>Tableau 29 : Coûts en millions d’ariary du sous programme 4.1</w:t>
        </w:r>
        <w:r w:rsidR="00EA2962">
          <w:rPr>
            <w:noProof/>
            <w:webHidden/>
          </w:rPr>
          <w:tab/>
        </w:r>
        <w:r w:rsidR="00EA2962">
          <w:rPr>
            <w:noProof/>
            <w:webHidden/>
          </w:rPr>
          <w:fldChar w:fldCharType="begin"/>
        </w:r>
        <w:r w:rsidR="00EA2962">
          <w:rPr>
            <w:noProof/>
            <w:webHidden/>
          </w:rPr>
          <w:instrText xml:space="preserve"> PAGEREF _Toc427902219 \h </w:instrText>
        </w:r>
        <w:r w:rsidR="00EA2962">
          <w:rPr>
            <w:noProof/>
            <w:webHidden/>
          </w:rPr>
        </w:r>
        <w:r w:rsidR="00EA2962">
          <w:rPr>
            <w:noProof/>
            <w:webHidden/>
          </w:rPr>
          <w:fldChar w:fldCharType="separate"/>
        </w:r>
        <w:r w:rsidR="00EA2962">
          <w:rPr>
            <w:noProof/>
            <w:webHidden/>
          </w:rPr>
          <w:t>45</w:t>
        </w:r>
        <w:r w:rsidR="00EA2962">
          <w:rPr>
            <w:noProof/>
            <w:webHidden/>
          </w:rPr>
          <w:fldChar w:fldCharType="end"/>
        </w:r>
      </w:hyperlink>
    </w:p>
    <w:p w:rsidR="00EA2962" w:rsidRDefault="00DC30CC" w:rsidP="00EA2962">
      <w:pPr>
        <w:pStyle w:val="Tabledesillustrations"/>
        <w:tabs>
          <w:tab w:val="right" w:leader="dot" w:pos="9487"/>
        </w:tabs>
        <w:spacing w:before="0" w:after="0" w:line="240" w:lineRule="auto"/>
        <w:rPr>
          <w:rFonts w:eastAsia="Times New Roman"/>
          <w:noProof/>
          <w:lang w:eastAsia="fr-FR"/>
        </w:rPr>
      </w:pPr>
      <w:hyperlink w:anchor="_Toc427902220" w:history="1">
        <w:r w:rsidR="00EA2962" w:rsidRPr="001B55F4">
          <w:rPr>
            <w:rStyle w:val="Lienhypertexte"/>
            <w:rFonts w:ascii="Times New Roman" w:hAnsi="Times New Roman"/>
            <w:noProof/>
          </w:rPr>
          <w:t>Tableau 30 : Principaux indicateurs d’effets intermédiaires du sous-programme 4.2</w:t>
        </w:r>
        <w:r w:rsidR="00EA2962">
          <w:rPr>
            <w:noProof/>
            <w:webHidden/>
          </w:rPr>
          <w:tab/>
        </w:r>
        <w:r w:rsidR="00EA2962">
          <w:rPr>
            <w:noProof/>
            <w:webHidden/>
          </w:rPr>
          <w:fldChar w:fldCharType="begin"/>
        </w:r>
        <w:r w:rsidR="00EA2962">
          <w:rPr>
            <w:noProof/>
            <w:webHidden/>
          </w:rPr>
          <w:instrText xml:space="preserve"> PAGEREF _Toc427902220 \h </w:instrText>
        </w:r>
        <w:r w:rsidR="00EA2962">
          <w:rPr>
            <w:noProof/>
            <w:webHidden/>
          </w:rPr>
        </w:r>
        <w:r w:rsidR="00EA2962">
          <w:rPr>
            <w:noProof/>
            <w:webHidden/>
          </w:rPr>
          <w:fldChar w:fldCharType="separate"/>
        </w:r>
        <w:r w:rsidR="00EA2962">
          <w:rPr>
            <w:noProof/>
            <w:webHidden/>
          </w:rPr>
          <w:t>46</w:t>
        </w:r>
        <w:r w:rsidR="00EA2962">
          <w:rPr>
            <w:noProof/>
            <w:webHidden/>
          </w:rPr>
          <w:fldChar w:fldCharType="end"/>
        </w:r>
      </w:hyperlink>
    </w:p>
    <w:p w:rsidR="00EA2962" w:rsidRDefault="00DC30CC" w:rsidP="00EA2962">
      <w:pPr>
        <w:pStyle w:val="Tabledesillustrations"/>
        <w:tabs>
          <w:tab w:val="right" w:leader="dot" w:pos="9487"/>
        </w:tabs>
        <w:spacing w:before="0" w:after="0" w:line="240" w:lineRule="auto"/>
        <w:rPr>
          <w:rFonts w:eastAsia="Times New Roman"/>
          <w:noProof/>
          <w:lang w:eastAsia="fr-FR"/>
        </w:rPr>
      </w:pPr>
      <w:hyperlink w:anchor="_Toc427902221" w:history="1">
        <w:r w:rsidR="00EA2962" w:rsidRPr="001B55F4">
          <w:rPr>
            <w:rStyle w:val="Lienhypertexte"/>
            <w:rFonts w:ascii="Times New Roman" w:hAnsi="Times New Roman"/>
            <w:noProof/>
          </w:rPr>
          <w:t>Tableau 31 : Coûts en millions d’ariary du sous programme 4.2</w:t>
        </w:r>
        <w:r w:rsidR="00EA2962">
          <w:rPr>
            <w:noProof/>
            <w:webHidden/>
          </w:rPr>
          <w:tab/>
        </w:r>
        <w:r w:rsidR="00EA2962">
          <w:rPr>
            <w:noProof/>
            <w:webHidden/>
          </w:rPr>
          <w:fldChar w:fldCharType="begin"/>
        </w:r>
        <w:r w:rsidR="00EA2962">
          <w:rPr>
            <w:noProof/>
            <w:webHidden/>
          </w:rPr>
          <w:instrText xml:space="preserve"> PAGEREF _Toc427902221 \h </w:instrText>
        </w:r>
        <w:r w:rsidR="00EA2962">
          <w:rPr>
            <w:noProof/>
            <w:webHidden/>
          </w:rPr>
        </w:r>
        <w:r w:rsidR="00EA2962">
          <w:rPr>
            <w:noProof/>
            <w:webHidden/>
          </w:rPr>
          <w:fldChar w:fldCharType="separate"/>
        </w:r>
        <w:r w:rsidR="00EA2962">
          <w:rPr>
            <w:noProof/>
            <w:webHidden/>
          </w:rPr>
          <w:t>46</w:t>
        </w:r>
        <w:r w:rsidR="00EA2962">
          <w:rPr>
            <w:noProof/>
            <w:webHidden/>
          </w:rPr>
          <w:fldChar w:fldCharType="end"/>
        </w:r>
      </w:hyperlink>
    </w:p>
    <w:p w:rsidR="00EA2962" w:rsidRDefault="00DC30CC" w:rsidP="00EA2962">
      <w:pPr>
        <w:pStyle w:val="Tabledesillustrations"/>
        <w:tabs>
          <w:tab w:val="right" w:leader="dot" w:pos="9487"/>
        </w:tabs>
        <w:spacing w:before="0" w:after="0" w:line="240" w:lineRule="auto"/>
        <w:rPr>
          <w:rFonts w:eastAsia="Times New Roman"/>
          <w:noProof/>
          <w:lang w:eastAsia="fr-FR"/>
        </w:rPr>
      </w:pPr>
      <w:hyperlink w:anchor="_Toc427902222" w:history="1">
        <w:r w:rsidR="00EA2962" w:rsidRPr="001B55F4">
          <w:rPr>
            <w:rStyle w:val="Lienhypertexte"/>
            <w:rFonts w:ascii="Times New Roman" w:hAnsi="Times New Roman"/>
            <w:noProof/>
          </w:rPr>
          <w:t>Tableau 32 : Principaux indicateurs d’effets intermédiaires du sous-programme 4.3</w:t>
        </w:r>
        <w:r w:rsidR="00EA2962">
          <w:rPr>
            <w:noProof/>
            <w:webHidden/>
          </w:rPr>
          <w:tab/>
        </w:r>
        <w:r w:rsidR="00EA2962">
          <w:rPr>
            <w:noProof/>
            <w:webHidden/>
          </w:rPr>
          <w:fldChar w:fldCharType="begin"/>
        </w:r>
        <w:r w:rsidR="00EA2962">
          <w:rPr>
            <w:noProof/>
            <w:webHidden/>
          </w:rPr>
          <w:instrText xml:space="preserve"> PAGEREF _Toc427902222 \h </w:instrText>
        </w:r>
        <w:r w:rsidR="00EA2962">
          <w:rPr>
            <w:noProof/>
            <w:webHidden/>
          </w:rPr>
        </w:r>
        <w:r w:rsidR="00EA2962">
          <w:rPr>
            <w:noProof/>
            <w:webHidden/>
          </w:rPr>
          <w:fldChar w:fldCharType="separate"/>
        </w:r>
        <w:r w:rsidR="00EA2962">
          <w:rPr>
            <w:noProof/>
            <w:webHidden/>
          </w:rPr>
          <w:t>47</w:t>
        </w:r>
        <w:r w:rsidR="00EA2962">
          <w:rPr>
            <w:noProof/>
            <w:webHidden/>
          </w:rPr>
          <w:fldChar w:fldCharType="end"/>
        </w:r>
      </w:hyperlink>
    </w:p>
    <w:p w:rsidR="00EA2962" w:rsidRDefault="00DC30CC" w:rsidP="00EA2962">
      <w:pPr>
        <w:pStyle w:val="Tabledesillustrations"/>
        <w:tabs>
          <w:tab w:val="right" w:leader="dot" w:pos="9487"/>
        </w:tabs>
        <w:spacing w:before="0" w:after="0" w:line="240" w:lineRule="auto"/>
        <w:rPr>
          <w:rFonts w:eastAsia="Times New Roman"/>
          <w:noProof/>
          <w:lang w:eastAsia="fr-FR"/>
        </w:rPr>
      </w:pPr>
      <w:hyperlink w:anchor="_Toc427902223" w:history="1">
        <w:r w:rsidR="00EA2962" w:rsidRPr="001B55F4">
          <w:rPr>
            <w:rStyle w:val="Lienhypertexte"/>
            <w:rFonts w:ascii="Times New Roman" w:hAnsi="Times New Roman"/>
            <w:noProof/>
          </w:rPr>
          <w:t>Tableau 33 : Coûts en millions d’ariary du sous programme 4.3</w:t>
        </w:r>
        <w:r w:rsidR="00EA2962">
          <w:rPr>
            <w:noProof/>
            <w:webHidden/>
          </w:rPr>
          <w:tab/>
        </w:r>
        <w:r w:rsidR="00EA2962">
          <w:rPr>
            <w:noProof/>
            <w:webHidden/>
          </w:rPr>
          <w:fldChar w:fldCharType="begin"/>
        </w:r>
        <w:r w:rsidR="00EA2962">
          <w:rPr>
            <w:noProof/>
            <w:webHidden/>
          </w:rPr>
          <w:instrText xml:space="preserve"> PAGEREF _Toc427902223 \h </w:instrText>
        </w:r>
        <w:r w:rsidR="00EA2962">
          <w:rPr>
            <w:noProof/>
            <w:webHidden/>
          </w:rPr>
        </w:r>
        <w:r w:rsidR="00EA2962">
          <w:rPr>
            <w:noProof/>
            <w:webHidden/>
          </w:rPr>
          <w:fldChar w:fldCharType="separate"/>
        </w:r>
        <w:r w:rsidR="00EA2962">
          <w:rPr>
            <w:noProof/>
            <w:webHidden/>
          </w:rPr>
          <w:t>47</w:t>
        </w:r>
        <w:r w:rsidR="00EA2962">
          <w:rPr>
            <w:noProof/>
            <w:webHidden/>
          </w:rPr>
          <w:fldChar w:fldCharType="end"/>
        </w:r>
      </w:hyperlink>
    </w:p>
    <w:p w:rsidR="00EA2962" w:rsidRDefault="00DC30CC" w:rsidP="00EA2962">
      <w:pPr>
        <w:pStyle w:val="Tabledesillustrations"/>
        <w:tabs>
          <w:tab w:val="right" w:leader="dot" w:pos="9487"/>
        </w:tabs>
        <w:spacing w:before="0" w:after="0" w:line="240" w:lineRule="auto"/>
        <w:rPr>
          <w:rFonts w:eastAsia="Times New Roman"/>
          <w:noProof/>
          <w:lang w:eastAsia="fr-FR"/>
        </w:rPr>
      </w:pPr>
      <w:hyperlink w:anchor="_Toc427902224" w:history="1">
        <w:r w:rsidR="00EA2962" w:rsidRPr="001B55F4">
          <w:rPr>
            <w:rStyle w:val="Lienhypertexte"/>
            <w:rFonts w:ascii="Times New Roman" w:hAnsi="Times New Roman"/>
            <w:b/>
            <w:noProof/>
          </w:rPr>
          <w:t>Tableau 34 </w:t>
        </w:r>
        <w:r w:rsidR="00EA2962" w:rsidRPr="001B55F4">
          <w:rPr>
            <w:rStyle w:val="Lienhypertexte"/>
            <w:rFonts w:ascii="Times New Roman" w:hAnsi="Times New Roman"/>
            <w:noProof/>
          </w:rPr>
          <w:t>: Principaux indicateurs d’effets intermédiaires du sous-programme 4.4</w:t>
        </w:r>
        <w:r w:rsidR="00EA2962">
          <w:rPr>
            <w:noProof/>
            <w:webHidden/>
          </w:rPr>
          <w:tab/>
        </w:r>
        <w:r w:rsidR="00EA2962">
          <w:rPr>
            <w:noProof/>
            <w:webHidden/>
          </w:rPr>
          <w:fldChar w:fldCharType="begin"/>
        </w:r>
        <w:r w:rsidR="00EA2962">
          <w:rPr>
            <w:noProof/>
            <w:webHidden/>
          </w:rPr>
          <w:instrText xml:space="preserve"> PAGEREF _Toc427902224 \h </w:instrText>
        </w:r>
        <w:r w:rsidR="00EA2962">
          <w:rPr>
            <w:noProof/>
            <w:webHidden/>
          </w:rPr>
        </w:r>
        <w:r w:rsidR="00EA2962">
          <w:rPr>
            <w:noProof/>
            <w:webHidden/>
          </w:rPr>
          <w:fldChar w:fldCharType="separate"/>
        </w:r>
        <w:r w:rsidR="00EA2962">
          <w:rPr>
            <w:noProof/>
            <w:webHidden/>
          </w:rPr>
          <w:t>48</w:t>
        </w:r>
        <w:r w:rsidR="00EA2962">
          <w:rPr>
            <w:noProof/>
            <w:webHidden/>
          </w:rPr>
          <w:fldChar w:fldCharType="end"/>
        </w:r>
      </w:hyperlink>
    </w:p>
    <w:p w:rsidR="00EA2962" w:rsidRDefault="00DC30CC" w:rsidP="00EA2962">
      <w:pPr>
        <w:pStyle w:val="Tabledesillustrations"/>
        <w:tabs>
          <w:tab w:val="right" w:leader="dot" w:pos="9487"/>
        </w:tabs>
        <w:spacing w:before="0" w:after="0" w:line="240" w:lineRule="auto"/>
        <w:rPr>
          <w:rFonts w:eastAsia="Times New Roman"/>
          <w:noProof/>
          <w:lang w:eastAsia="fr-FR"/>
        </w:rPr>
      </w:pPr>
      <w:hyperlink w:anchor="_Toc427902225" w:history="1">
        <w:r w:rsidR="00EA2962" w:rsidRPr="001B55F4">
          <w:rPr>
            <w:rStyle w:val="Lienhypertexte"/>
            <w:rFonts w:ascii="Times New Roman" w:hAnsi="Times New Roman"/>
            <w:b/>
            <w:noProof/>
          </w:rPr>
          <w:t>Tableau 35 </w:t>
        </w:r>
        <w:r w:rsidR="00EA2962" w:rsidRPr="001B55F4">
          <w:rPr>
            <w:rStyle w:val="Lienhypertexte"/>
            <w:rFonts w:ascii="Times New Roman" w:hAnsi="Times New Roman"/>
            <w:noProof/>
          </w:rPr>
          <w:t>: Coûts en millions d’ariary du sous programme 4.4</w:t>
        </w:r>
        <w:r w:rsidR="00EA2962">
          <w:rPr>
            <w:noProof/>
            <w:webHidden/>
          </w:rPr>
          <w:tab/>
        </w:r>
        <w:r w:rsidR="00EA2962">
          <w:rPr>
            <w:noProof/>
            <w:webHidden/>
          </w:rPr>
          <w:fldChar w:fldCharType="begin"/>
        </w:r>
        <w:r w:rsidR="00EA2962">
          <w:rPr>
            <w:noProof/>
            <w:webHidden/>
          </w:rPr>
          <w:instrText xml:space="preserve"> PAGEREF _Toc427902225 \h </w:instrText>
        </w:r>
        <w:r w:rsidR="00EA2962">
          <w:rPr>
            <w:noProof/>
            <w:webHidden/>
          </w:rPr>
        </w:r>
        <w:r w:rsidR="00EA2962">
          <w:rPr>
            <w:noProof/>
            <w:webHidden/>
          </w:rPr>
          <w:fldChar w:fldCharType="separate"/>
        </w:r>
        <w:r w:rsidR="00EA2962">
          <w:rPr>
            <w:noProof/>
            <w:webHidden/>
          </w:rPr>
          <w:t>48</w:t>
        </w:r>
        <w:r w:rsidR="00EA2962">
          <w:rPr>
            <w:noProof/>
            <w:webHidden/>
          </w:rPr>
          <w:fldChar w:fldCharType="end"/>
        </w:r>
      </w:hyperlink>
    </w:p>
    <w:p w:rsidR="00EA2962" w:rsidRDefault="00DC30CC" w:rsidP="00EA2962">
      <w:pPr>
        <w:pStyle w:val="Tabledesillustrations"/>
        <w:tabs>
          <w:tab w:val="right" w:leader="dot" w:pos="9487"/>
        </w:tabs>
        <w:spacing w:before="0" w:after="0" w:line="240" w:lineRule="auto"/>
        <w:rPr>
          <w:rFonts w:eastAsia="Times New Roman"/>
          <w:noProof/>
          <w:lang w:eastAsia="fr-FR"/>
        </w:rPr>
      </w:pPr>
      <w:hyperlink w:anchor="_Toc427902226" w:history="1">
        <w:r w:rsidR="00EA2962" w:rsidRPr="001B55F4">
          <w:rPr>
            <w:rStyle w:val="Lienhypertexte"/>
            <w:rFonts w:ascii="Times New Roman" w:hAnsi="Times New Roman"/>
            <w:noProof/>
          </w:rPr>
          <w:t>Tableau 36 : Principaux indicateurs d’effet du Programme 5</w:t>
        </w:r>
        <w:r w:rsidR="00EA2962">
          <w:rPr>
            <w:noProof/>
            <w:webHidden/>
          </w:rPr>
          <w:tab/>
        </w:r>
        <w:r w:rsidR="00EA2962">
          <w:rPr>
            <w:noProof/>
            <w:webHidden/>
          </w:rPr>
          <w:fldChar w:fldCharType="begin"/>
        </w:r>
        <w:r w:rsidR="00EA2962">
          <w:rPr>
            <w:noProof/>
            <w:webHidden/>
          </w:rPr>
          <w:instrText xml:space="preserve"> PAGEREF _Toc427902226 \h </w:instrText>
        </w:r>
        <w:r w:rsidR="00EA2962">
          <w:rPr>
            <w:noProof/>
            <w:webHidden/>
          </w:rPr>
        </w:r>
        <w:r w:rsidR="00EA2962">
          <w:rPr>
            <w:noProof/>
            <w:webHidden/>
          </w:rPr>
          <w:fldChar w:fldCharType="separate"/>
        </w:r>
        <w:r w:rsidR="00EA2962">
          <w:rPr>
            <w:noProof/>
            <w:webHidden/>
          </w:rPr>
          <w:t>49</w:t>
        </w:r>
        <w:r w:rsidR="00EA2962">
          <w:rPr>
            <w:noProof/>
            <w:webHidden/>
          </w:rPr>
          <w:fldChar w:fldCharType="end"/>
        </w:r>
      </w:hyperlink>
    </w:p>
    <w:p w:rsidR="00EA2962" w:rsidRDefault="00DC30CC" w:rsidP="00EA2962">
      <w:pPr>
        <w:pStyle w:val="Tabledesillustrations"/>
        <w:tabs>
          <w:tab w:val="right" w:leader="dot" w:pos="9487"/>
        </w:tabs>
        <w:spacing w:before="0" w:after="0" w:line="240" w:lineRule="auto"/>
        <w:rPr>
          <w:rFonts w:eastAsia="Times New Roman"/>
          <w:noProof/>
          <w:lang w:eastAsia="fr-FR"/>
        </w:rPr>
      </w:pPr>
      <w:hyperlink w:anchor="_Toc427902227" w:history="1">
        <w:r w:rsidR="00EA2962" w:rsidRPr="001B55F4">
          <w:rPr>
            <w:rStyle w:val="Lienhypertexte"/>
            <w:rFonts w:ascii="Times New Roman" w:hAnsi="Times New Roman"/>
            <w:noProof/>
          </w:rPr>
          <w:t>Tableau 37 : Principaux indicateurs d’effets intermédiaires du sous-programme 5.1</w:t>
        </w:r>
        <w:r w:rsidR="00EA2962">
          <w:rPr>
            <w:noProof/>
            <w:webHidden/>
          </w:rPr>
          <w:tab/>
        </w:r>
        <w:r w:rsidR="00EA2962">
          <w:rPr>
            <w:noProof/>
            <w:webHidden/>
          </w:rPr>
          <w:fldChar w:fldCharType="begin"/>
        </w:r>
        <w:r w:rsidR="00EA2962">
          <w:rPr>
            <w:noProof/>
            <w:webHidden/>
          </w:rPr>
          <w:instrText xml:space="preserve"> PAGEREF _Toc427902227 \h </w:instrText>
        </w:r>
        <w:r w:rsidR="00EA2962">
          <w:rPr>
            <w:noProof/>
            <w:webHidden/>
          </w:rPr>
        </w:r>
        <w:r w:rsidR="00EA2962">
          <w:rPr>
            <w:noProof/>
            <w:webHidden/>
          </w:rPr>
          <w:fldChar w:fldCharType="separate"/>
        </w:r>
        <w:r w:rsidR="00EA2962">
          <w:rPr>
            <w:noProof/>
            <w:webHidden/>
          </w:rPr>
          <w:t>49</w:t>
        </w:r>
        <w:r w:rsidR="00EA2962">
          <w:rPr>
            <w:noProof/>
            <w:webHidden/>
          </w:rPr>
          <w:fldChar w:fldCharType="end"/>
        </w:r>
      </w:hyperlink>
    </w:p>
    <w:p w:rsidR="00EA2962" w:rsidRDefault="00DC30CC" w:rsidP="00EA2962">
      <w:pPr>
        <w:pStyle w:val="Tabledesillustrations"/>
        <w:tabs>
          <w:tab w:val="right" w:leader="dot" w:pos="9487"/>
        </w:tabs>
        <w:spacing w:before="0" w:after="0" w:line="240" w:lineRule="auto"/>
        <w:rPr>
          <w:rFonts w:eastAsia="Times New Roman"/>
          <w:noProof/>
          <w:lang w:eastAsia="fr-FR"/>
        </w:rPr>
      </w:pPr>
      <w:hyperlink w:anchor="_Toc427902228" w:history="1">
        <w:r w:rsidR="00EA2962" w:rsidRPr="001B55F4">
          <w:rPr>
            <w:rStyle w:val="Lienhypertexte"/>
            <w:rFonts w:ascii="Times New Roman" w:hAnsi="Times New Roman"/>
            <w:noProof/>
          </w:rPr>
          <w:t>Tableau 38 : Coûts en millions d’ariary du sous programme 5.1</w:t>
        </w:r>
        <w:r w:rsidR="00EA2962">
          <w:rPr>
            <w:noProof/>
            <w:webHidden/>
          </w:rPr>
          <w:tab/>
        </w:r>
        <w:r w:rsidR="00EA2962">
          <w:rPr>
            <w:noProof/>
            <w:webHidden/>
          </w:rPr>
          <w:fldChar w:fldCharType="begin"/>
        </w:r>
        <w:r w:rsidR="00EA2962">
          <w:rPr>
            <w:noProof/>
            <w:webHidden/>
          </w:rPr>
          <w:instrText xml:space="preserve"> PAGEREF _Toc427902228 \h </w:instrText>
        </w:r>
        <w:r w:rsidR="00EA2962">
          <w:rPr>
            <w:noProof/>
            <w:webHidden/>
          </w:rPr>
        </w:r>
        <w:r w:rsidR="00EA2962">
          <w:rPr>
            <w:noProof/>
            <w:webHidden/>
          </w:rPr>
          <w:fldChar w:fldCharType="separate"/>
        </w:r>
        <w:r w:rsidR="00EA2962">
          <w:rPr>
            <w:noProof/>
            <w:webHidden/>
          </w:rPr>
          <w:t>50</w:t>
        </w:r>
        <w:r w:rsidR="00EA2962">
          <w:rPr>
            <w:noProof/>
            <w:webHidden/>
          </w:rPr>
          <w:fldChar w:fldCharType="end"/>
        </w:r>
      </w:hyperlink>
    </w:p>
    <w:p w:rsidR="00EA2962" w:rsidRDefault="00DC30CC" w:rsidP="00EA2962">
      <w:pPr>
        <w:pStyle w:val="Tabledesillustrations"/>
        <w:tabs>
          <w:tab w:val="right" w:leader="dot" w:pos="9487"/>
        </w:tabs>
        <w:spacing w:before="0" w:after="0" w:line="240" w:lineRule="auto"/>
        <w:rPr>
          <w:rFonts w:eastAsia="Times New Roman"/>
          <w:noProof/>
          <w:lang w:eastAsia="fr-FR"/>
        </w:rPr>
      </w:pPr>
      <w:hyperlink w:anchor="_Toc427902229" w:history="1">
        <w:r w:rsidR="00EA2962" w:rsidRPr="001B55F4">
          <w:rPr>
            <w:rStyle w:val="Lienhypertexte"/>
            <w:rFonts w:ascii="Times New Roman" w:hAnsi="Times New Roman"/>
            <w:noProof/>
          </w:rPr>
          <w:t>Tableau 39 : Principaux indicateurs d’effets intermédiaires du sous-programme 5.2</w:t>
        </w:r>
        <w:r w:rsidR="00EA2962">
          <w:rPr>
            <w:noProof/>
            <w:webHidden/>
          </w:rPr>
          <w:tab/>
        </w:r>
        <w:r w:rsidR="00EA2962">
          <w:rPr>
            <w:noProof/>
            <w:webHidden/>
          </w:rPr>
          <w:fldChar w:fldCharType="begin"/>
        </w:r>
        <w:r w:rsidR="00EA2962">
          <w:rPr>
            <w:noProof/>
            <w:webHidden/>
          </w:rPr>
          <w:instrText xml:space="preserve"> PAGEREF _Toc427902229 \h </w:instrText>
        </w:r>
        <w:r w:rsidR="00EA2962">
          <w:rPr>
            <w:noProof/>
            <w:webHidden/>
          </w:rPr>
        </w:r>
        <w:r w:rsidR="00EA2962">
          <w:rPr>
            <w:noProof/>
            <w:webHidden/>
          </w:rPr>
          <w:fldChar w:fldCharType="separate"/>
        </w:r>
        <w:r w:rsidR="00EA2962">
          <w:rPr>
            <w:noProof/>
            <w:webHidden/>
          </w:rPr>
          <w:t>50</w:t>
        </w:r>
        <w:r w:rsidR="00EA2962">
          <w:rPr>
            <w:noProof/>
            <w:webHidden/>
          </w:rPr>
          <w:fldChar w:fldCharType="end"/>
        </w:r>
      </w:hyperlink>
    </w:p>
    <w:p w:rsidR="00EA2962" w:rsidRDefault="00DC30CC" w:rsidP="00EA2962">
      <w:pPr>
        <w:pStyle w:val="Tabledesillustrations"/>
        <w:tabs>
          <w:tab w:val="right" w:leader="dot" w:pos="9487"/>
        </w:tabs>
        <w:spacing w:before="0" w:after="0" w:line="240" w:lineRule="auto"/>
        <w:rPr>
          <w:rFonts w:eastAsia="Times New Roman"/>
          <w:noProof/>
          <w:lang w:eastAsia="fr-FR"/>
        </w:rPr>
      </w:pPr>
      <w:hyperlink w:anchor="_Toc427902230" w:history="1">
        <w:r w:rsidR="00EA2962" w:rsidRPr="001B55F4">
          <w:rPr>
            <w:rStyle w:val="Lienhypertexte"/>
            <w:rFonts w:ascii="Times New Roman" w:hAnsi="Times New Roman"/>
            <w:noProof/>
          </w:rPr>
          <w:t>Tableau 40 : Coûts en millions d’ariary du sous programme 5.2</w:t>
        </w:r>
        <w:r w:rsidR="00EA2962">
          <w:rPr>
            <w:noProof/>
            <w:webHidden/>
          </w:rPr>
          <w:tab/>
        </w:r>
        <w:r w:rsidR="00EA2962">
          <w:rPr>
            <w:noProof/>
            <w:webHidden/>
          </w:rPr>
          <w:fldChar w:fldCharType="begin"/>
        </w:r>
        <w:r w:rsidR="00EA2962">
          <w:rPr>
            <w:noProof/>
            <w:webHidden/>
          </w:rPr>
          <w:instrText xml:space="preserve"> PAGEREF _Toc427902230 \h </w:instrText>
        </w:r>
        <w:r w:rsidR="00EA2962">
          <w:rPr>
            <w:noProof/>
            <w:webHidden/>
          </w:rPr>
        </w:r>
        <w:r w:rsidR="00EA2962">
          <w:rPr>
            <w:noProof/>
            <w:webHidden/>
          </w:rPr>
          <w:fldChar w:fldCharType="separate"/>
        </w:r>
        <w:r w:rsidR="00EA2962">
          <w:rPr>
            <w:noProof/>
            <w:webHidden/>
          </w:rPr>
          <w:t>51</w:t>
        </w:r>
        <w:r w:rsidR="00EA2962">
          <w:rPr>
            <w:noProof/>
            <w:webHidden/>
          </w:rPr>
          <w:fldChar w:fldCharType="end"/>
        </w:r>
      </w:hyperlink>
    </w:p>
    <w:p w:rsidR="00EA2962" w:rsidRDefault="00DC30CC" w:rsidP="00EA2962">
      <w:pPr>
        <w:pStyle w:val="Tabledesillustrations"/>
        <w:tabs>
          <w:tab w:val="right" w:leader="dot" w:pos="9487"/>
        </w:tabs>
        <w:spacing w:before="0" w:after="0" w:line="240" w:lineRule="auto"/>
        <w:rPr>
          <w:rFonts w:eastAsia="Times New Roman"/>
          <w:noProof/>
          <w:lang w:eastAsia="fr-FR"/>
        </w:rPr>
      </w:pPr>
      <w:hyperlink w:anchor="_Toc427902231" w:history="1">
        <w:r w:rsidR="00EA2962" w:rsidRPr="001B55F4">
          <w:rPr>
            <w:rStyle w:val="Lienhypertexte"/>
            <w:rFonts w:ascii="Times New Roman" w:hAnsi="Times New Roman"/>
            <w:noProof/>
          </w:rPr>
          <w:t>Tableau 41 : Principaux indicateurs d’effets intermédiaires du sous-programme 5.3</w:t>
        </w:r>
        <w:r w:rsidR="00EA2962">
          <w:rPr>
            <w:noProof/>
            <w:webHidden/>
          </w:rPr>
          <w:tab/>
        </w:r>
        <w:r w:rsidR="00EA2962">
          <w:rPr>
            <w:noProof/>
            <w:webHidden/>
          </w:rPr>
          <w:fldChar w:fldCharType="begin"/>
        </w:r>
        <w:r w:rsidR="00EA2962">
          <w:rPr>
            <w:noProof/>
            <w:webHidden/>
          </w:rPr>
          <w:instrText xml:space="preserve"> PAGEREF _Toc427902231 \h </w:instrText>
        </w:r>
        <w:r w:rsidR="00EA2962">
          <w:rPr>
            <w:noProof/>
            <w:webHidden/>
          </w:rPr>
        </w:r>
        <w:r w:rsidR="00EA2962">
          <w:rPr>
            <w:noProof/>
            <w:webHidden/>
          </w:rPr>
          <w:fldChar w:fldCharType="separate"/>
        </w:r>
        <w:r w:rsidR="00EA2962">
          <w:rPr>
            <w:noProof/>
            <w:webHidden/>
          </w:rPr>
          <w:t>52</w:t>
        </w:r>
        <w:r w:rsidR="00EA2962">
          <w:rPr>
            <w:noProof/>
            <w:webHidden/>
          </w:rPr>
          <w:fldChar w:fldCharType="end"/>
        </w:r>
      </w:hyperlink>
    </w:p>
    <w:p w:rsidR="00EA2962" w:rsidRDefault="00DC30CC" w:rsidP="00EA2962">
      <w:pPr>
        <w:pStyle w:val="Tabledesillustrations"/>
        <w:tabs>
          <w:tab w:val="right" w:leader="dot" w:pos="9487"/>
        </w:tabs>
        <w:spacing w:before="0" w:after="0" w:line="240" w:lineRule="auto"/>
        <w:rPr>
          <w:rFonts w:eastAsia="Times New Roman"/>
          <w:noProof/>
          <w:lang w:eastAsia="fr-FR"/>
        </w:rPr>
      </w:pPr>
      <w:hyperlink w:anchor="_Toc427902232" w:history="1">
        <w:r w:rsidR="00EA2962" w:rsidRPr="001B55F4">
          <w:rPr>
            <w:rStyle w:val="Lienhypertexte"/>
            <w:rFonts w:ascii="Times New Roman" w:hAnsi="Times New Roman"/>
            <w:noProof/>
          </w:rPr>
          <w:t>Tableau 42 : Coûts en millions d’ariary du sous programme 5.3</w:t>
        </w:r>
        <w:r w:rsidR="00EA2962">
          <w:rPr>
            <w:noProof/>
            <w:webHidden/>
          </w:rPr>
          <w:tab/>
        </w:r>
        <w:r w:rsidR="00EA2962">
          <w:rPr>
            <w:noProof/>
            <w:webHidden/>
          </w:rPr>
          <w:fldChar w:fldCharType="begin"/>
        </w:r>
        <w:r w:rsidR="00EA2962">
          <w:rPr>
            <w:noProof/>
            <w:webHidden/>
          </w:rPr>
          <w:instrText xml:space="preserve"> PAGEREF _Toc427902232 \h </w:instrText>
        </w:r>
        <w:r w:rsidR="00EA2962">
          <w:rPr>
            <w:noProof/>
            <w:webHidden/>
          </w:rPr>
        </w:r>
        <w:r w:rsidR="00EA2962">
          <w:rPr>
            <w:noProof/>
            <w:webHidden/>
          </w:rPr>
          <w:fldChar w:fldCharType="separate"/>
        </w:r>
        <w:r w:rsidR="00EA2962">
          <w:rPr>
            <w:noProof/>
            <w:webHidden/>
          </w:rPr>
          <w:t>52</w:t>
        </w:r>
        <w:r w:rsidR="00EA2962">
          <w:rPr>
            <w:noProof/>
            <w:webHidden/>
          </w:rPr>
          <w:fldChar w:fldCharType="end"/>
        </w:r>
      </w:hyperlink>
    </w:p>
    <w:p w:rsidR="00EA2962" w:rsidRDefault="00DC30CC" w:rsidP="00EA2962">
      <w:pPr>
        <w:pStyle w:val="Tabledesillustrations"/>
        <w:tabs>
          <w:tab w:val="right" w:leader="dot" w:pos="9487"/>
        </w:tabs>
        <w:spacing w:before="0" w:after="0" w:line="240" w:lineRule="auto"/>
        <w:rPr>
          <w:rFonts w:eastAsia="Times New Roman"/>
          <w:noProof/>
          <w:lang w:eastAsia="fr-FR"/>
        </w:rPr>
      </w:pPr>
      <w:hyperlink w:anchor="_Toc427902233" w:history="1">
        <w:r w:rsidR="00EA2962" w:rsidRPr="001B55F4">
          <w:rPr>
            <w:rStyle w:val="Lienhypertexte"/>
            <w:rFonts w:ascii="Times New Roman" w:hAnsi="Times New Roman"/>
            <w:noProof/>
          </w:rPr>
          <w:t>Tableau 43 : Détails des coûts par programme en millions d’ariary</w:t>
        </w:r>
        <w:r w:rsidR="00EA2962">
          <w:rPr>
            <w:noProof/>
            <w:webHidden/>
          </w:rPr>
          <w:tab/>
        </w:r>
        <w:r w:rsidR="00EA2962">
          <w:rPr>
            <w:noProof/>
            <w:webHidden/>
          </w:rPr>
          <w:fldChar w:fldCharType="begin"/>
        </w:r>
        <w:r w:rsidR="00EA2962">
          <w:rPr>
            <w:noProof/>
            <w:webHidden/>
          </w:rPr>
          <w:instrText xml:space="preserve"> PAGEREF _Toc427902233 \h </w:instrText>
        </w:r>
        <w:r w:rsidR="00EA2962">
          <w:rPr>
            <w:noProof/>
            <w:webHidden/>
          </w:rPr>
        </w:r>
        <w:r w:rsidR="00EA2962">
          <w:rPr>
            <w:noProof/>
            <w:webHidden/>
          </w:rPr>
          <w:fldChar w:fldCharType="separate"/>
        </w:r>
        <w:r w:rsidR="00EA2962">
          <w:rPr>
            <w:noProof/>
            <w:webHidden/>
          </w:rPr>
          <w:t>55</w:t>
        </w:r>
        <w:r w:rsidR="00EA2962">
          <w:rPr>
            <w:noProof/>
            <w:webHidden/>
          </w:rPr>
          <w:fldChar w:fldCharType="end"/>
        </w:r>
      </w:hyperlink>
    </w:p>
    <w:p w:rsidR="00EA2962" w:rsidRDefault="00DC30CC" w:rsidP="00EA2962">
      <w:pPr>
        <w:pStyle w:val="Tabledesillustrations"/>
        <w:tabs>
          <w:tab w:val="right" w:leader="dot" w:pos="9487"/>
        </w:tabs>
        <w:spacing w:before="0" w:after="0" w:line="240" w:lineRule="auto"/>
        <w:rPr>
          <w:rFonts w:eastAsia="Times New Roman"/>
          <w:noProof/>
          <w:lang w:eastAsia="fr-FR"/>
        </w:rPr>
      </w:pPr>
      <w:hyperlink w:anchor="_Toc427902234" w:history="1">
        <w:r w:rsidR="00EA2962" w:rsidRPr="001B55F4">
          <w:rPr>
            <w:rStyle w:val="Lienhypertexte"/>
            <w:rFonts w:ascii="Times New Roman" w:hAnsi="Times New Roman"/>
            <w:noProof/>
          </w:rPr>
          <w:t>Tableau 44 : Détails des coûts par programme en millions d’USD</w:t>
        </w:r>
        <w:r w:rsidR="00EA2962">
          <w:rPr>
            <w:noProof/>
            <w:webHidden/>
          </w:rPr>
          <w:tab/>
        </w:r>
        <w:r w:rsidR="00EA2962">
          <w:rPr>
            <w:noProof/>
            <w:webHidden/>
          </w:rPr>
          <w:fldChar w:fldCharType="begin"/>
        </w:r>
        <w:r w:rsidR="00EA2962">
          <w:rPr>
            <w:noProof/>
            <w:webHidden/>
          </w:rPr>
          <w:instrText xml:space="preserve"> PAGEREF _Toc427902234 \h </w:instrText>
        </w:r>
        <w:r w:rsidR="00EA2962">
          <w:rPr>
            <w:noProof/>
            <w:webHidden/>
          </w:rPr>
        </w:r>
        <w:r w:rsidR="00EA2962">
          <w:rPr>
            <w:noProof/>
            <w:webHidden/>
          </w:rPr>
          <w:fldChar w:fldCharType="separate"/>
        </w:r>
        <w:r w:rsidR="00EA2962">
          <w:rPr>
            <w:noProof/>
            <w:webHidden/>
          </w:rPr>
          <w:t>55</w:t>
        </w:r>
        <w:r w:rsidR="00EA2962">
          <w:rPr>
            <w:noProof/>
            <w:webHidden/>
          </w:rPr>
          <w:fldChar w:fldCharType="end"/>
        </w:r>
      </w:hyperlink>
    </w:p>
    <w:p w:rsidR="00EA2962" w:rsidRDefault="00DC30CC" w:rsidP="00EA2962">
      <w:pPr>
        <w:pStyle w:val="Tabledesillustrations"/>
        <w:tabs>
          <w:tab w:val="right" w:leader="dot" w:pos="9487"/>
        </w:tabs>
        <w:spacing w:before="0" w:after="0" w:line="240" w:lineRule="auto"/>
        <w:rPr>
          <w:rFonts w:eastAsia="Times New Roman"/>
          <w:noProof/>
          <w:lang w:eastAsia="fr-FR"/>
        </w:rPr>
      </w:pPr>
      <w:hyperlink w:anchor="_Toc427902235" w:history="1">
        <w:r w:rsidR="00EA2962" w:rsidRPr="001B55F4">
          <w:rPr>
            <w:rStyle w:val="Lienhypertexte"/>
            <w:rFonts w:ascii="Times New Roman" w:hAnsi="Times New Roman"/>
            <w:b/>
            <w:noProof/>
          </w:rPr>
          <w:t>Tableau 45 :</w:t>
        </w:r>
        <w:r w:rsidR="00EA2962" w:rsidRPr="001B55F4">
          <w:rPr>
            <w:rStyle w:val="Lienhypertexte"/>
            <w:rFonts w:ascii="Times New Roman" w:hAnsi="Times New Roman"/>
            <w:noProof/>
          </w:rPr>
          <w:t xml:space="preserve"> Budget de fonctionnement, Programme d’Investissement Public et budget de l’Etat, en millions d’ariary</w:t>
        </w:r>
        <w:r w:rsidR="00EA2962">
          <w:rPr>
            <w:noProof/>
            <w:webHidden/>
          </w:rPr>
          <w:tab/>
        </w:r>
        <w:r w:rsidR="00EA2962">
          <w:rPr>
            <w:noProof/>
            <w:webHidden/>
          </w:rPr>
          <w:fldChar w:fldCharType="begin"/>
        </w:r>
        <w:r w:rsidR="00EA2962">
          <w:rPr>
            <w:noProof/>
            <w:webHidden/>
          </w:rPr>
          <w:instrText xml:space="preserve"> PAGEREF _Toc427902235 \h </w:instrText>
        </w:r>
        <w:r w:rsidR="00EA2962">
          <w:rPr>
            <w:noProof/>
            <w:webHidden/>
          </w:rPr>
        </w:r>
        <w:r w:rsidR="00EA2962">
          <w:rPr>
            <w:noProof/>
            <w:webHidden/>
          </w:rPr>
          <w:fldChar w:fldCharType="separate"/>
        </w:r>
        <w:r w:rsidR="00EA2962">
          <w:rPr>
            <w:noProof/>
            <w:webHidden/>
          </w:rPr>
          <w:t>59</w:t>
        </w:r>
        <w:r w:rsidR="00EA2962">
          <w:rPr>
            <w:noProof/>
            <w:webHidden/>
          </w:rPr>
          <w:fldChar w:fldCharType="end"/>
        </w:r>
      </w:hyperlink>
    </w:p>
    <w:p w:rsidR="00EA2962" w:rsidRDefault="00DC30CC" w:rsidP="00EA2962">
      <w:pPr>
        <w:pStyle w:val="Tabledesillustrations"/>
        <w:tabs>
          <w:tab w:val="right" w:leader="dot" w:pos="9487"/>
        </w:tabs>
        <w:spacing w:before="0" w:after="0" w:line="240" w:lineRule="auto"/>
        <w:rPr>
          <w:rFonts w:eastAsia="Times New Roman"/>
          <w:noProof/>
          <w:lang w:eastAsia="fr-FR"/>
        </w:rPr>
      </w:pPr>
      <w:hyperlink w:anchor="_Toc427902236" w:history="1">
        <w:r w:rsidR="00EA2962" w:rsidRPr="001B55F4">
          <w:rPr>
            <w:rStyle w:val="Lienhypertexte"/>
            <w:rFonts w:ascii="Times New Roman" w:hAnsi="Times New Roman"/>
            <w:b/>
            <w:noProof/>
          </w:rPr>
          <w:t>Tableau 46 :</w:t>
        </w:r>
        <w:r w:rsidR="00EA2962" w:rsidRPr="001B55F4">
          <w:rPr>
            <w:rStyle w:val="Lienhypertexte"/>
            <w:rFonts w:ascii="Times New Roman" w:hAnsi="Times New Roman"/>
            <w:noProof/>
          </w:rPr>
          <w:t xml:space="preserve"> Estimation du montant annuel de gap de financement, en millions d’ariary</w:t>
        </w:r>
        <w:r w:rsidR="00EA2962">
          <w:rPr>
            <w:noProof/>
            <w:webHidden/>
          </w:rPr>
          <w:tab/>
        </w:r>
        <w:r w:rsidR="00EA2962">
          <w:rPr>
            <w:noProof/>
            <w:webHidden/>
          </w:rPr>
          <w:fldChar w:fldCharType="begin"/>
        </w:r>
        <w:r w:rsidR="00EA2962">
          <w:rPr>
            <w:noProof/>
            <w:webHidden/>
          </w:rPr>
          <w:instrText xml:space="preserve"> PAGEREF _Toc427902236 \h </w:instrText>
        </w:r>
        <w:r w:rsidR="00EA2962">
          <w:rPr>
            <w:noProof/>
            <w:webHidden/>
          </w:rPr>
        </w:r>
        <w:r w:rsidR="00EA2962">
          <w:rPr>
            <w:noProof/>
            <w:webHidden/>
          </w:rPr>
          <w:fldChar w:fldCharType="separate"/>
        </w:r>
        <w:r w:rsidR="00EA2962">
          <w:rPr>
            <w:noProof/>
            <w:webHidden/>
          </w:rPr>
          <w:t>60</w:t>
        </w:r>
        <w:r w:rsidR="00EA2962">
          <w:rPr>
            <w:noProof/>
            <w:webHidden/>
          </w:rPr>
          <w:fldChar w:fldCharType="end"/>
        </w:r>
      </w:hyperlink>
    </w:p>
    <w:p w:rsidR="00EA2962" w:rsidRDefault="00DC30CC" w:rsidP="00EA2962">
      <w:pPr>
        <w:pStyle w:val="Tabledesillustrations"/>
        <w:tabs>
          <w:tab w:val="right" w:leader="dot" w:pos="9487"/>
        </w:tabs>
        <w:spacing w:before="0" w:after="0" w:line="240" w:lineRule="auto"/>
        <w:rPr>
          <w:rFonts w:eastAsia="Times New Roman"/>
          <w:noProof/>
          <w:lang w:eastAsia="fr-FR"/>
        </w:rPr>
      </w:pPr>
      <w:hyperlink w:anchor="_Toc427902237" w:history="1">
        <w:r w:rsidR="00EA2962" w:rsidRPr="001B55F4">
          <w:rPr>
            <w:rStyle w:val="Lienhypertexte"/>
            <w:rFonts w:ascii="Times New Roman" w:hAnsi="Times New Roman"/>
            <w:noProof/>
          </w:rPr>
          <w:t>Tableau 47 : Rôles des acteurs dans la coordination et de suivi évaluation du PSAEP</w:t>
        </w:r>
        <w:r w:rsidR="00EA2962">
          <w:rPr>
            <w:noProof/>
            <w:webHidden/>
          </w:rPr>
          <w:tab/>
        </w:r>
        <w:r w:rsidR="00EA2962">
          <w:rPr>
            <w:noProof/>
            <w:webHidden/>
          </w:rPr>
          <w:fldChar w:fldCharType="begin"/>
        </w:r>
        <w:r w:rsidR="00EA2962">
          <w:rPr>
            <w:noProof/>
            <w:webHidden/>
          </w:rPr>
          <w:instrText xml:space="preserve"> PAGEREF _Toc427902237 \h </w:instrText>
        </w:r>
        <w:r w:rsidR="00EA2962">
          <w:rPr>
            <w:noProof/>
            <w:webHidden/>
          </w:rPr>
        </w:r>
        <w:r w:rsidR="00EA2962">
          <w:rPr>
            <w:noProof/>
            <w:webHidden/>
          </w:rPr>
          <w:fldChar w:fldCharType="separate"/>
        </w:r>
        <w:r w:rsidR="00EA2962">
          <w:rPr>
            <w:noProof/>
            <w:webHidden/>
          </w:rPr>
          <w:t>66</w:t>
        </w:r>
        <w:r w:rsidR="00EA2962">
          <w:rPr>
            <w:noProof/>
            <w:webHidden/>
          </w:rPr>
          <w:fldChar w:fldCharType="end"/>
        </w:r>
      </w:hyperlink>
    </w:p>
    <w:p w:rsidR="00150769" w:rsidRPr="002B75E5" w:rsidRDefault="00C52B1E" w:rsidP="00EA2962">
      <w:pPr>
        <w:pStyle w:val="Titre1"/>
        <w:spacing w:before="0" w:after="0" w:line="240" w:lineRule="auto"/>
        <w:rPr>
          <w:color w:val="0070C0"/>
        </w:rPr>
      </w:pPr>
      <w:r>
        <w:fldChar w:fldCharType="end"/>
      </w:r>
      <w:r w:rsidR="005E0A6C">
        <w:br w:type="page"/>
      </w:r>
      <w:bookmarkStart w:id="1" w:name="_Toc427902129"/>
      <w:r w:rsidR="00150769" w:rsidRPr="002B75E5">
        <w:rPr>
          <w:color w:val="0070C0"/>
        </w:rPr>
        <w:lastRenderedPageBreak/>
        <w:t>I</w:t>
      </w:r>
      <w:r w:rsidR="002B75E5" w:rsidRPr="002B75E5">
        <w:rPr>
          <w:color w:val="0070C0"/>
        </w:rPr>
        <w:t>ntroduction</w:t>
      </w:r>
      <w:bookmarkEnd w:id="1"/>
      <w:r w:rsidR="002B75E5" w:rsidRPr="002B75E5">
        <w:rPr>
          <w:color w:val="0070C0"/>
        </w:rPr>
        <w:t xml:space="preserve"> </w:t>
      </w:r>
    </w:p>
    <w:p w:rsidR="00B6224D" w:rsidRDefault="00167F03" w:rsidP="00A50479">
      <w:pPr>
        <w:spacing w:line="360" w:lineRule="auto"/>
        <w:ind w:left="0"/>
        <w:rPr>
          <w:rFonts w:ascii="Times New Roman" w:hAnsi="Times New Roman"/>
          <w:sz w:val="24"/>
          <w:szCs w:val="24"/>
        </w:rPr>
      </w:pPr>
      <w:r>
        <w:rPr>
          <w:rFonts w:ascii="Times New Roman" w:hAnsi="Times New Roman"/>
          <w:sz w:val="24"/>
          <w:szCs w:val="24"/>
        </w:rPr>
        <w:t xml:space="preserve">Madagascar a </w:t>
      </w:r>
      <w:r w:rsidR="004566FA">
        <w:rPr>
          <w:rFonts w:ascii="Times New Roman" w:hAnsi="Times New Roman"/>
          <w:sz w:val="24"/>
          <w:szCs w:val="24"/>
        </w:rPr>
        <w:t>conçu</w:t>
      </w:r>
      <w:r>
        <w:rPr>
          <w:rFonts w:ascii="Times New Roman" w:hAnsi="Times New Roman"/>
          <w:sz w:val="24"/>
          <w:szCs w:val="24"/>
        </w:rPr>
        <w:t xml:space="preserve"> et </w:t>
      </w:r>
      <w:r w:rsidR="004566FA">
        <w:rPr>
          <w:rFonts w:ascii="Times New Roman" w:hAnsi="Times New Roman"/>
          <w:sz w:val="24"/>
          <w:szCs w:val="24"/>
        </w:rPr>
        <w:t>mis</w:t>
      </w:r>
      <w:r>
        <w:rPr>
          <w:rFonts w:ascii="Times New Roman" w:hAnsi="Times New Roman"/>
          <w:sz w:val="24"/>
          <w:szCs w:val="24"/>
        </w:rPr>
        <w:t xml:space="preserve"> en œuvre le Programme National de Développement et son Plan de </w:t>
      </w:r>
      <w:r w:rsidR="007311B1">
        <w:rPr>
          <w:rFonts w:ascii="Times New Roman" w:hAnsi="Times New Roman"/>
          <w:sz w:val="24"/>
          <w:szCs w:val="24"/>
        </w:rPr>
        <w:t>M</w:t>
      </w:r>
      <w:r>
        <w:rPr>
          <w:rFonts w:ascii="Times New Roman" w:hAnsi="Times New Roman"/>
          <w:sz w:val="24"/>
          <w:szCs w:val="24"/>
        </w:rPr>
        <w:t xml:space="preserve">ise en </w:t>
      </w:r>
      <w:r w:rsidR="007311B1">
        <w:rPr>
          <w:rFonts w:ascii="Times New Roman" w:hAnsi="Times New Roman"/>
          <w:sz w:val="24"/>
          <w:szCs w:val="24"/>
        </w:rPr>
        <w:t xml:space="preserve">Œuvre </w:t>
      </w:r>
      <w:r>
        <w:rPr>
          <w:rFonts w:ascii="Times New Roman" w:hAnsi="Times New Roman"/>
          <w:sz w:val="24"/>
          <w:szCs w:val="24"/>
        </w:rPr>
        <w:t xml:space="preserve">depuis le début de l’année 2015. Pour avoir une meilleure cohérence avec </w:t>
      </w:r>
      <w:r w:rsidR="007311B1">
        <w:rPr>
          <w:rFonts w:ascii="Times New Roman" w:hAnsi="Times New Roman"/>
          <w:sz w:val="24"/>
          <w:szCs w:val="24"/>
        </w:rPr>
        <w:t xml:space="preserve">ces deux </w:t>
      </w:r>
      <w:r w:rsidR="004566FA">
        <w:rPr>
          <w:rFonts w:ascii="Times New Roman" w:hAnsi="Times New Roman"/>
          <w:sz w:val="24"/>
          <w:szCs w:val="24"/>
        </w:rPr>
        <w:t>document</w:t>
      </w:r>
      <w:r w:rsidR="007311B1">
        <w:rPr>
          <w:rFonts w:ascii="Times New Roman" w:hAnsi="Times New Roman"/>
          <w:sz w:val="24"/>
          <w:szCs w:val="24"/>
        </w:rPr>
        <w:t>s de référence</w:t>
      </w:r>
      <w:r>
        <w:rPr>
          <w:rFonts w:ascii="Times New Roman" w:hAnsi="Times New Roman"/>
          <w:sz w:val="24"/>
          <w:szCs w:val="24"/>
        </w:rPr>
        <w:t xml:space="preserve">, les départements en charge de l’agriculture, de l’élevage et de la pêche ont décidé de concevoir la Lettre de Politique de l’Agriculture, de l’Elevage et de la Pêche. Elle a été validée par tous les acteurs concernés par ces trois sous secteurs au mois d’avril de </w:t>
      </w:r>
      <w:r w:rsidR="006716DE">
        <w:rPr>
          <w:rFonts w:ascii="Times New Roman" w:hAnsi="Times New Roman"/>
          <w:sz w:val="24"/>
          <w:szCs w:val="24"/>
        </w:rPr>
        <w:t xml:space="preserve">la même </w:t>
      </w:r>
      <w:r>
        <w:rPr>
          <w:rFonts w:ascii="Times New Roman" w:hAnsi="Times New Roman"/>
          <w:sz w:val="24"/>
          <w:szCs w:val="24"/>
        </w:rPr>
        <w:t>année et elle ad</w:t>
      </w:r>
      <w:r w:rsidR="003F442E">
        <w:rPr>
          <w:rFonts w:ascii="Times New Roman" w:hAnsi="Times New Roman"/>
          <w:sz w:val="24"/>
          <w:szCs w:val="24"/>
        </w:rPr>
        <w:t xml:space="preserve">hère parfaitement </w:t>
      </w:r>
      <w:r w:rsidR="00FD4E13">
        <w:rPr>
          <w:rFonts w:ascii="Times New Roman" w:hAnsi="Times New Roman"/>
          <w:sz w:val="24"/>
          <w:szCs w:val="24"/>
        </w:rPr>
        <w:t>à</w:t>
      </w:r>
      <w:r w:rsidR="003F442E">
        <w:rPr>
          <w:rFonts w:ascii="Times New Roman" w:hAnsi="Times New Roman"/>
          <w:sz w:val="24"/>
          <w:szCs w:val="24"/>
        </w:rPr>
        <w:t xml:space="preserve"> </w:t>
      </w:r>
      <w:r w:rsidR="00FD4E13">
        <w:rPr>
          <w:rFonts w:ascii="Times New Roman" w:hAnsi="Times New Roman"/>
          <w:sz w:val="24"/>
          <w:szCs w:val="24"/>
        </w:rPr>
        <w:t xml:space="preserve">la </w:t>
      </w:r>
      <w:r w:rsidR="00206F78">
        <w:rPr>
          <w:rFonts w:ascii="Times New Roman" w:hAnsi="Times New Roman"/>
          <w:sz w:val="24"/>
          <w:szCs w:val="24"/>
        </w:rPr>
        <w:t xml:space="preserve">Politique </w:t>
      </w:r>
      <w:r w:rsidR="003F442E">
        <w:rPr>
          <w:rFonts w:ascii="Times New Roman" w:hAnsi="Times New Roman"/>
          <w:sz w:val="24"/>
          <w:szCs w:val="24"/>
        </w:rPr>
        <w:t>Général</w:t>
      </w:r>
      <w:r w:rsidR="00FD4E13">
        <w:rPr>
          <w:rFonts w:ascii="Times New Roman" w:hAnsi="Times New Roman"/>
          <w:sz w:val="24"/>
          <w:szCs w:val="24"/>
        </w:rPr>
        <w:t>e</w:t>
      </w:r>
      <w:r w:rsidR="003F442E">
        <w:rPr>
          <w:rFonts w:ascii="Times New Roman" w:hAnsi="Times New Roman"/>
          <w:sz w:val="24"/>
          <w:szCs w:val="24"/>
        </w:rPr>
        <w:t xml:space="preserve"> de l’Etat. </w:t>
      </w:r>
      <w:r w:rsidR="00FD4E13">
        <w:rPr>
          <w:rFonts w:ascii="Times New Roman" w:hAnsi="Times New Roman"/>
          <w:sz w:val="24"/>
          <w:szCs w:val="24"/>
        </w:rPr>
        <w:t xml:space="preserve">Pour la mise en œuvre de la LPAEP, Madagascar s’est doté du présent Programme Sectoriel Agricole, Elevage et Pêche ou PSAEP sur l’horizon 2025 pour quantifier les principales interventions à mener jusqu’à cette période et du Programme National d’Investissement Agricole, Elevage et Pêche qui fixe les principaux indicateurs, quantifie les axes  prioritaires à mener et évalue les budgets requis à chacune de ces interventions. </w:t>
      </w:r>
      <w:r w:rsidR="00B6224D">
        <w:rPr>
          <w:rFonts w:ascii="Times New Roman" w:hAnsi="Times New Roman"/>
          <w:sz w:val="24"/>
          <w:szCs w:val="24"/>
        </w:rPr>
        <w:t>Le PSAEP/PNIAEP est obligatoire dans l’alignement de la politique et de la sécurisation de l’accès au financement nécessaire pour le développement du secteur AEP et provenant de la contribution de l’Etat à travers le PIP et les contributions internationales.</w:t>
      </w:r>
      <w:r w:rsidR="00B6224D">
        <w:rPr>
          <w:rStyle w:val="hps"/>
        </w:rPr>
        <w:t xml:space="preserve"> </w:t>
      </w:r>
    </w:p>
    <w:p w:rsidR="00167F03" w:rsidRDefault="00C70A10" w:rsidP="00A50479">
      <w:pPr>
        <w:spacing w:line="360" w:lineRule="auto"/>
        <w:ind w:left="0"/>
        <w:rPr>
          <w:rFonts w:ascii="Times New Roman" w:hAnsi="Times New Roman"/>
          <w:sz w:val="24"/>
          <w:szCs w:val="24"/>
        </w:rPr>
      </w:pPr>
      <w:r>
        <w:rPr>
          <w:rFonts w:ascii="Times New Roman" w:hAnsi="Times New Roman"/>
          <w:sz w:val="24"/>
          <w:szCs w:val="24"/>
        </w:rPr>
        <w:t xml:space="preserve">L’objectif global du PSAEP/PNIAEP est de réduire le taux de pauvreté </w:t>
      </w:r>
      <w:r w:rsidRPr="00C70A10">
        <w:rPr>
          <w:rFonts w:ascii="Times New Roman" w:hAnsi="Times New Roman"/>
          <w:sz w:val="24"/>
          <w:szCs w:val="24"/>
        </w:rPr>
        <w:t>de</w:t>
      </w:r>
      <w:r w:rsidR="004566FA">
        <w:rPr>
          <w:rFonts w:ascii="Times New Roman" w:hAnsi="Times New Roman"/>
          <w:sz w:val="24"/>
          <w:szCs w:val="24"/>
        </w:rPr>
        <w:t xml:space="preserve"> la population</w:t>
      </w:r>
      <w:r w:rsidRPr="00C70A10">
        <w:rPr>
          <w:rFonts w:ascii="Times New Roman" w:hAnsi="Times New Roman"/>
          <w:sz w:val="24"/>
          <w:szCs w:val="24"/>
        </w:rPr>
        <w:t>, vivant en dessous du seuil de 1,25 USD par jour</w:t>
      </w:r>
      <w:r>
        <w:rPr>
          <w:rFonts w:ascii="Times New Roman" w:hAnsi="Times New Roman"/>
          <w:sz w:val="24"/>
          <w:szCs w:val="24"/>
        </w:rPr>
        <w:t xml:space="preserve"> en passant de 82% à </w:t>
      </w:r>
      <w:r w:rsidR="00131AE1" w:rsidRPr="00131AE1">
        <w:rPr>
          <w:rFonts w:ascii="Times New Roman" w:hAnsi="Times New Roman"/>
          <w:sz w:val="24"/>
          <w:szCs w:val="24"/>
        </w:rPr>
        <w:t>2</w:t>
      </w:r>
      <w:r w:rsidRPr="00131AE1">
        <w:rPr>
          <w:rFonts w:ascii="Times New Roman" w:hAnsi="Times New Roman"/>
          <w:sz w:val="24"/>
          <w:szCs w:val="24"/>
        </w:rPr>
        <w:t>0%</w:t>
      </w:r>
      <w:r>
        <w:rPr>
          <w:rFonts w:ascii="Times New Roman" w:hAnsi="Times New Roman"/>
          <w:sz w:val="24"/>
          <w:szCs w:val="24"/>
        </w:rPr>
        <w:t xml:space="preserve"> en 2025</w:t>
      </w:r>
      <w:r w:rsidR="00E76F27">
        <w:rPr>
          <w:rFonts w:ascii="Times New Roman" w:hAnsi="Times New Roman"/>
          <w:sz w:val="24"/>
          <w:szCs w:val="24"/>
        </w:rPr>
        <w:t>, d’avoir un t</w:t>
      </w:r>
      <w:r w:rsidR="00E76F27" w:rsidRPr="00E76F27">
        <w:rPr>
          <w:rFonts w:ascii="Times New Roman" w:hAnsi="Times New Roman"/>
          <w:sz w:val="24"/>
          <w:szCs w:val="24"/>
        </w:rPr>
        <w:t>aux de croissance annuelle pour le secteur AEP</w:t>
      </w:r>
      <w:r w:rsidR="00E76F27">
        <w:rPr>
          <w:rFonts w:ascii="Times New Roman" w:hAnsi="Times New Roman"/>
          <w:sz w:val="24"/>
          <w:szCs w:val="24"/>
        </w:rPr>
        <w:t xml:space="preserve"> de 6% s’il n’est que </w:t>
      </w:r>
      <w:r w:rsidR="00DF0E21">
        <w:rPr>
          <w:rFonts w:ascii="Times New Roman" w:hAnsi="Times New Roman"/>
          <w:sz w:val="24"/>
          <w:szCs w:val="24"/>
        </w:rPr>
        <w:t xml:space="preserve">2,6 </w:t>
      </w:r>
      <w:r w:rsidR="00E76F27">
        <w:rPr>
          <w:rFonts w:ascii="Times New Roman" w:hAnsi="Times New Roman"/>
          <w:sz w:val="24"/>
          <w:szCs w:val="24"/>
        </w:rPr>
        <w:t>% actuellement et de faire p</w:t>
      </w:r>
      <w:r w:rsidR="00E76F27" w:rsidRPr="00E76F27">
        <w:rPr>
          <w:rFonts w:ascii="Times New Roman" w:hAnsi="Times New Roman"/>
          <w:sz w:val="24"/>
          <w:szCs w:val="24"/>
        </w:rPr>
        <w:t>rogress</w:t>
      </w:r>
      <w:r w:rsidR="00E76F27">
        <w:rPr>
          <w:rFonts w:ascii="Times New Roman" w:hAnsi="Times New Roman"/>
          <w:sz w:val="24"/>
          <w:szCs w:val="24"/>
        </w:rPr>
        <w:t>er l</w:t>
      </w:r>
      <w:r w:rsidR="00E76F27" w:rsidRPr="00E76F27">
        <w:rPr>
          <w:rFonts w:ascii="Times New Roman" w:hAnsi="Times New Roman"/>
          <w:sz w:val="24"/>
          <w:szCs w:val="24"/>
        </w:rPr>
        <w:t>es investissements privés dans le</w:t>
      </w:r>
      <w:r w:rsidR="006716DE">
        <w:rPr>
          <w:rFonts w:ascii="Times New Roman" w:hAnsi="Times New Roman"/>
          <w:sz w:val="24"/>
          <w:szCs w:val="24"/>
        </w:rPr>
        <w:t>s trois sous secteurs.</w:t>
      </w:r>
      <w:r w:rsidR="00167F03">
        <w:rPr>
          <w:rFonts w:ascii="Times New Roman" w:hAnsi="Times New Roman"/>
          <w:sz w:val="24"/>
          <w:szCs w:val="24"/>
        </w:rPr>
        <w:t xml:space="preserve"> </w:t>
      </w:r>
    </w:p>
    <w:p w:rsidR="00E76F27" w:rsidRDefault="00E76F27" w:rsidP="00A50479">
      <w:pPr>
        <w:spacing w:line="360" w:lineRule="auto"/>
        <w:ind w:left="0"/>
        <w:rPr>
          <w:rFonts w:ascii="Times New Roman" w:hAnsi="Times New Roman"/>
          <w:sz w:val="24"/>
          <w:szCs w:val="24"/>
        </w:rPr>
      </w:pPr>
      <w:r>
        <w:rPr>
          <w:rFonts w:ascii="Times New Roman" w:hAnsi="Times New Roman"/>
          <w:sz w:val="24"/>
          <w:szCs w:val="24"/>
        </w:rPr>
        <w:t>Le PSAEP/PNIAEP sera mis en œuvre à travers 5 grands programmes opérationnels, identifiés selon le principe de budgétisation en fonction des résultats :</w:t>
      </w:r>
    </w:p>
    <w:p w:rsidR="00E76F27" w:rsidRDefault="00E76F27" w:rsidP="007348B9">
      <w:pPr>
        <w:numPr>
          <w:ilvl w:val="0"/>
          <w:numId w:val="20"/>
        </w:numPr>
        <w:spacing w:line="240" w:lineRule="auto"/>
        <w:ind w:left="714" w:hanging="357"/>
        <w:rPr>
          <w:rFonts w:ascii="Times New Roman" w:hAnsi="Times New Roman"/>
          <w:sz w:val="24"/>
          <w:szCs w:val="24"/>
        </w:rPr>
      </w:pPr>
      <w:r w:rsidRPr="00E76F27">
        <w:rPr>
          <w:rFonts w:ascii="Times New Roman" w:hAnsi="Times New Roman"/>
          <w:sz w:val="24"/>
          <w:szCs w:val="24"/>
        </w:rPr>
        <w:t>Exploitation rationnelle et durable des espaces de production et d'exploitation des ressources</w:t>
      </w:r>
    </w:p>
    <w:p w:rsidR="00E76F27" w:rsidRDefault="00E76F27" w:rsidP="007348B9">
      <w:pPr>
        <w:numPr>
          <w:ilvl w:val="0"/>
          <w:numId w:val="20"/>
        </w:numPr>
        <w:spacing w:line="240" w:lineRule="auto"/>
        <w:ind w:left="714" w:hanging="357"/>
        <w:rPr>
          <w:rFonts w:ascii="Times New Roman" w:hAnsi="Times New Roman"/>
          <w:sz w:val="24"/>
          <w:szCs w:val="24"/>
        </w:rPr>
      </w:pPr>
      <w:r w:rsidRPr="00E76F27">
        <w:rPr>
          <w:rFonts w:ascii="Times New Roman" w:hAnsi="Times New Roman"/>
          <w:sz w:val="24"/>
          <w:szCs w:val="24"/>
        </w:rPr>
        <w:t>Augmentation continue de la productivité et de la promotion des systèmes de productions compétitifs</w:t>
      </w:r>
    </w:p>
    <w:p w:rsidR="00E76F27" w:rsidRDefault="00E76F27" w:rsidP="007348B9">
      <w:pPr>
        <w:numPr>
          <w:ilvl w:val="0"/>
          <w:numId w:val="20"/>
        </w:numPr>
        <w:spacing w:line="240" w:lineRule="auto"/>
        <w:ind w:left="714" w:hanging="357"/>
        <w:rPr>
          <w:rFonts w:ascii="Times New Roman" w:hAnsi="Times New Roman"/>
          <w:sz w:val="24"/>
          <w:szCs w:val="24"/>
        </w:rPr>
      </w:pPr>
      <w:r w:rsidRPr="00E76F27">
        <w:rPr>
          <w:rFonts w:ascii="Times New Roman" w:hAnsi="Times New Roman"/>
          <w:sz w:val="24"/>
          <w:szCs w:val="24"/>
        </w:rPr>
        <w:t>Contribution à la sécurisation alimentaire et nutritionnelle et la réduction des risques pour les vulnérables</w:t>
      </w:r>
    </w:p>
    <w:p w:rsidR="00E76F27" w:rsidRDefault="00E76F27" w:rsidP="007348B9">
      <w:pPr>
        <w:numPr>
          <w:ilvl w:val="0"/>
          <w:numId w:val="20"/>
        </w:numPr>
        <w:spacing w:line="240" w:lineRule="auto"/>
        <w:ind w:left="714" w:hanging="357"/>
        <w:rPr>
          <w:rFonts w:ascii="Times New Roman" w:hAnsi="Times New Roman"/>
          <w:sz w:val="24"/>
          <w:szCs w:val="24"/>
        </w:rPr>
      </w:pPr>
      <w:r w:rsidRPr="00E76F27">
        <w:rPr>
          <w:rFonts w:ascii="Times New Roman" w:hAnsi="Times New Roman"/>
          <w:sz w:val="24"/>
          <w:szCs w:val="24"/>
        </w:rPr>
        <w:t>Amélioration de l'accès aux marchés nationaux et repositionnement de l’exportation</w:t>
      </w:r>
    </w:p>
    <w:p w:rsidR="00E76F27" w:rsidRDefault="00E76F27" w:rsidP="007348B9">
      <w:pPr>
        <w:numPr>
          <w:ilvl w:val="0"/>
          <w:numId w:val="20"/>
        </w:numPr>
        <w:spacing w:line="240" w:lineRule="auto"/>
        <w:ind w:left="714" w:hanging="357"/>
        <w:rPr>
          <w:rFonts w:ascii="Times New Roman" w:hAnsi="Times New Roman"/>
          <w:sz w:val="24"/>
          <w:szCs w:val="24"/>
        </w:rPr>
      </w:pPr>
      <w:r w:rsidRPr="00E76F27">
        <w:rPr>
          <w:rFonts w:ascii="Times New Roman" w:hAnsi="Times New Roman"/>
          <w:sz w:val="24"/>
          <w:szCs w:val="24"/>
        </w:rPr>
        <w:t>Amélioration de la gouvernance des institutions et renforcement de la capacitation des acteurs</w:t>
      </w:r>
    </w:p>
    <w:p w:rsidR="00167F03" w:rsidRDefault="00E76F27" w:rsidP="00A50479">
      <w:pPr>
        <w:spacing w:line="360" w:lineRule="auto"/>
        <w:ind w:left="0"/>
        <w:rPr>
          <w:rFonts w:ascii="Times New Roman" w:hAnsi="Times New Roman"/>
          <w:sz w:val="24"/>
          <w:szCs w:val="24"/>
        </w:rPr>
      </w:pPr>
      <w:r>
        <w:rPr>
          <w:rFonts w:ascii="Times New Roman" w:hAnsi="Times New Roman"/>
          <w:sz w:val="24"/>
          <w:szCs w:val="24"/>
        </w:rPr>
        <w:t xml:space="preserve">Le </w:t>
      </w:r>
      <w:r w:rsidR="00DF4938">
        <w:rPr>
          <w:rFonts w:ascii="Times New Roman" w:hAnsi="Times New Roman"/>
          <w:sz w:val="24"/>
          <w:szCs w:val="24"/>
        </w:rPr>
        <w:t xml:space="preserve">PSAEP/PNIAEP donne un cadre stratégique pour l’identification des priorités et planifie les  investissements qui contribueront à la lutte contre la pauvreté et à la croissance inclusive. Il est également conçu pour rendre opérationnel le compact signé par le Gouvernement et ses </w:t>
      </w:r>
      <w:r w:rsidR="00DF4938">
        <w:rPr>
          <w:rFonts w:ascii="Times New Roman" w:hAnsi="Times New Roman"/>
          <w:sz w:val="24"/>
          <w:szCs w:val="24"/>
        </w:rPr>
        <w:lastRenderedPageBreak/>
        <w:t>partenaires de développement en juin 2014</w:t>
      </w:r>
      <w:r w:rsidR="000A2458">
        <w:rPr>
          <w:rFonts w:ascii="Times New Roman" w:hAnsi="Times New Roman"/>
          <w:sz w:val="24"/>
          <w:szCs w:val="24"/>
        </w:rPr>
        <w:t xml:space="preserve"> dénommé « Pacte National de Madagascar pour soutenir la mise en œuvre du Programme Sectoriel Agriculture, Elevage et Pêche » dans le cadre du PDDAA/COMESA/UA.</w:t>
      </w:r>
      <w:r w:rsidR="00DF4938">
        <w:rPr>
          <w:rFonts w:ascii="Times New Roman" w:hAnsi="Times New Roman"/>
          <w:sz w:val="24"/>
          <w:szCs w:val="24"/>
        </w:rPr>
        <w:t xml:space="preserve"> Le PSAEP</w:t>
      </w:r>
      <w:r w:rsidR="007A20B0">
        <w:rPr>
          <w:rFonts w:ascii="Times New Roman" w:hAnsi="Times New Roman"/>
          <w:sz w:val="24"/>
          <w:szCs w:val="24"/>
        </w:rPr>
        <w:t xml:space="preserve"> propose un cadre de résultats programmatique avec des indicateurs d’impact et d’effet</w:t>
      </w:r>
      <w:r w:rsidR="00257CA7">
        <w:rPr>
          <w:rFonts w:ascii="Times New Roman" w:hAnsi="Times New Roman"/>
          <w:sz w:val="24"/>
          <w:szCs w:val="24"/>
        </w:rPr>
        <w:t>s</w:t>
      </w:r>
      <w:r w:rsidR="007A20B0">
        <w:rPr>
          <w:rFonts w:ascii="Times New Roman" w:hAnsi="Times New Roman"/>
          <w:sz w:val="24"/>
          <w:szCs w:val="24"/>
        </w:rPr>
        <w:t xml:space="preserve"> et des cibles sur 5 et 10 ans. Le </w:t>
      </w:r>
      <w:r w:rsidR="00DF4938">
        <w:rPr>
          <w:rFonts w:ascii="Times New Roman" w:hAnsi="Times New Roman"/>
          <w:sz w:val="24"/>
          <w:szCs w:val="24"/>
        </w:rPr>
        <w:t xml:space="preserve">PNIAEP est </w:t>
      </w:r>
      <w:r w:rsidR="007A20B0">
        <w:rPr>
          <w:rFonts w:ascii="Times New Roman" w:hAnsi="Times New Roman"/>
          <w:sz w:val="24"/>
          <w:szCs w:val="24"/>
        </w:rPr>
        <w:t xml:space="preserve">constitué d’interventions prioritaires pour chaque programme et sous-programme, et identifie des indicateurs de </w:t>
      </w:r>
      <w:r w:rsidR="00291CB3">
        <w:rPr>
          <w:rFonts w:ascii="Times New Roman" w:hAnsi="Times New Roman"/>
          <w:sz w:val="24"/>
          <w:szCs w:val="24"/>
        </w:rPr>
        <w:t>résultats</w:t>
      </w:r>
      <w:r w:rsidR="007A20B0">
        <w:rPr>
          <w:rFonts w:ascii="Times New Roman" w:hAnsi="Times New Roman"/>
          <w:sz w:val="24"/>
          <w:szCs w:val="24"/>
        </w:rPr>
        <w:t xml:space="preserve"> avec des cibles annuelles et des couts unitaires standards, ce qui permet de </w:t>
      </w:r>
      <w:r w:rsidR="00291CB3">
        <w:rPr>
          <w:rFonts w:ascii="Times New Roman" w:hAnsi="Times New Roman"/>
          <w:sz w:val="24"/>
          <w:szCs w:val="24"/>
        </w:rPr>
        <w:t>dégager</w:t>
      </w:r>
      <w:r w:rsidR="007A20B0">
        <w:rPr>
          <w:rFonts w:ascii="Times New Roman" w:hAnsi="Times New Roman"/>
          <w:sz w:val="24"/>
          <w:szCs w:val="24"/>
        </w:rPr>
        <w:t xml:space="preserve"> un budget. Ce document contient également </w:t>
      </w:r>
      <w:r w:rsidR="00DF4938">
        <w:rPr>
          <w:rFonts w:ascii="Times New Roman" w:hAnsi="Times New Roman"/>
          <w:sz w:val="24"/>
          <w:szCs w:val="24"/>
        </w:rPr>
        <w:t xml:space="preserve">une </w:t>
      </w:r>
      <w:r w:rsidR="007A20B0">
        <w:rPr>
          <w:rFonts w:ascii="Times New Roman" w:hAnsi="Times New Roman"/>
          <w:sz w:val="24"/>
          <w:szCs w:val="24"/>
        </w:rPr>
        <w:t>section sur les aspects institutionnels, de mise en œuvre et de suivi-évaluation</w:t>
      </w:r>
      <w:r w:rsidR="00DF4938">
        <w:rPr>
          <w:rFonts w:ascii="Times New Roman" w:hAnsi="Times New Roman"/>
          <w:sz w:val="24"/>
          <w:szCs w:val="24"/>
        </w:rPr>
        <w:t>.</w:t>
      </w:r>
    </w:p>
    <w:p w:rsidR="00150769" w:rsidRPr="002B75E5" w:rsidRDefault="00150769" w:rsidP="002B75E5">
      <w:pPr>
        <w:pStyle w:val="Titre1"/>
        <w:numPr>
          <w:ilvl w:val="0"/>
          <w:numId w:val="1"/>
        </w:numPr>
        <w:rPr>
          <w:color w:val="0070C0"/>
        </w:rPr>
      </w:pPr>
      <w:bookmarkStart w:id="2" w:name="_Toc427902130"/>
      <w:r w:rsidRPr="002B75E5">
        <w:rPr>
          <w:color w:val="0070C0"/>
        </w:rPr>
        <w:t>Contexte général sur Madagascar</w:t>
      </w:r>
      <w:bookmarkEnd w:id="2"/>
      <w:r w:rsidRPr="002B75E5">
        <w:rPr>
          <w:color w:val="0070C0"/>
        </w:rPr>
        <w:t xml:space="preserve"> </w:t>
      </w:r>
    </w:p>
    <w:p w:rsidR="00150769" w:rsidRPr="00A65933" w:rsidRDefault="00150769" w:rsidP="002B75E5">
      <w:pPr>
        <w:pStyle w:val="Titre2"/>
        <w:numPr>
          <w:ilvl w:val="1"/>
          <w:numId w:val="1"/>
        </w:numPr>
        <w:spacing w:before="120" w:after="120" w:line="360" w:lineRule="auto"/>
        <w:ind w:left="1276" w:hanging="1276"/>
        <w:rPr>
          <w:rFonts w:ascii="Times New Roman" w:hAnsi="Times New Roman"/>
          <w:sz w:val="24"/>
          <w:szCs w:val="24"/>
        </w:rPr>
      </w:pPr>
      <w:bookmarkStart w:id="3" w:name="_Toc427902131"/>
      <w:r w:rsidRPr="00A65933">
        <w:rPr>
          <w:rFonts w:ascii="Times New Roman" w:hAnsi="Times New Roman"/>
          <w:sz w:val="24"/>
          <w:szCs w:val="24"/>
        </w:rPr>
        <w:t>Le contexte politique</w:t>
      </w:r>
      <w:bookmarkEnd w:id="3"/>
    </w:p>
    <w:p w:rsidR="005903D6" w:rsidRPr="00A50479" w:rsidRDefault="006716DE" w:rsidP="00A50479">
      <w:pPr>
        <w:spacing w:line="360" w:lineRule="auto"/>
        <w:ind w:left="0"/>
        <w:rPr>
          <w:rFonts w:ascii="Times New Roman" w:hAnsi="Times New Roman"/>
          <w:sz w:val="24"/>
          <w:szCs w:val="24"/>
        </w:rPr>
      </w:pPr>
      <w:r w:rsidRPr="00A50479">
        <w:rPr>
          <w:rFonts w:ascii="Times New Roman" w:hAnsi="Times New Roman"/>
          <w:sz w:val="24"/>
          <w:szCs w:val="24"/>
        </w:rPr>
        <w:t xml:space="preserve">L’année 2014, </w:t>
      </w:r>
      <w:r w:rsidR="005903D6" w:rsidRPr="00A50479">
        <w:rPr>
          <w:rFonts w:ascii="Times New Roman" w:hAnsi="Times New Roman"/>
          <w:sz w:val="24"/>
          <w:szCs w:val="24"/>
        </w:rPr>
        <w:t xml:space="preserve">Madagascar </w:t>
      </w:r>
      <w:r w:rsidRPr="00A50479">
        <w:rPr>
          <w:rFonts w:ascii="Times New Roman" w:hAnsi="Times New Roman"/>
          <w:sz w:val="24"/>
          <w:szCs w:val="24"/>
        </w:rPr>
        <w:t xml:space="preserve">est </w:t>
      </w:r>
      <w:r w:rsidR="005903D6" w:rsidRPr="00A50479">
        <w:rPr>
          <w:rFonts w:ascii="Times New Roman" w:hAnsi="Times New Roman"/>
          <w:sz w:val="24"/>
          <w:szCs w:val="24"/>
        </w:rPr>
        <w:t>sort</w:t>
      </w:r>
      <w:r w:rsidRPr="00A50479">
        <w:rPr>
          <w:rFonts w:ascii="Times New Roman" w:hAnsi="Times New Roman"/>
          <w:sz w:val="24"/>
          <w:szCs w:val="24"/>
        </w:rPr>
        <w:t>i</w:t>
      </w:r>
      <w:r w:rsidR="005903D6" w:rsidRPr="00A50479">
        <w:rPr>
          <w:rFonts w:ascii="Times New Roman" w:hAnsi="Times New Roman"/>
          <w:sz w:val="24"/>
          <w:szCs w:val="24"/>
        </w:rPr>
        <w:t xml:space="preserve"> d'une crise pol</w:t>
      </w:r>
      <w:r w:rsidR="00B6393C" w:rsidRPr="00A50479">
        <w:rPr>
          <w:rFonts w:ascii="Times New Roman" w:hAnsi="Times New Roman"/>
          <w:sz w:val="24"/>
          <w:szCs w:val="24"/>
        </w:rPr>
        <w:t xml:space="preserve">itique longue de presque </w:t>
      </w:r>
      <w:r w:rsidR="00166CFF" w:rsidRPr="00A50479">
        <w:rPr>
          <w:rFonts w:ascii="Times New Roman" w:hAnsi="Times New Roman"/>
          <w:sz w:val="24"/>
          <w:szCs w:val="24"/>
        </w:rPr>
        <w:t>cinq</w:t>
      </w:r>
      <w:r w:rsidR="00B6393C" w:rsidRPr="00A50479">
        <w:rPr>
          <w:rFonts w:ascii="Times New Roman" w:hAnsi="Times New Roman"/>
          <w:sz w:val="24"/>
          <w:szCs w:val="24"/>
        </w:rPr>
        <w:t xml:space="preserve"> ans,</w:t>
      </w:r>
      <w:r w:rsidR="005903D6" w:rsidRPr="00A50479">
        <w:rPr>
          <w:rFonts w:ascii="Times New Roman" w:hAnsi="Times New Roman"/>
          <w:sz w:val="24"/>
          <w:szCs w:val="24"/>
        </w:rPr>
        <w:t xml:space="preserve"> avec la mise en place d'un gouvernement élu, marquant le retour du</w:t>
      </w:r>
      <w:r w:rsidR="00B6393C" w:rsidRPr="00A50479">
        <w:rPr>
          <w:rFonts w:ascii="Times New Roman" w:hAnsi="Times New Roman"/>
          <w:sz w:val="24"/>
          <w:szCs w:val="24"/>
        </w:rPr>
        <w:t xml:space="preserve"> pays à l'ordre constitutionnel.</w:t>
      </w:r>
      <w:r w:rsidR="00C0591A" w:rsidRPr="00A50479">
        <w:rPr>
          <w:rFonts w:ascii="Times New Roman" w:hAnsi="Times New Roman"/>
          <w:sz w:val="24"/>
          <w:szCs w:val="24"/>
        </w:rPr>
        <w:t xml:space="preserve"> Et l’atmosphère tend progressivement à se renforcer et s’améliorer.</w:t>
      </w:r>
    </w:p>
    <w:p w:rsidR="00B6393C" w:rsidRPr="00A65933" w:rsidRDefault="00B6393C" w:rsidP="00A50479">
      <w:pPr>
        <w:spacing w:line="360" w:lineRule="auto"/>
        <w:ind w:left="0"/>
        <w:rPr>
          <w:rFonts w:ascii="Times New Roman" w:hAnsi="Times New Roman"/>
          <w:sz w:val="24"/>
          <w:szCs w:val="24"/>
        </w:rPr>
      </w:pPr>
      <w:r w:rsidRPr="00A65933">
        <w:rPr>
          <w:rFonts w:ascii="Times New Roman" w:hAnsi="Times New Roman"/>
          <w:sz w:val="24"/>
          <w:szCs w:val="24"/>
        </w:rPr>
        <w:t xml:space="preserve">La réduction de la pauvreté et la croissance économique ont </w:t>
      </w:r>
      <w:r w:rsidR="00F517C1" w:rsidRPr="00A65933">
        <w:rPr>
          <w:rFonts w:ascii="Times New Roman" w:hAnsi="Times New Roman"/>
          <w:sz w:val="24"/>
          <w:szCs w:val="24"/>
        </w:rPr>
        <w:t xml:space="preserve">toujours </w:t>
      </w:r>
      <w:r w:rsidRPr="00A65933">
        <w:rPr>
          <w:rFonts w:ascii="Times New Roman" w:hAnsi="Times New Roman"/>
          <w:sz w:val="24"/>
          <w:szCs w:val="24"/>
        </w:rPr>
        <w:t>été au centre des préoccupations des gouvernements qui se sont succédés à Madagascar. Ainsi, les programmes et projets ont comme référence les documents du DSRP, du MAP et du PND. De 1990 à 2002, la politique gouvernementale a prior</w:t>
      </w:r>
      <w:r w:rsidR="00166CFF">
        <w:rPr>
          <w:rFonts w:ascii="Times New Roman" w:hAnsi="Times New Roman"/>
          <w:sz w:val="24"/>
          <w:szCs w:val="24"/>
        </w:rPr>
        <w:t>isé la lutte contre la pauvreté ;</w:t>
      </w:r>
      <w:r w:rsidRPr="00A65933">
        <w:rPr>
          <w:rFonts w:ascii="Times New Roman" w:hAnsi="Times New Roman"/>
          <w:sz w:val="24"/>
          <w:szCs w:val="24"/>
        </w:rPr>
        <w:t xml:space="preserve"> de 2002 à 2008, les efforts ont été axés sur la croissance économique rapide, tandis qu’après crise, </w:t>
      </w:r>
      <w:r w:rsidR="0059132B" w:rsidRPr="00A65933">
        <w:rPr>
          <w:rFonts w:ascii="Times New Roman" w:hAnsi="Times New Roman"/>
          <w:sz w:val="24"/>
          <w:szCs w:val="24"/>
        </w:rPr>
        <w:t xml:space="preserve">un équilibrage entre les approches de lutte contre la pauvreté et les approches de croissance économique dans l’affectation des ressources a été privilégié. </w:t>
      </w:r>
    </w:p>
    <w:p w:rsidR="00F32E1D" w:rsidRPr="00A65933" w:rsidRDefault="00150769" w:rsidP="002B75E5">
      <w:pPr>
        <w:pStyle w:val="Titre2"/>
        <w:numPr>
          <w:ilvl w:val="1"/>
          <w:numId w:val="1"/>
        </w:numPr>
        <w:spacing w:before="120" w:after="120" w:line="360" w:lineRule="auto"/>
        <w:ind w:left="1276" w:hanging="1276"/>
        <w:rPr>
          <w:rFonts w:ascii="Times New Roman" w:hAnsi="Times New Roman"/>
          <w:sz w:val="24"/>
          <w:szCs w:val="24"/>
        </w:rPr>
      </w:pPr>
      <w:bookmarkStart w:id="4" w:name="_Toc427902132"/>
      <w:r w:rsidRPr="00A65933">
        <w:rPr>
          <w:rFonts w:ascii="Times New Roman" w:hAnsi="Times New Roman"/>
          <w:sz w:val="24"/>
          <w:szCs w:val="24"/>
        </w:rPr>
        <w:t>Le contexte économique</w:t>
      </w:r>
      <w:bookmarkEnd w:id="4"/>
      <w:r w:rsidRPr="00A65933">
        <w:rPr>
          <w:rFonts w:ascii="Times New Roman" w:hAnsi="Times New Roman"/>
          <w:sz w:val="24"/>
          <w:szCs w:val="24"/>
        </w:rPr>
        <w:t xml:space="preserve"> </w:t>
      </w:r>
    </w:p>
    <w:p w:rsidR="003F4438" w:rsidRDefault="005F1A9C" w:rsidP="00A50479">
      <w:pPr>
        <w:spacing w:line="360" w:lineRule="auto"/>
        <w:ind w:left="0"/>
        <w:rPr>
          <w:rFonts w:ascii="Times New Roman" w:hAnsi="Times New Roman"/>
          <w:sz w:val="24"/>
          <w:szCs w:val="24"/>
        </w:rPr>
      </w:pPr>
      <w:r w:rsidRPr="00A65933">
        <w:rPr>
          <w:rFonts w:ascii="Times New Roman" w:hAnsi="Times New Roman"/>
          <w:sz w:val="24"/>
          <w:szCs w:val="24"/>
        </w:rPr>
        <w:t xml:space="preserve">Le secteur Agricole </w:t>
      </w:r>
      <w:r w:rsidR="00972157">
        <w:rPr>
          <w:rFonts w:ascii="Times New Roman" w:hAnsi="Times New Roman"/>
          <w:sz w:val="24"/>
          <w:szCs w:val="24"/>
        </w:rPr>
        <w:t>Malagasy</w:t>
      </w:r>
      <w:r w:rsidRPr="00A65933">
        <w:rPr>
          <w:rFonts w:ascii="Times New Roman" w:hAnsi="Times New Roman"/>
          <w:sz w:val="24"/>
          <w:szCs w:val="24"/>
        </w:rPr>
        <w:t xml:space="preserve"> constitue l’un des </w:t>
      </w:r>
      <w:r w:rsidR="001606C1" w:rsidRPr="00A65933">
        <w:rPr>
          <w:rFonts w:ascii="Times New Roman" w:hAnsi="Times New Roman"/>
          <w:sz w:val="24"/>
          <w:szCs w:val="24"/>
        </w:rPr>
        <w:t>moteurs</w:t>
      </w:r>
      <w:r w:rsidRPr="00A65933">
        <w:rPr>
          <w:rFonts w:ascii="Times New Roman" w:hAnsi="Times New Roman"/>
          <w:sz w:val="24"/>
          <w:szCs w:val="24"/>
        </w:rPr>
        <w:t xml:space="preserve"> de l’économie nationale avec 26,3 % du PIB, le principal pourvoyeur d’emploi et de valeur ajoutée,</w:t>
      </w:r>
      <w:r w:rsidR="001606C1" w:rsidRPr="00A65933">
        <w:rPr>
          <w:rFonts w:ascii="Times New Roman" w:hAnsi="Times New Roman"/>
          <w:sz w:val="24"/>
          <w:szCs w:val="24"/>
        </w:rPr>
        <w:t xml:space="preserve"> et </w:t>
      </w:r>
      <w:r w:rsidRPr="00A65933">
        <w:rPr>
          <w:rFonts w:ascii="Times New Roman" w:hAnsi="Times New Roman"/>
          <w:sz w:val="24"/>
          <w:szCs w:val="24"/>
        </w:rPr>
        <w:t xml:space="preserve">s’avère </w:t>
      </w:r>
      <w:r w:rsidR="001606C1" w:rsidRPr="00A65933">
        <w:rPr>
          <w:rFonts w:ascii="Times New Roman" w:hAnsi="Times New Roman"/>
          <w:sz w:val="24"/>
          <w:szCs w:val="24"/>
        </w:rPr>
        <w:t xml:space="preserve">être </w:t>
      </w:r>
      <w:r w:rsidRPr="00A65933">
        <w:rPr>
          <w:rFonts w:ascii="Times New Roman" w:hAnsi="Times New Roman"/>
          <w:sz w:val="24"/>
          <w:szCs w:val="24"/>
        </w:rPr>
        <w:t>la base de productions alimentaires pour toute la population. Au cours des dix dernières années, le secteur affiche un taux de croissance moyen compris entre 2,5 et 2,7%. En dépit d’importants investissements réalisés, les différentes politiques mises en œuvre depuis une trentaine d’années n’ont pas permis véritablement de tirer parti du potentiel Agricole du pays d’une manière soutenue</w:t>
      </w:r>
      <w:r w:rsidR="001606C1" w:rsidRPr="00A65933">
        <w:rPr>
          <w:rFonts w:ascii="Times New Roman" w:hAnsi="Times New Roman"/>
          <w:sz w:val="24"/>
          <w:szCs w:val="24"/>
        </w:rPr>
        <w:t xml:space="preserve">. En particulier les importations en volume de produits vivriers et alimentaires ont </w:t>
      </w:r>
      <w:r w:rsidR="00A02365">
        <w:rPr>
          <w:rFonts w:ascii="Times New Roman" w:hAnsi="Times New Roman"/>
          <w:sz w:val="24"/>
          <w:szCs w:val="24"/>
        </w:rPr>
        <w:t>largement progressé en période normale (avant 2010),</w:t>
      </w:r>
      <w:r w:rsidR="001606C1" w:rsidRPr="00A65933">
        <w:rPr>
          <w:rFonts w:ascii="Times New Roman" w:hAnsi="Times New Roman"/>
          <w:sz w:val="24"/>
          <w:szCs w:val="24"/>
        </w:rPr>
        <w:t xml:space="preserve"> alors que les exportations en v</w:t>
      </w:r>
      <w:r w:rsidR="00A02365">
        <w:rPr>
          <w:rFonts w:ascii="Times New Roman" w:hAnsi="Times New Roman"/>
          <w:sz w:val="24"/>
          <w:szCs w:val="24"/>
        </w:rPr>
        <w:t>aleur</w:t>
      </w:r>
      <w:r w:rsidR="001606C1" w:rsidRPr="00A65933">
        <w:rPr>
          <w:rFonts w:ascii="Times New Roman" w:hAnsi="Times New Roman"/>
          <w:sz w:val="24"/>
          <w:szCs w:val="24"/>
        </w:rPr>
        <w:t xml:space="preserve"> de produits agricoles tendent à chuter.</w:t>
      </w:r>
      <w:r w:rsidR="007A20B0">
        <w:rPr>
          <w:rFonts w:ascii="Times New Roman" w:hAnsi="Times New Roman"/>
          <w:sz w:val="24"/>
          <w:szCs w:val="24"/>
        </w:rPr>
        <w:t xml:space="preserve"> </w:t>
      </w:r>
    </w:p>
    <w:p w:rsidR="005F1A9C" w:rsidRDefault="00816908" w:rsidP="00A50479">
      <w:pPr>
        <w:spacing w:line="360" w:lineRule="auto"/>
        <w:ind w:left="0"/>
        <w:rPr>
          <w:rFonts w:ascii="Times New Roman" w:hAnsi="Times New Roman"/>
          <w:sz w:val="24"/>
          <w:szCs w:val="24"/>
        </w:rPr>
      </w:pPr>
      <w:r>
        <w:rPr>
          <w:rFonts w:ascii="Times New Roman" w:hAnsi="Times New Roman"/>
          <w:sz w:val="24"/>
          <w:szCs w:val="24"/>
        </w:rPr>
        <w:lastRenderedPageBreak/>
        <w:t xml:space="preserve">La valeur </w:t>
      </w:r>
      <w:r w:rsidR="000848AB">
        <w:rPr>
          <w:rFonts w:ascii="Times New Roman" w:hAnsi="Times New Roman"/>
          <w:sz w:val="24"/>
          <w:szCs w:val="24"/>
        </w:rPr>
        <w:t xml:space="preserve">et la quantité </w:t>
      </w:r>
      <w:r w:rsidR="003F4438">
        <w:rPr>
          <w:rFonts w:ascii="Times New Roman" w:hAnsi="Times New Roman"/>
          <w:sz w:val="24"/>
          <w:szCs w:val="24"/>
        </w:rPr>
        <w:t xml:space="preserve">d’exportation </w:t>
      </w:r>
      <w:r>
        <w:rPr>
          <w:rFonts w:ascii="Times New Roman" w:hAnsi="Times New Roman"/>
          <w:sz w:val="24"/>
          <w:szCs w:val="24"/>
        </w:rPr>
        <w:t>des produits AEP</w:t>
      </w:r>
      <w:r w:rsidR="000848AB">
        <w:rPr>
          <w:rFonts w:ascii="Times New Roman" w:hAnsi="Times New Roman"/>
          <w:sz w:val="24"/>
          <w:szCs w:val="24"/>
        </w:rPr>
        <w:t xml:space="preserve"> tous confondus</w:t>
      </w:r>
      <w:r>
        <w:rPr>
          <w:rFonts w:ascii="Times New Roman" w:hAnsi="Times New Roman"/>
          <w:sz w:val="24"/>
          <w:szCs w:val="24"/>
        </w:rPr>
        <w:t>, effectuée par Madagascar de 2005 à 2013</w:t>
      </w:r>
      <w:r w:rsidR="003F4438">
        <w:rPr>
          <w:rFonts w:ascii="Times New Roman" w:hAnsi="Times New Roman"/>
          <w:sz w:val="24"/>
          <w:szCs w:val="24"/>
        </w:rPr>
        <w:t>,</w:t>
      </w:r>
      <w:r>
        <w:rPr>
          <w:rFonts w:ascii="Times New Roman" w:hAnsi="Times New Roman"/>
          <w:sz w:val="24"/>
          <w:szCs w:val="24"/>
        </w:rPr>
        <w:t xml:space="preserve"> est présentée au graphe suivant. Les données sont exprimées en milliards d’Ariary FOB</w:t>
      </w:r>
      <w:r w:rsidR="000848AB">
        <w:rPr>
          <w:rFonts w:ascii="Times New Roman" w:hAnsi="Times New Roman"/>
          <w:sz w:val="24"/>
          <w:szCs w:val="24"/>
        </w:rPr>
        <w:t xml:space="preserve"> pour la valeur et en milliers de tonnes pour les quantités.</w:t>
      </w:r>
    </w:p>
    <w:p w:rsidR="00816908" w:rsidRDefault="002C153B" w:rsidP="003F4438">
      <w:pPr>
        <w:spacing w:after="120" w:line="360" w:lineRule="auto"/>
        <w:jc w:val="center"/>
        <w:rPr>
          <w:rFonts w:ascii="Times New Roman" w:hAnsi="Times New Roman"/>
          <w:sz w:val="24"/>
          <w:szCs w:val="24"/>
        </w:rPr>
      </w:pPr>
      <w:r>
        <w:rPr>
          <w:rFonts w:ascii="Times New Roman" w:hAnsi="Times New Roman"/>
          <w:noProof/>
          <w:sz w:val="24"/>
          <w:szCs w:val="24"/>
          <w:lang w:eastAsia="fr-FR"/>
        </w:rPr>
        <w:drawing>
          <wp:inline distT="0" distB="0" distL="0" distR="0">
            <wp:extent cx="4571646" cy="2743337"/>
            <wp:effectExtent l="12173" t="6089" r="5326" b="2664"/>
            <wp:docPr id="1" name="Graphiqu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16908" w:rsidRPr="00816908" w:rsidRDefault="00816908" w:rsidP="00816908">
      <w:pPr>
        <w:spacing w:after="0" w:line="240" w:lineRule="auto"/>
        <w:rPr>
          <w:rFonts w:eastAsia="Times New Roman" w:cs="Calibri"/>
          <w:i/>
          <w:iCs/>
          <w:color w:val="000000"/>
          <w:lang w:eastAsia="fr-FR"/>
        </w:rPr>
      </w:pPr>
      <w:r w:rsidRPr="00816908">
        <w:rPr>
          <w:rFonts w:eastAsia="Times New Roman" w:cs="Calibri"/>
          <w:b/>
          <w:i/>
          <w:iCs/>
          <w:color w:val="000000"/>
          <w:u w:val="single"/>
          <w:lang w:eastAsia="fr-FR"/>
        </w:rPr>
        <w:t>SOURCE</w:t>
      </w:r>
      <w:r w:rsidRPr="00816908">
        <w:rPr>
          <w:rFonts w:eastAsia="Times New Roman" w:cs="Calibri"/>
          <w:i/>
          <w:iCs/>
          <w:color w:val="000000"/>
          <w:lang w:eastAsia="fr-FR"/>
        </w:rPr>
        <w:t>:DGINSTAT/D S E/SSES/COMEXT/OCTOBRE 2013</w:t>
      </w:r>
    </w:p>
    <w:p w:rsidR="00816908" w:rsidRDefault="006A208B" w:rsidP="00A50479">
      <w:pPr>
        <w:spacing w:line="360" w:lineRule="auto"/>
        <w:ind w:left="0"/>
        <w:rPr>
          <w:rFonts w:ascii="Times New Roman" w:hAnsi="Times New Roman"/>
          <w:sz w:val="24"/>
          <w:szCs w:val="24"/>
        </w:rPr>
      </w:pPr>
      <w:r>
        <w:rPr>
          <w:rFonts w:ascii="Times New Roman" w:hAnsi="Times New Roman"/>
          <w:sz w:val="24"/>
          <w:szCs w:val="24"/>
        </w:rPr>
        <w:t>Pour les importations, la valeur et la quantité des produits AEP tous confondus, effectuées par Madagascar de 2005 à 2013, sont présentées au graphe suivant. Les données sont exprimées en milliards d’Ariary FOB pour la valeur et en milliers de tonnes pour les quantités.</w:t>
      </w:r>
    </w:p>
    <w:p w:rsidR="006A208B" w:rsidRDefault="002C153B" w:rsidP="006A208B">
      <w:pPr>
        <w:spacing w:after="120" w:line="360" w:lineRule="auto"/>
        <w:jc w:val="center"/>
        <w:rPr>
          <w:rFonts w:ascii="Times New Roman" w:hAnsi="Times New Roman"/>
          <w:sz w:val="24"/>
          <w:szCs w:val="24"/>
        </w:rPr>
      </w:pPr>
      <w:r>
        <w:rPr>
          <w:rFonts w:ascii="Times New Roman" w:hAnsi="Times New Roman"/>
          <w:noProof/>
          <w:sz w:val="24"/>
          <w:szCs w:val="24"/>
          <w:lang w:eastAsia="fr-FR"/>
        </w:rPr>
        <w:drawing>
          <wp:inline distT="0" distB="0" distL="0" distR="0">
            <wp:extent cx="4571646" cy="2743337"/>
            <wp:effectExtent l="12173" t="6089" r="5326" b="2664"/>
            <wp:docPr id="2" name="Graphiqu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02365" w:rsidRPr="00816908" w:rsidRDefault="00A02365" w:rsidP="00A02365">
      <w:pPr>
        <w:spacing w:after="0" w:line="240" w:lineRule="auto"/>
        <w:rPr>
          <w:rFonts w:eastAsia="Times New Roman" w:cs="Calibri"/>
          <w:i/>
          <w:iCs/>
          <w:color w:val="000000"/>
          <w:lang w:eastAsia="fr-FR"/>
        </w:rPr>
      </w:pPr>
      <w:r w:rsidRPr="00816908">
        <w:rPr>
          <w:rFonts w:eastAsia="Times New Roman" w:cs="Calibri"/>
          <w:b/>
          <w:i/>
          <w:iCs/>
          <w:color w:val="000000"/>
          <w:u w:val="single"/>
          <w:lang w:eastAsia="fr-FR"/>
        </w:rPr>
        <w:t>SOURCE</w:t>
      </w:r>
      <w:r w:rsidRPr="00816908">
        <w:rPr>
          <w:rFonts w:eastAsia="Times New Roman" w:cs="Calibri"/>
          <w:i/>
          <w:iCs/>
          <w:color w:val="000000"/>
          <w:lang w:eastAsia="fr-FR"/>
        </w:rPr>
        <w:t>:DGINSTAT/D S E/SSES/COMEXT/OCTOBRE 2013</w:t>
      </w:r>
    </w:p>
    <w:p w:rsidR="006A208B" w:rsidRDefault="006A208B" w:rsidP="00B01659">
      <w:pPr>
        <w:spacing w:after="120" w:line="360" w:lineRule="auto"/>
        <w:rPr>
          <w:rFonts w:ascii="Times New Roman" w:hAnsi="Times New Roman"/>
          <w:sz w:val="24"/>
          <w:szCs w:val="24"/>
        </w:rPr>
      </w:pPr>
    </w:p>
    <w:p w:rsidR="006A208B" w:rsidRPr="007A20B0" w:rsidRDefault="006A208B" w:rsidP="00B01659">
      <w:pPr>
        <w:spacing w:after="120" w:line="360" w:lineRule="auto"/>
        <w:rPr>
          <w:rFonts w:ascii="Times New Roman" w:hAnsi="Times New Roman"/>
          <w:sz w:val="24"/>
          <w:szCs w:val="24"/>
        </w:rPr>
      </w:pPr>
    </w:p>
    <w:p w:rsidR="00835827" w:rsidRPr="00A50479" w:rsidRDefault="00BA2186" w:rsidP="00A50479">
      <w:pPr>
        <w:spacing w:line="360" w:lineRule="auto"/>
        <w:ind w:left="0"/>
        <w:rPr>
          <w:rFonts w:ascii="Times New Roman" w:hAnsi="Times New Roman"/>
          <w:sz w:val="24"/>
          <w:szCs w:val="24"/>
        </w:rPr>
      </w:pPr>
      <w:r w:rsidRPr="00A65933">
        <w:rPr>
          <w:rFonts w:ascii="Times New Roman" w:hAnsi="Times New Roman"/>
          <w:sz w:val="24"/>
          <w:szCs w:val="24"/>
        </w:rPr>
        <w:t>La situation de l’insécurité alimentaire est très préoccupante. Il est estimé que 8% de la population souffre d’insécurité alimentaire chronique (IAC), alors qu’environ un ménage sur deux connaîtrait une insécurité alimentaire temporaire ou saisonnière (IAS). Cette  situation est répandue dans tout le pays. L’accessibilité à la nourriture est probablement la caractéristique de la sécurité alimentaire qui s’est dégradée à cause notamment d’une certaine détérioration du réseau de routes et pistes rurales, et du rétrécissement considérable de l’accès socio–économique par la voie du marché.</w:t>
      </w:r>
      <w:r w:rsidR="00166CFF">
        <w:rPr>
          <w:rFonts w:ascii="Times New Roman" w:hAnsi="Times New Roman"/>
          <w:sz w:val="24"/>
          <w:szCs w:val="24"/>
        </w:rPr>
        <w:t xml:space="preserve"> </w:t>
      </w:r>
      <w:r w:rsidRPr="00A65933">
        <w:rPr>
          <w:rFonts w:ascii="Times New Roman" w:hAnsi="Times New Roman"/>
          <w:sz w:val="24"/>
          <w:szCs w:val="24"/>
        </w:rPr>
        <w:t>L’extension de la pauvreté et la dégradation du pouvoir d’achat des ménages sont largement à la base de l’insécurité alimentaire</w:t>
      </w:r>
      <w:r w:rsidRPr="00A50479">
        <w:rPr>
          <w:rFonts w:ascii="Times New Roman" w:hAnsi="Times New Roman"/>
          <w:sz w:val="24"/>
          <w:szCs w:val="24"/>
        </w:rPr>
        <w:t>.</w:t>
      </w:r>
      <w:r w:rsidR="007A20B0" w:rsidRPr="00A50479">
        <w:rPr>
          <w:rFonts w:ascii="Times New Roman" w:hAnsi="Times New Roman"/>
          <w:sz w:val="24"/>
          <w:szCs w:val="24"/>
        </w:rPr>
        <w:t xml:space="preserve"> </w:t>
      </w:r>
    </w:p>
    <w:p w:rsidR="00632A6D" w:rsidRPr="00A50479" w:rsidRDefault="00632A6D" w:rsidP="00A50479">
      <w:pPr>
        <w:spacing w:line="360" w:lineRule="auto"/>
        <w:ind w:left="0"/>
        <w:rPr>
          <w:rFonts w:ascii="Times New Roman" w:hAnsi="Times New Roman"/>
          <w:sz w:val="24"/>
          <w:szCs w:val="24"/>
        </w:rPr>
      </w:pPr>
      <w:r w:rsidRPr="00A50479">
        <w:rPr>
          <w:rFonts w:ascii="Times New Roman" w:hAnsi="Times New Roman"/>
          <w:sz w:val="24"/>
          <w:szCs w:val="24"/>
        </w:rPr>
        <w:t>Une baisse de 25% du pouvoir d’achat par ménage et 84% des Malgaches frappés par la pauvreté contre 77% en 2010 ont été constatés. Cette situation est due à la suspension des activités économiques et le recul des investisseurs étrangers résultant de la crise socio-politique (Banque mondiale, 2013).</w:t>
      </w:r>
    </w:p>
    <w:p w:rsidR="005903D6" w:rsidRPr="00A65933" w:rsidRDefault="00A569B9" w:rsidP="00A50479">
      <w:pPr>
        <w:spacing w:line="360" w:lineRule="auto"/>
        <w:ind w:left="0"/>
        <w:rPr>
          <w:rFonts w:ascii="Times New Roman" w:hAnsi="Times New Roman"/>
          <w:sz w:val="24"/>
          <w:szCs w:val="24"/>
        </w:rPr>
      </w:pPr>
      <w:r w:rsidRPr="00A65933">
        <w:rPr>
          <w:rFonts w:ascii="Times New Roman" w:hAnsi="Times New Roman"/>
          <w:sz w:val="24"/>
          <w:szCs w:val="24"/>
        </w:rPr>
        <w:t>De par sa situation géographique, le pays est également très vulnérable aux catastroph</w:t>
      </w:r>
      <w:r w:rsidR="00166CFF">
        <w:rPr>
          <w:rFonts w:ascii="Times New Roman" w:hAnsi="Times New Roman"/>
          <w:sz w:val="24"/>
          <w:szCs w:val="24"/>
        </w:rPr>
        <w:t>es naturelles telles que les cyclones</w:t>
      </w:r>
      <w:r w:rsidRPr="00A65933">
        <w:rPr>
          <w:rFonts w:ascii="Times New Roman" w:hAnsi="Times New Roman"/>
          <w:sz w:val="24"/>
          <w:szCs w:val="24"/>
        </w:rPr>
        <w:t xml:space="preserve"> et les vents violents, les sécheresses et les inondations. Madagascar fait partie des pays d’Afrique les plus exposés aux chocs climatiques. Les invasions de criquets et les feux de brousse et incendies s’ajoutent à ces aléas.</w:t>
      </w:r>
      <w:r w:rsidR="00166CFF">
        <w:rPr>
          <w:rFonts w:ascii="Times New Roman" w:hAnsi="Times New Roman"/>
          <w:sz w:val="24"/>
          <w:szCs w:val="24"/>
        </w:rPr>
        <w:t xml:space="preserve"> </w:t>
      </w:r>
      <w:r w:rsidRPr="00A65933">
        <w:rPr>
          <w:rFonts w:ascii="Times New Roman" w:hAnsi="Times New Roman"/>
          <w:sz w:val="24"/>
          <w:szCs w:val="24"/>
        </w:rPr>
        <w:t>Par ailleurs, l</w:t>
      </w:r>
      <w:r w:rsidR="005903D6" w:rsidRPr="00A65933">
        <w:rPr>
          <w:rFonts w:ascii="Times New Roman" w:hAnsi="Times New Roman"/>
          <w:sz w:val="24"/>
          <w:szCs w:val="24"/>
        </w:rPr>
        <w:t xml:space="preserve">es campagnes subissent régulièrement des manifestations à grande échelle de ravageurs et de maladies contagieuses du cheptel (criquet, </w:t>
      </w:r>
      <w:r w:rsidRPr="00A65933">
        <w:rPr>
          <w:rFonts w:ascii="Times New Roman" w:hAnsi="Times New Roman"/>
          <w:sz w:val="24"/>
          <w:szCs w:val="24"/>
        </w:rPr>
        <w:t>varroas</w:t>
      </w:r>
      <w:r w:rsidR="00105FD5">
        <w:rPr>
          <w:rFonts w:ascii="Times New Roman" w:hAnsi="Times New Roman"/>
          <w:sz w:val="24"/>
          <w:szCs w:val="24"/>
        </w:rPr>
        <w:t>e</w:t>
      </w:r>
      <w:r w:rsidRPr="00A65933">
        <w:rPr>
          <w:rFonts w:ascii="Times New Roman" w:hAnsi="Times New Roman"/>
          <w:sz w:val="24"/>
          <w:szCs w:val="24"/>
        </w:rPr>
        <w:t xml:space="preserve">, white spot, </w:t>
      </w:r>
      <w:r w:rsidR="005903D6" w:rsidRPr="00A65933">
        <w:rPr>
          <w:rFonts w:ascii="Times New Roman" w:hAnsi="Times New Roman"/>
          <w:sz w:val="24"/>
          <w:szCs w:val="24"/>
        </w:rPr>
        <w:t xml:space="preserve">peste porcine africaine, </w:t>
      </w:r>
      <w:r w:rsidR="00FF1FF2" w:rsidRPr="00A65933">
        <w:rPr>
          <w:rFonts w:ascii="Times New Roman" w:hAnsi="Times New Roman"/>
          <w:sz w:val="24"/>
          <w:szCs w:val="24"/>
        </w:rPr>
        <w:t>etc.</w:t>
      </w:r>
      <w:r w:rsidR="005903D6" w:rsidRPr="00A65933">
        <w:rPr>
          <w:rFonts w:ascii="Times New Roman" w:hAnsi="Times New Roman"/>
          <w:sz w:val="24"/>
          <w:szCs w:val="24"/>
        </w:rPr>
        <w:t>)</w:t>
      </w:r>
      <w:r w:rsidR="00310056" w:rsidRPr="00A65933">
        <w:rPr>
          <w:rFonts w:ascii="Times New Roman" w:hAnsi="Times New Roman"/>
          <w:sz w:val="24"/>
          <w:szCs w:val="24"/>
        </w:rPr>
        <w:t xml:space="preserve"> </w:t>
      </w:r>
      <w:r w:rsidR="005903D6" w:rsidRPr="00A65933">
        <w:rPr>
          <w:rFonts w:ascii="Times New Roman" w:hAnsi="Times New Roman"/>
          <w:sz w:val="24"/>
          <w:szCs w:val="24"/>
        </w:rPr>
        <w:t>affecta</w:t>
      </w:r>
      <w:r w:rsidR="005903D6" w:rsidRPr="00A50479">
        <w:rPr>
          <w:rFonts w:ascii="Times New Roman" w:hAnsi="Times New Roman"/>
          <w:sz w:val="24"/>
          <w:szCs w:val="24"/>
        </w:rPr>
        <w:t xml:space="preserve">nt  </w:t>
      </w:r>
      <w:r w:rsidR="005903D6" w:rsidRPr="00A65933">
        <w:rPr>
          <w:rFonts w:ascii="Times New Roman" w:hAnsi="Times New Roman"/>
          <w:sz w:val="24"/>
          <w:szCs w:val="24"/>
        </w:rPr>
        <w:t>considérablement les moyens d’existence de millions de personnes et c</w:t>
      </w:r>
      <w:r w:rsidRPr="00A65933">
        <w:rPr>
          <w:rFonts w:ascii="Times New Roman" w:hAnsi="Times New Roman"/>
          <w:sz w:val="24"/>
          <w:szCs w:val="24"/>
        </w:rPr>
        <w:t>ausant des pertes importantes au niveau des activités Agricoles</w:t>
      </w:r>
      <w:r w:rsidR="005903D6" w:rsidRPr="00A65933">
        <w:rPr>
          <w:rFonts w:ascii="Times New Roman" w:hAnsi="Times New Roman"/>
          <w:sz w:val="24"/>
          <w:szCs w:val="24"/>
        </w:rPr>
        <w:t>.</w:t>
      </w:r>
    </w:p>
    <w:p w:rsidR="00A569B9" w:rsidRDefault="005A2C6C" w:rsidP="00A50479">
      <w:pPr>
        <w:spacing w:line="360" w:lineRule="auto"/>
        <w:ind w:left="0"/>
        <w:rPr>
          <w:rFonts w:ascii="Times New Roman" w:hAnsi="Times New Roman"/>
          <w:sz w:val="24"/>
          <w:szCs w:val="24"/>
        </w:rPr>
      </w:pPr>
      <w:r>
        <w:rPr>
          <w:rFonts w:ascii="Times New Roman" w:hAnsi="Times New Roman"/>
          <w:sz w:val="24"/>
          <w:szCs w:val="24"/>
        </w:rPr>
        <w:t>Et pourtant, Madagascar dispose d’</w:t>
      </w:r>
      <w:r w:rsidR="00F47C59" w:rsidRPr="00A65933">
        <w:rPr>
          <w:rFonts w:ascii="Times New Roman" w:hAnsi="Times New Roman"/>
          <w:sz w:val="24"/>
          <w:szCs w:val="24"/>
        </w:rPr>
        <w:t>importante</w:t>
      </w:r>
      <w:r>
        <w:rPr>
          <w:rFonts w:ascii="Times New Roman" w:hAnsi="Times New Roman"/>
          <w:sz w:val="24"/>
          <w:szCs w:val="24"/>
        </w:rPr>
        <w:t>s</w:t>
      </w:r>
      <w:r w:rsidR="00F47C59" w:rsidRPr="00A65933">
        <w:rPr>
          <w:rFonts w:ascii="Times New Roman" w:hAnsi="Times New Roman"/>
          <w:sz w:val="24"/>
          <w:szCs w:val="24"/>
        </w:rPr>
        <w:t xml:space="preserve"> resso</w:t>
      </w:r>
      <w:r>
        <w:rPr>
          <w:rFonts w:ascii="Times New Roman" w:hAnsi="Times New Roman"/>
          <w:sz w:val="24"/>
          <w:szCs w:val="24"/>
        </w:rPr>
        <w:t>urces</w:t>
      </w:r>
      <w:r w:rsidR="00F47C59" w:rsidRPr="00A65933">
        <w:rPr>
          <w:rFonts w:ascii="Times New Roman" w:hAnsi="Times New Roman"/>
          <w:sz w:val="24"/>
          <w:szCs w:val="24"/>
        </w:rPr>
        <w:t xml:space="preserve"> naturelles et de biodiversité, des ressources de sous-sol et de la mer</w:t>
      </w:r>
      <w:r w:rsidRPr="00A65933">
        <w:rPr>
          <w:rFonts w:ascii="Times New Roman" w:hAnsi="Times New Roman"/>
          <w:sz w:val="24"/>
          <w:szCs w:val="24"/>
        </w:rPr>
        <w:t>,  non encore pleinement exploité</w:t>
      </w:r>
      <w:r>
        <w:rPr>
          <w:rFonts w:ascii="Times New Roman" w:hAnsi="Times New Roman"/>
          <w:sz w:val="24"/>
          <w:szCs w:val="24"/>
        </w:rPr>
        <w:t>es</w:t>
      </w:r>
      <w:r w:rsidR="00F47C59" w:rsidRPr="00A65933">
        <w:rPr>
          <w:rFonts w:ascii="Times New Roman" w:hAnsi="Times New Roman"/>
          <w:sz w:val="24"/>
          <w:szCs w:val="24"/>
        </w:rPr>
        <w:t>,</w:t>
      </w:r>
      <w:r>
        <w:rPr>
          <w:rFonts w:ascii="Times New Roman" w:hAnsi="Times New Roman"/>
          <w:sz w:val="24"/>
          <w:szCs w:val="24"/>
        </w:rPr>
        <w:t xml:space="preserve"> démontrant  une potentialité de développement du</w:t>
      </w:r>
      <w:r w:rsidR="00F47C59" w:rsidRPr="00A65933">
        <w:rPr>
          <w:rFonts w:ascii="Times New Roman" w:hAnsi="Times New Roman"/>
          <w:sz w:val="24"/>
          <w:szCs w:val="24"/>
        </w:rPr>
        <w:t xml:space="preserve"> secteur industriel tourné vers l</w:t>
      </w:r>
      <w:r>
        <w:rPr>
          <w:rFonts w:ascii="Times New Roman" w:hAnsi="Times New Roman"/>
          <w:sz w:val="24"/>
          <w:szCs w:val="24"/>
        </w:rPr>
        <w:t>’</w:t>
      </w:r>
      <w:r w:rsidR="00F47C59" w:rsidRPr="00A65933">
        <w:rPr>
          <w:rFonts w:ascii="Times New Roman" w:hAnsi="Times New Roman"/>
          <w:sz w:val="24"/>
          <w:szCs w:val="24"/>
        </w:rPr>
        <w:t>export.</w:t>
      </w:r>
    </w:p>
    <w:p w:rsidR="0063398F" w:rsidRPr="00DF0E21" w:rsidRDefault="0000121E" w:rsidP="0063398F">
      <w:pPr>
        <w:pStyle w:val="Paragraphedeliste"/>
        <w:numPr>
          <w:ilvl w:val="1"/>
          <w:numId w:val="1"/>
        </w:numPr>
        <w:spacing w:after="120" w:line="360" w:lineRule="auto"/>
        <w:rPr>
          <w:rFonts w:ascii="Times New Roman" w:hAnsi="Times New Roman"/>
          <w:b/>
          <w:i/>
          <w:sz w:val="24"/>
          <w:szCs w:val="24"/>
        </w:rPr>
      </w:pPr>
      <w:r w:rsidRPr="00DF0E21">
        <w:rPr>
          <w:rFonts w:ascii="Times New Roman" w:hAnsi="Times New Roman"/>
          <w:b/>
          <w:i/>
          <w:sz w:val="24"/>
          <w:szCs w:val="24"/>
        </w:rPr>
        <w:t>le contexte environnemental</w:t>
      </w:r>
    </w:p>
    <w:p w:rsidR="00A50479" w:rsidRPr="00A50479" w:rsidRDefault="00A50479" w:rsidP="00A50479">
      <w:pPr>
        <w:spacing w:line="360" w:lineRule="auto"/>
        <w:ind w:left="0"/>
        <w:rPr>
          <w:rFonts w:ascii="Times New Roman" w:hAnsi="Times New Roman"/>
          <w:sz w:val="24"/>
          <w:szCs w:val="24"/>
        </w:rPr>
      </w:pPr>
      <w:r w:rsidRPr="00A50479">
        <w:rPr>
          <w:rFonts w:ascii="Times New Roman" w:hAnsi="Times New Roman"/>
          <w:sz w:val="24"/>
          <w:szCs w:val="24"/>
        </w:rPr>
        <w:t xml:space="preserve"> A Madagascar, les dernières décennies ont vu s’opérer une baisse continue de la qualité de l’environnement, ainsi qu’une régression quantitative des formations naturelles, en particulier la forêt primaire, habitat d’une grande partie de la biodiversité faunistique et floristique qui donne à l’île son caractère unique. </w:t>
      </w:r>
    </w:p>
    <w:p w:rsidR="00A50479" w:rsidRPr="00A50479" w:rsidRDefault="00A50479" w:rsidP="00A50479">
      <w:pPr>
        <w:spacing w:line="360" w:lineRule="auto"/>
        <w:ind w:left="0"/>
        <w:rPr>
          <w:rFonts w:ascii="Times New Roman" w:hAnsi="Times New Roman"/>
          <w:sz w:val="24"/>
          <w:szCs w:val="24"/>
        </w:rPr>
      </w:pPr>
      <w:r w:rsidRPr="00A50479">
        <w:rPr>
          <w:rFonts w:ascii="Times New Roman" w:hAnsi="Times New Roman"/>
          <w:sz w:val="24"/>
          <w:szCs w:val="24"/>
        </w:rPr>
        <w:t>L’érosion est présente sur la quasi-totalité des sols, et entraîne une baisse de fertilité</w:t>
      </w:r>
      <w:r w:rsidR="008F2AB1">
        <w:rPr>
          <w:rFonts w:ascii="Times New Roman" w:hAnsi="Times New Roman"/>
          <w:sz w:val="24"/>
          <w:szCs w:val="24"/>
        </w:rPr>
        <w:t>.</w:t>
      </w:r>
    </w:p>
    <w:p w:rsidR="00A50479" w:rsidRPr="00A50479" w:rsidRDefault="00A50479" w:rsidP="00A50479">
      <w:pPr>
        <w:spacing w:line="360" w:lineRule="auto"/>
        <w:ind w:left="0"/>
        <w:rPr>
          <w:rFonts w:ascii="Times New Roman" w:hAnsi="Times New Roman"/>
          <w:sz w:val="24"/>
          <w:szCs w:val="24"/>
        </w:rPr>
      </w:pPr>
      <w:r w:rsidRPr="00A50479">
        <w:rPr>
          <w:rFonts w:ascii="Times New Roman" w:hAnsi="Times New Roman"/>
          <w:sz w:val="24"/>
          <w:szCs w:val="24"/>
        </w:rPr>
        <w:lastRenderedPageBreak/>
        <w:t xml:space="preserve">Le tavy qui constitue un système ancestral de production basé sur le défrichement itinérant des forêts naturelles constitue un des principaux facteurs de dégradation de l’environnement </w:t>
      </w:r>
    </w:p>
    <w:p w:rsidR="00A50479" w:rsidRPr="00A50479" w:rsidRDefault="00A50479" w:rsidP="00A50479">
      <w:pPr>
        <w:spacing w:line="360" w:lineRule="auto"/>
        <w:ind w:left="0"/>
        <w:rPr>
          <w:rFonts w:ascii="Times New Roman" w:hAnsi="Times New Roman"/>
          <w:sz w:val="24"/>
          <w:szCs w:val="24"/>
        </w:rPr>
      </w:pPr>
      <w:r w:rsidRPr="00A50479">
        <w:rPr>
          <w:rFonts w:ascii="Times New Roman" w:hAnsi="Times New Roman"/>
          <w:sz w:val="24"/>
          <w:szCs w:val="24"/>
        </w:rPr>
        <w:t>Le bois de chauffe et le charbon qui se ramènent encore au feu constituent une menace extrêmement grave pour le maintien de l’environnement malgache</w:t>
      </w:r>
    </w:p>
    <w:p w:rsidR="00A50479" w:rsidRPr="00A50479" w:rsidRDefault="00A50479" w:rsidP="00A50479">
      <w:pPr>
        <w:spacing w:line="360" w:lineRule="auto"/>
        <w:ind w:left="0"/>
        <w:rPr>
          <w:rFonts w:ascii="Times New Roman" w:hAnsi="Times New Roman"/>
          <w:sz w:val="24"/>
          <w:szCs w:val="24"/>
        </w:rPr>
      </w:pPr>
      <w:r w:rsidRPr="00A50479">
        <w:rPr>
          <w:rFonts w:ascii="Times New Roman" w:hAnsi="Times New Roman"/>
          <w:sz w:val="24"/>
          <w:szCs w:val="24"/>
        </w:rPr>
        <w:t>À cette grave situation  s’ajoute, le contexte du changement climatique. Le pays se trouve parmi les plus vulnérables au niveau mondial</w:t>
      </w:r>
    </w:p>
    <w:p w:rsidR="00A50479" w:rsidRPr="00A50479" w:rsidRDefault="00A50479" w:rsidP="00A50479">
      <w:pPr>
        <w:spacing w:line="360" w:lineRule="auto"/>
        <w:ind w:left="0"/>
        <w:rPr>
          <w:rFonts w:ascii="Times New Roman" w:hAnsi="Times New Roman"/>
          <w:sz w:val="24"/>
          <w:szCs w:val="24"/>
        </w:rPr>
      </w:pPr>
      <w:r w:rsidRPr="00A50479">
        <w:rPr>
          <w:rFonts w:ascii="Times New Roman" w:hAnsi="Times New Roman"/>
          <w:sz w:val="24"/>
          <w:szCs w:val="24"/>
        </w:rPr>
        <w:t xml:space="preserve">Plusieurs Régions de Madagascar en subissent aujourd’hui les conséquences. Les manifestations sont multiples, la température augmente, l’eau se fait rare, le niveau de la mer augmente. </w:t>
      </w:r>
    </w:p>
    <w:p w:rsidR="00A50479" w:rsidRPr="00A50479" w:rsidRDefault="00A50479" w:rsidP="00A50479">
      <w:pPr>
        <w:spacing w:line="360" w:lineRule="auto"/>
        <w:ind w:left="0"/>
        <w:rPr>
          <w:rFonts w:ascii="Times New Roman" w:hAnsi="Times New Roman"/>
          <w:sz w:val="24"/>
          <w:szCs w:val="24"/>
        </w:rPr>
      </w:pPr>
      <w:r w:rsidRPr="00A50479">
        <w:rPr>
          <w:rFonts w:ascii="Times New Roman" w:hAnsi="Times New Roman"/>
          <w:sz w:val="24"/>
          <w:szCs w:val="24"/>
        </w:rPr>
        <w:t xml:space="preserve">Le  secteur agriculture,  d’une part, connaît une vulnérabilité assez préoccupante au changement climatique. Les calendriers agricoles sont bouleversés, les saisons sont peu stables. Les évènements extrêmes augmentent. Les agriculteurs souffrent particulièrement de ces phénomènes qui seront emmenés à s’amplifier et s’empirer d’année en année, la dépendance aux ressources naturelles s’accentue. </w:t>
      </w:r>
    </w:p>
    <w:p w:rsidR="0063398F" w:rsidRPr="00A50479" w:rsidRDefault="00A50479" w:rsidP="00A50479">
      <w:pPr>
        <w:spacing w:line="360" w:lineRule="auto"/>
        <w:ind w:left="0"/>
        <w:rPr>
          <w:rFonts w:ascii="Times New Roman" w:hAnsi="Times New Roman"/>
          <w:sz w:val="24"/>
          <w:szCs w:val="24"/>
        </w:rPr>
      </w:pPr>
      <w:r w:rsidRPr="00A50479">
        <w:rPr>
          <w:rFonts w:ascii="Times New Roman" w:hAnsi="Times New Roman"/>
          <w:sz w:val="24"/>
          <w:szCs w:val="24"/>
        </w:rPr>
        <w:t>Par ailleurs les ressources phytogénétiques pour l’alimentation et l’agriculture et les parents  sauvages des plantes cultivées sont menacées par la dégradation de l’environnement, et par le changement climatique, alors qu’ils peuvent contenir des gènes déterminant pouvant servir à obtenir de nouvelles variétés agricoles et forestières et à élargir la base génétique.</w:t>
      </w:r>
    </w:p>
    <w:p w:rsidR="00BA2186" w:rsidRPr="00A65933" w:rsidRDefault="00150769" w:rsidP="002B75E5">
      <w:pPr>
        <w:pStyle w:val="Titre2"/>
        <w:numPr>
          <w:ilvl w:val="1"/>
          <w:numId w:val="1"/>
        </w:numPr>
        <w:spacing w:before="120" w:after="120" w:line="360" w:lineRule="auto"/>
        <w:ind w:left="1276" w:hanging="1276"/>
        <w:rPr>
          <w:rFonts w:ascii="Times New Roman" w:hAnsi="Times New Roman"/>
          <w:sz w:val="24"/>
          <w:szCs w:val="24"/>
        </w:rPr>
      </w:pPr>
      <w:bookmarkStart w:id="5" w:name="_Toc427902133"/>
      <w:r w:rsidRPr="00A65933">
        <w:rPr>
          <w:rFonts w:ascii="Times New Roman" w:hAnsi="Times New Roman"/>
          <w:sz w:val="24"/>
          <w:szCs w:val="24"/>
        </w:rPr>
        <w:t>Le contexte social</w:t>
      </w:r>
      <w:bookmarkEnd w:id="5"/>
    </w:p>
    <w:p w:rsidR="00920380" w:rsidRPr="00A65933" w:rsidRDefault="002F11C3" w:rsidP="00A50479">
      <w:pPr>
        <w:spacing w:line="360" w:lineRule="auto"/>
        <w:ind w:left="0"/>
        <w:rPr>
          <w:rFonts w:ascii="Times New Roman" w:hAnsi="Times New Roman"/>
          <w:sz w:val="24"/>
          <w:szCs w:val="24"/>
        </w:rPr>
      </w:pPr>
      <w:r w:rsidRPr="00A65933">
        <w:rPr>
          <w:rFonts w:ascii="Times New Roman" w:hAnsi="Times New Roman"/>
          <w:sz w:val="24"/>
          <w:szCs w:val="24"/>
        </w:rPr>
        <w:t xml:space="preserve">Madagascar reste un pays relativement peu peuplé mais avec une forte progression démographique. La majorité de la population Malagasy vit aujourd’hui en milieu rural. Cette population est jeune et dynamique mais peu formée et occupe des emplois peu qualifiés (80,5% des emplois sont liés à l’Agriculture). En l’absence d’un développement soutenu du tissu économique national, l’Agriculture reste encore la principale voie pour les 400.000 jeunes qui arrivent annuellement sur le marché de l’emploi. </w:t>
      </w:r>
      <w:r w:rsidR="006716DE">
        <w:rPr>
          <w:rFonts w:ascii="Times New Roman" w:hAnsi="Times New Roman"/>
          <w:sz w:val="24"/>
          <w:szCs w:val="24"/>
        </w:rPr>
        <w:t>Cette population est également caractérisée par un pourcentage de plus de 50% de femmes, reflétant déjà ainsi leur contribution non négligeable au développement et croissance économique du pays.</w:t>
      </w:r>
    </w:p>
    <w:p w:rsidR="00150769" w:rsidRPr="00A65933" w:rsidRDefault="00150769" w:rsidP="002B75E5">
      <w:pPr>
        <w:pStyle w:val="Titre2"/>
        <w:numPr>
          <w:ilvl w:val="1"/>
          <w:numId w:val="1"/>
        </w:numPr>
        <w:spacing w:before="120" w:after="120" w:line="360" w:lineRule="auto"/>
        <w:ind w:left="1276" w:hanging="1276"/>
        <w:rPr>
          <w:rFonts w:ascii="Times New Roman" w:hAnsi="Times New Roman"/>
          <w:sz w:val="24"/>
          <w:szCs w:val="24"/>
        </w:rPr>
      </w:pPr>
      <w:bookmarkStart w:id="6" w:name="_Toc427902134"/>
      <w:r w:rsidRPr="00A65933">
        <w:rPr>
          <w:rFonts w:ascii="Times New Roman" w:hAnsi="Times New Roman"/>
          <w:sz w:val="24"/>
          <w:szCs w:val="24"/>
        </w:rPr>
        <w:t>Potentialités, opportunités et contraintes du secteur AEP</w:t>
      </w:r>
      <w:bookmarkEnd w:id="6"/>
    </w:p>
    <w:p w:rsidR="00760409" w:rsidRDefault="00C407C8" w:rsidP="00A50479">
      <w:pPr>
        <w:spacing w:line="360" w:lineRule="auto"/>
        <w:ind w:left="0"/>
        <w:rPr>
          <w:rFonts w:ascii="Times New Roman" w:hAnsi="Times New Roman"/>
          <w:sz w:val="24"/>
          <w:szCs w:val="24"/>
        </w:rPr>
      </w:pPr>
      <w:r w:rsidRPr="00A65933">
        <w:rPr>
          <w:rFonts w:ascii="Times New Roman" w:hAnsi="Times New Roman"/>
          <w:sz w:val="24"/>
          <w:szCs w:val="24"/>
        </w:rPr>
        <w:t xml:space="preserve"> </w:t>
      </w:r>
      <w:r w:rsidR="00760409" w:rsidRPr="00A65933">
        <w:rPr>
          <w:rFonts w:ascii="Times New Roman" w:hAnsi="Times New Roman"/>
          <w:sz w:val="24"/>
          <w:szCs w:val="24"/>
        </w:rPr>
        <w:t>La place du secteur AEP dans l’économie nationale est prépondérante. La population active est très majoritairement agricole (82</w:t>
      </w:r>
      <w:r w:rsidR="00DC7F91">
        <w:rPr>
          <w:rFonts w:ascii="Times New Roman" w:hAnsi="Times New Roman"/>
          <w:sz w:val="24"/>
          <w:szCs w:val="24"/>
        </w:rPr>
        <w:t>%</w:t>
      </w:r>
      <w:r w:rsidR="00760409" w:rsidRPr="00A65933">
        <w:rPr>
          <w:rFonts w:ascii="Times New Roman" w:hAnsi="Times New Roman"/>
          <w:sz w:val="24"/>
          <w:szCs w:val="24"/>
        </w:rPr>
        <w:t xml:space="preserve"> en 2004) et il y a très peu d’emplois salariés. Le secteur AEP </w:t>
      </w:r>
      <w:r w:rsidR="00760409" w:rsidRPr="00A65933">
        <w:rPr>
          <w:rFonts w:ascii="Times New Roman" w:hAnsi="Times New Roman"/>
          <w:sz w:val="24"/>
          <w:szCs w:val="24"/>
        </w:rPr>
        <w:lastRenderedPageBreak/>
        <w:t>est généralement caractérisé par une faible performance, avec une contribution au PIB stagnant autour de 26%</w:t>
      </w:r>
      <w:r w:rsidR="00FD1A7E">
        <w:rPr>
          <w:rFonts w:ascii="Times New Roman" w:hAnsi="Times New Roman"/>
          <w:sz w:val="24"/>
          <w:szCs w:val="24"/>
        </w:rPr>
        <w:t xml:space="preserve"> (28,1% en 2010, 28,4% en 2011, 28,2% en 2012 et 26,4% en 2013)</w:t>
      </w:r>
      <w:r w:rsidR="00760409" w:rsidRPr="00A65933">
        <w:rPr>
          <w:rFonts w:ascii="Times New Roman" w:hAnsi="Times New Roman"/>
          <w:sz w:val="24"/>
          <w:szCs w:val="24"/>
        </w:rPr>
        <w:t xml:space="preserve">, un taux de croissance longtemps autour de </w:t>
      </w:r>
      <w:r w:rsidR="003C77A7">
        <w:rPr>
          <w:rFonts w:ascii="Times New Roman" w:hAnsi="Times New Roman"/>
          <w:sz w:val="24"/>
          <w:szCs w:val="24"/>
        </w:rPr>
        <w:t xml:space="preserve">2,6 </w:t>
      </w:r>
      <w:r w:rsidR="00760409" w:rsidRPr="00A65933">
        <w:rPr>
          <w:rFonts w:ascii="Times New Roman" w:hAnsi="Times New Roman"/>
          <w:sz w:val="24"/>
          <w:szCs w:val="24"/>
        </w:rPr>
        <w:t>% et en dessous de la croissance démographique. Cette situation résulte de plusieurs facteurs dont entre autres la faiblesse de la productivité, l’atomisation de la production, l’insécurité, les problèmes d’enclavement et de la surexploitation des ressources.</w:t>
      </w:r>
    </w:p>
    <w:p w:rsidR="005F5AE7" w:rsidRPr="005F5AE7" w:rsidRDefault="005F5AE7" w:rsidP="002B75E5">
      <w:pPr>
        <w:pStyle w:val="Titre3"/>
        <w:numPr>
          <w:ilvl w:val="2"/>
          <w:numId w:val="1"/>
        </w:numPr>
        <w:tabs>
          <w:tab w:val="left" w:pos="993"/>
        </w:tabs>
        <w:spacing w:before="120" w:after="120" w:line="360" w:lineRule="auto"/>
        <w:ind w:left="1985" w:hanging="1701"/>
        <w:rPr>
          <w:rFonts w:ascii="Times New Roman" w:hAnsi="Times New Roman"/>
          <w:sz w:val="24"/>
          <w:szCs w:val="24"/>
        </w:rPr>
      </w:pPr>
      <w:bookmarkStart w:id="7" w:name="_Toc427902135"/>
      <w:r>
        <w:rPr>
          <w:rFonts w:ascii="Times New Roman" w:hAnsi="Times New Roman"/>
          <w:sz w:val="24"/>
          <w:szCs w:val="24"/>
        </w:rPr>
        <w:t>Agriculture</w:t>
      </w:r>
      <w:bookmarkEnd w:id="7"/>
    </w:p>
    <w:p w:rsidR="00150769" w:rsidRPr="00A65933" w:rsidRDefault="00150769" w:rsidP="007348B9">
      <w:pPr>
        <w:pStyle w:val="Titre3"/>
        <w:numPr>
          <w:ilvl w:val="0"/>
          <w:numId w:val="15"/>
        </w:numPr>
        <w:spacing w:before="120" w:after="120" w:line="360" w:lineRule="auto"/>
        <w:ind w:hanging="1352"/>
        <w:rPr>
          <w:rFonts w:ascii="Times New Roman" w:hAnsi="Times New Roman"/>
          <w:sz w:val="24"/>
          <w:szCs w:val="24"/>
        </w:rPr>
      </w:pPr>
      <w:bookmarkStart w:id="8" w:name="_Toc427902136"/>
      <w:r w:rsidRPr="00A65933">
        <w:rPr>
          <w:rFonts w:ascii="Times New Roman" w:hAnsi="Times New Roman"/>
          <w:sz w:val="24"/>
          <w:szCs w:val="24"/>
        </w:rPr>
        <w:t>Potentialités et opportunités</w:t>
      </w:r>
      <w:bookmarkEnd w:id="8"/>
    </w:p>
    <w:p w:rsidR="00BC0AA4" w:rsidRPr="00A65933" w:rsidRDefault="00DC7F91" w:rsidP="00A50479">
      <w:pPr>
        <w:spacing w:line="360" w:lineRule="auto"/>
        <w:ind w:left="0"/>
        <w:rPr>
          <w:rFonts w:ascii="Times New Roman" w:hAnsi="Times New Roman"/>
          <w:sz w:val="24"/>
          <w:szCs w:val="24"/>
        </w:rPr>
      </w:pPr>
      <w:r>
        <w:rPr>
          <w:rFonts w:ascii="Times New Roman" w:hAnsi="Times New Roman"/>
          <w:sz w:val="24"/>
          <w:szCs w:val="24"/>
        </w:rPr>
        <w:t>Le  sous</w:t>
      </w:r>
      <w:r w:rsidR="00BC0AA4" w:rsidRPr="00A65933">
        <w:rPr>
          <w:rFonts w:ascii="Times New Roman" w:hAnsi="Times New Roman"/>
          <w:sz w:val="24"/>
          <w:szCs w:val="24"/>
        </w:rPr>
        <w:t xml:space="preserve">-secteur  «agriculture»  a  été  depuis longtemps le centre du dispositif administratif gérant l’Agriculture tout confondu. La superficie physique des exploitations agricoles est estimée </w:t>
      </w:r>
      <w:r>
        <w:rPr>
          <w:rFonts w:ascii="Times New Roman" w:hAnsi="Times New Roman"/>
          <w:sz w:val="24"/>
          <w:szCs w:val="24"/>
        </w:rPr>
        <w:t xml:space="preserve">environ </w:t>
      </w:r>
      <w:r w:rsidR="00BC0AA4" w:rsidRPr="00A65933">
        <w:rPr>
          <w:rFonts w:ascii="Times New Roman" w:hAnsi="Times New Roman"/>
          <w:sz w:val="24"/>
          <w:szCs w:val="24"/>
        </w:rPr>
        <w:t>à 2</w:t>
      </w:r>
      <w:r>
        <w:rPr>
          <w:rFonts w:ascii="Times New Roman" w:hAnsi="Times New Roman"/>
          <w:sz w:val="24"/>
          <w:szCs w:val="24"/>
        </w:rPr>
        <w:t xml:space="preserve"> millions d’hectares </w:t>
      </w:r>
      <w:r w:rsidR="00BC0AA4" w:rsidRPr="00A65933">
        <w:rPr>
          <w:rFonts w:ascii="Times New Roman" w:hAnsi="Times New Roman"/>
          <w:sz w:val="24"/>
          <w:szCs w:val="24"/>
        </w:rPr>
        <w:t>sur le</w:t>
      </w:r>
      <w:r w:rsidR="00105FD5">
        <w:rPr>
          <w:rFonts w:ascii="Times New Roman" w:hAnsi="Times New Roman"/>
          <w:sz w:val="24"/>
          <w:szCs w:val="24"/>
        </w:rPr>
        <w:t>s</w:t>
      </w:r>
      <w:r w:rsidR="00BC0AA4" w:rsidRPr="00A65933">
        <w:rPr>
          <w:rFonts w:ascii="Times New Roman" w:hAnsi="Times New Roman"/>
          <w:sz w:val="24"/>
          <w:szCs w:val="24"/>
        </w:rPr>
        <w:t xml:space="preserve"> 35 millions d’hectares potentiel</w:t>
      </w:r>
      <w:r w:rsidR="00105FD5">
        <w:rPr>
          <w:rFonts w:ascii="Times New Roman" w:hAnsi="Times New Roman"/>
          <w:sz w:val="24"/>
          <w:szCs w:val="24"/>
        </w:rPr>
        <w:t>s</w:t>
      </w:r>
      <w:r w:rsidR="00BC0AA4" w:rsidRPr="00A65933">
        <w:rPr>
          <w:rFonts w:ascii="Times New Roman" w:hAnsi="Times New Roman"/>
          <w:sz w:val="24"/>
          <w:szCs w:val="24"/>
        </w:rPr>
        <w:t xml:space="preserve"> </w:t>
      </w:r>
      <w:r>
        <w:rPr>
          <w:rFonts w:ascii="Times New Roman" w:hAnsi="Times New Roman"/>
          <w:sz w:val="24"/>
          <w:szCs w:val="24"/>
        </w:rPr>
        <w:t xml:space="preserve">propices </w:t>
      </w:r>
      <w:r w:rsidR="00105FD5">
        <w:rPr>
          <w:rFonts w:ascii="Times New Roman" w:hAnsi="Times New Roman"/>
          <w:sz w:val="24"/>
          <w:szCs w:val="24"/>
        </w:rPr>
        <w:t xml:space="preserve">à l’extensification des cultures vivrières, </w:t>
      </w:r>
      <w:r w:rsidR="00BC0AA4" w:rsidRPr="00A65933">
        <w:rPr>
          <w:rFonts w:ascii="Times New Roman" w:hAnsi="Times New Roman"/>
          <w:sz w:val="24"/>
          <w:szCs w:val="24"/>
        </w:rPr>
        <w:t xml:space="preserve">aux grandes cultures </w:t>
      </w:r>
      <w:r w:rsidR="00BC0AA4" w:rsidRPr="00DC7F91">
        <w:rPr>
          <w:rFonts w:ascii="Times New Roman" w:hAnsi="Times New Roman"/>
          <w:sz w:val="24"/>
          <w:szCs w:val="24"/>
        </w:rPr>
        <w:t>et autres grandes productions</w:t>
      </w:r>
      <w:r w:rsidR="00BC0AA4" w:rsidRPr="00A65933">
        <w:rPr>
          <w:rFonts w:ascii="Times New Roman" w:hAnsi="Times New Roman"/>
          <w:sz w:val="24"/>
          <w:szCs w:val="24"/>
        </w:rPr>
        <w:t>. Le climat de Madagascar est favorable à l’agriculture tempérée et tropicale. Ainsi, l’extensification est une alternative pour le pays à accélérer la croissance agricole en augmentant la</w:t>
      </w:r>
      <w:r w:rsidR="00A65933">
        <w:rPr>
          <w:rFonts w:ascii="Times New Roman" w:hAnsi="Times New Roman"/>
          <w:sz w:val="24"/>
          <w:szCs w:val="24"/>
        </w:rPr>
        <w:t xml:space="preserve"> </w:t>
      </w:r>
      <w:r w:rsidR="00BC0AA4" w:rsidRPr="00A65933">
        <w:rPr>
          <w:rFonts w:ascii="Times New Roman" w:hAnsi="Times New Roman"/>
          <w:sz w:val="24"/>
          <w:szCs w:val="24"/>
        </w:rPr>
        <w:t>productivité</w:t>
      </w:r>
      <w:r w:rsidR="00402E9D">
        <w:rPr>
          <w:rFonts w:ascii="Times New Roman" w:hAnsi="Times New Roman"/>
          <w:sz w:val="24"/>
          <w:szCs w:val="24"/>
        </w:rPr>
        <w:t>.</w:t>
      </w:r>
    </w:p>
    <w:p w:rsidR="00BC0AA4" w:rsidRPr="00A65933" w:rsidRDefault="00BC0AA4" w:rsidP="00A50479">
      <w:pPr>
        <w:spacing w:line="360" w:lineRule="auto"/>
        <w:ind w:left="0"/>
        <w:rPr>
          <w:rFonts w:ascii="Times New Roman" w:hAnsi="Times New Roman"/>
          <w:sz w:val="24"/>
          <w:szCs w:val="24"/>
        </w:rPr>
      </w:pPr>
      <w:r w:rsidRPr="00A65933">
        <w:rPr>
          <w:rFonts w:ascii="Times New Roman" w:hAnsi="Times New Roman"/>
          <w:sz w:val="24"/>
          <w:szCs w:val="24"/>
        </w:rPr>
        <w:t xml:space="preserve">Le pays dispose des mains d’œuvre conséquentes et d’expertise favorable pour la production ainsi que des technologies </w:t>
      </w:r>
      <w:r w:rsidR="00A4498C" w:rsidRPr="00A65933">
        <w:rPr>
          <w:rFonts w:ascii="Times New Roman" w:hAnsi="Times New Roman"/>
          <w:sz w:val="24"/>
          <w:szCs w:val="24"/>
        </w:rPr>
        <w:t xml:space="preserve">améliorées </w:t>
      </w:r>
      <w:r w:rsidR="00A4498C">
        <w:rPr>
          <w:rFonts w:ascii="Times New Roman" w:hAnsi="Times New Roman"/>
          <w:sz w:val="24"/>
          <w:szCs w:val="24"/>
        </w:rPr>
        <w:t xml:space="preserve">et </w:t>
      </w:r>
      <w:r w:rsidRPr="00A65933">
        <w:rPr>
          <w:rFonts w:ascii="Times New Roman" w:hAnsi="Times New Roman"/>
          <w:sz w:val="24"/>
          <w:szCs w:val="24"/>
        </w:rPr>
        <w:t>adaptées aux contextes telles que les variétés, les techniques culturales et les</w:t>
      </w:r>
      <w:r w:rsidR="00A4498C">
        <w:rPr>
          <w:rFonts w:ascii="Times New Roman" w:hAnsi="Times New Roman"/>
          <w:sz w:val="24"/>
          <w:szCs w:val="24"/>
        </w:rPr>
        <w:t xml:space="preserve"> autres innovations</w:t>
      </w:r>
      <w:r w:rsidRPr="00A65933">
        <w:rPr>
          <w:rFonts w:ascii="Times New Roman" w:hAnsi="Times New Roman"/>
          <w:sz w:val="24"/>
          <w:szCs w:val="24"/>
        </w:rPr>
        <w:t xml:space="preserve">. Aussi, la structuration du monde </w:t>
      </w:r>
      <w:r w:rsidR="00972157">
        <w:rPr>
          <w:rFonts w:ascii="Times New Roman" w:hAnsi="Times New Roman"/>
          <w:sz w:val="24"/>
          <w:szCs w:val="24"/>
        </w:rPr>
        <w:t>rural</w:t>
      </w:r>
      <w:r w:rsidRPr="00A65933">
        <w:rPr>
          <w:rFonts w:ascii="Times New Roman" w:hAnsi="Times New Roman"/>
          <w:sz w:val="24"/>
          <w:szCs w:val="24"/>
        </w:rPr>
        <w:t xml:space="preserve"> est</w:t>
      </w:r>
      <w:r w:rsidR="00A4498C">
        <w:rPr>
          <w:rFonts w:ascii="Times New Roman" w:hAnsi="Times New Roman"/>
          <w:sz w:val="24"/>
          <w:szCs w:val="24"/>
        </w:rPr>
        <w:t>-elle</w:t>
      </w:r>
      <w:r w:rsidRPr="00A65933">
        <w:rPr>
          <w:rFonts w:ascii="Times New Roman" w:hAnsi="Times New Roman"/>
          <w:sz w:val="24"/>
          <w:szCs w:val="24"/>
        </w:rPr>
        <w:t xml:space="preserve"> marquée par le leadership de la Tranoben’ny Tantsaha dans l’organisation des producteurs et le</w:t>
      </w:r>
      <w:r w:rsidR="00972157">
        <w:rPr>
          <w:rFonts w:ascii="Times New Roman" w:hAnsi="Times New Roman"/>
          <w:sz w:val="24"/>
          <w:szCs w:val="24"/>
        </w:rPr>
        <w:t xml:space="preserve">s différentes </w:t>
      </w:r>
      <w:r w:rsidRPr="00A65933">
        <w:rPr>
          <w:rFonts w:ascii="Times New Roman" w:hAnsi="Times New Roman"/>
          <w:sz w:val="24"/>
          <w:szCs w:val="24"/>
        </w:rPr>
        <w:t>associations.</w:t>
      </w:r>
      <w:r w:rsidR="00C0591A">
        <w:rPr>
          <w:rFonts w:ascii="Times New Roman" w:hAnsi="Times New Roman"/>
          <w:sz w:val="24"/>
          <w:szCs w:val="24"/>
        </w:rPr>
        <w:t xml:space="preserve"> En termes de ressources humaines, les </w:t>
      </w:r>
      <w:r w:rsidR="00C0591A" w:rsidRPr="003C77A7">
        <w:rPr>
          <w:rFonts w:ascii="Times New Roman" w:hAnsi="Times New Roman"/>
          <w:sz w:val="24"/>
          <w:szCs w:val="24"/>
        </w:rPr>
        <w:t xml:space="preserve">femmes rurales représentent  53 % de la population agricole. </w:t>
      </w:r>
    </w:p>
    <w:p w:rsidR="00BC0AA4" w:rsidRPr="00A65933" w:rsidRDefault="00BC0AA4" w:rsidP="00A50479">
      <w:pPr>
        <w:spacing w:line="360" w:lineRule="auto"/>
        <w:ind w:left="0"/>
        <w:rPr>
          <w:rFonts w:ascii="Times New Roman" w:hAnsi="Times New Roman"/>
          <w:sz w:val="24"/>
          <w:szCs w:val="24"/>
        </w:rPr>
      </w:pPr>
      <w:r w:rsidRPr="00A65933">
        <w:rPr>
          <w:rFonts w:ascii="Times New Roman" w:hAnsi="Times New Roman"/>
          <w:sz w:val="24"/>
          <w:szCs w:val="24"/>
        </w:rPr>
        <w:t>L'agriculture</w:t>
      </w:r>
      <w:r w:rsidR="002955EA" w:rsidRPr="00A65933">
        <w:rPr>
          <w:rFonts w:ascii="Times New Roman" w:hAnsi="Times New Roman"/>
          <w:sz w:val="24"/>
          <w:szCs w:val="24"/>
        </w:rPr>
        <w:t xml:space="preserve"> </w:t>
      </w:r>
      <w:r w:rsidRPr="00A65933">
        <w:rPr>
          <w:rFonts w:ascii="Times New Roman" w:hAnsi="Times New Roman"/>
          <w:sz w:val="24"/>
          <w:szCs w:val="24"/>
        </w:rPr>
        <w:t>malagasy</w:t>
      </w:r>
      <w:r w:rsidR="002955EA" w:rsidRPr="00A65933">
        <w:rPr>
          <w:rFonts w:ascii="Times New Roman" w:hAnsi="Times New Roman"/>
          <w:sz w:val="24"/>
          <w:szCs w:val="24"/>
        </w:rPr>
        <w:t xml:space="preserve"> </w:t>
      </w:r>
      <w:r w:rsidRPr="00A65933">
        <w:rPr>
          <w:rFonts w:ascii="Times New Roman" w:hAnsi="Times New Roman"/>
          <w:sz w:val="24"/>
          <w:szCs w:val="24"/>
        </w:rPr>
        <w:t>tourne</w:t>
      </w:r>
      <w:r w:rsidR="002955EA" w:rsidRPr="00A65933">
        <w:rPr>
          <w:rFonts w:ascii="Times New Roman" w:hAnsi="Times New Roman"/>
          <w:sz w:val="24"/>
          <w:szCs w:val="24"/>
        </w:rPr>
        <w:t xml:space="preserve"> </w:t>
      </w:r>
      <w:r w:rsidRPr="00A65933">
        <w:rPr>
          <w:rFonts w:ascii="Times New Roman" w:hAnsi="Times New Roman"/>
          <w:sz w:val="24"/>
          <w:szCs w:val="24"/>
        </w:rPr>
        <w:t>autour</w:t>
      </w:r>
      <w:r w:rsidR="002955EA" w:rsidRPr="00A65933">
        <w:rPr>
          <w:rFonts w:ascii="Times New Roman" w:hAnsi="Times New Roman"/>
          <w:sz w:val="24"/>
          <w:szCs w:val="24"/>
        </w:rPr>
        <w:t xml:space="preserve"> </w:t>
      </w:r>
      <w:r w:rsidRPr="00A65933">
        <w:rPr>
          <w:rFonts w:ascii="Times New Roman" w:hAnsi="Times New Roman"/>
          <w:sz w:val="24"/>
          <w:szCs w:val="24"/>
        </w:rPr>
        <w:t>du</w:t>
      </w:r>
      <w:r w:rsidR="002955EA" w:rsidRPr="00A65933">
        <w:rPr>
          <w:rFonts w:ascii="Times New Roman" w:hAnsi="Times New Roman"/>
          <w:sz w:val="24"/>
          <w:szCs w:val="24"/>
        </w:rPr>
        <w:t xml:space="preserve"> </w:t>
      </w:r>
      <w:r w:rsidRPr="00A65933">
        <w:rPr>
          <w:rFonts w:ascii="Times New Roman" w:hAnsi="Times New Roman"/>
          <w:sz w:val="24"/>
          <w:szCs w:val="24"/>
        </w:rPr>
        <w:t>riz  avec une superficie cultivée de 1,2 millions d’hectares (représentant</w:t>
      </w:r>
      <w:r w:rsidR="00AC657B">
        <w:rPr>
          <w:rFonts w:ascii="Times New Roman" w:hAnsi="Times New Roman"/>
          <w:sz w:val="24"/>
          <w:szCs w:val="24"/>
        </w:rPr>
        <w:t xml:space="preserve"> </w:t>
      </w:r>
      <w:r w:rsidRPr="00A65933">
        <w:rPr>
          <w:rFonts w:ascii="Times New Roman" w:hAnsi="Times New Roman"/>
          <w:sz w:val="24"/>
          <w:szCs w:val="24"/>
        </w:rPr>
        <w:t>60%</w:t>
      </w:r>
      <w:r w:rsidR="002955EA" w:rsidRPr="00A65933">
        <w:rPr>
          <w:rFonts w:ascii="Times New Roman" w:hAnsi="Times New Roman"/>
          <w:sz w:val="24"/>
          <w:szCs w:val="24"/>
        </w:rPr>
        <w:t xml:space="preserve"> </w:t>
      </w:r>
      <w:r w:rsidRPr="00A65933">
        <w:rPr>
          <w:rFonts w:ascii="Times New Roman" w:hAnsi="Times New Roman"/>
          <w:sz w:val="24"/>
          <w:szCs w:val="24"/>
        </w:rPr>
        <w:t>des</w:t>
      </w:r>
      <w:r w:rsidR="002955EA" w:rsidRPr="00A65933">
        <w:rPr>
          <w:rFonts w:ascii="Times New Roman" w:hAnsi="Times New Roman"/>
          <w:sz w:val="24"/>
          <w:szCs w:val="24"/>
        </w:rPr>
        <w:t xml:space="preserve"> </w:t>
      </w:r>
      <w:r w:rsidRPr="00A65933">
        <w:rPr>
          <w:rFonts w:ascii="Times New Roman" w:hAnsi="Times New Roman"/>
          <w:sz w:val="24"/>
          <w:szCs w:val="24"/>
        </w:rPr>
        <w:t>terres</w:t>
      </w:r>
      <w:r w:rsidR="002955EA" w:rsidRPr="00A65933">
        <w:rPr>
          <w:rFonts w:ascii="Times New Roman" w:hAnsi="Times New Roman"/>
          <w:sz w:val="24"/>
          <w:szCs w:val="24"/>
        </w:rPr>
        <w:t xml:space="preserve"> </w:t>
      </w:r>
      <w:r w:rsidRPr="00A65933">
        <w:rPr>
          <w:rFonts w:ascii="Times New Roman" w:hAnsi="Times New Roman"/>
          <w:sz w:val="24"/>
          <w:szCs w:val="24"/>
        </w:rPr>
        <w:t>cultivées) pratiquée</w:t>
      </w:r>
      <w:r w:rsidR="002955EA" w:rsidRPr="00A65933">
        <w:rPr>
          <w:rFonts w:ascii="Times New Roman" w:hAnsi="Times New Roman"/>
          <w:sz w:val="24"/>
          <w:szCs w:val="24"/>
        </w:rPr>
        <w:t xml:space="preserve"> </w:t>
      </w:r>
      <w:r w:rsidRPr="00A65933">
        <w:rPr>
          <w:rFonts w:ascii="Times New Roman" w:hAnsi="Times New Roman"/>
          <w:sz w:val="24"/>
          <w:szCs w:val="24"/>
        </w:rPr>
        <w:t>par</w:t>
      </w:r>
      <w:r w:rsidR="002955EA" w:rsidRPr="00A65933">
        <w:rPr>
          <w:rFonts w:ascii="Times New Roman" w:hAnsi="Times New Roman"/>
          <w:sz w:val="24"/>
          <w:szCs w:val="24"/>
        </w:rPr>
        <w:t xml:space="preserve"> </w:t>
      </w:r>
      <w:r w:rsidRPr="00A65933">
        <w:rPr>
          <w:rFonts w:ascii="Times New Roman" w:hAnsi="Times New Roman"/>
          <w:sz w:val="24"/>
          <w:szCs w:val="24"/>
        </w:rPr>
        <w:t>plus</w:t>
      </w:r>
      <w:r w:rsidR="002955EA" w:rsidRPr="00A65933">
        <w:rPr>
          <w:rFonts w:ascii="Times New Roman" w:hAnsi="Times New Roman"/>
          <w:sz w:val="24"/>
          <w:szCs w:val="24"/>
        </w:rPr>
        <w:t xml:space="preserve"> </w:t>
      </w:r>
      <w:r w:rsidRPr="00A65933">
        <w:rPr>
          <w:rFonts w:ascii="Times New Roman" w:hAnsi="Times New Roman"/>
          <w:sz w:val="24"/>
          <w:szCs w:val="24"/>
        </w:rPr>
        <w:t>de</w:t>
      </w:r>
      <w:r w:rsidR="002955EA" w:rsidRPr="00A65933">
        <w:rPr>
          <w:rFonts w:ascii="Times New Roman" w:hAnsi="Times New Roman"/>
          <w:sz w:val="24"/>
          <w:szCs w:val="24"/>
        </w:rPr>
        <w:t xml:space="preserve"> </w:t>
      </w:r>
      <w:r w:rsidRPr="00A65933">
        <w:rPr>
          <w:rFonts w:ascii="Times New Roman" w:hAnsi="Times New Roman"/>
          <w:sz w:val="24"/>
          <w:szCs w:val="24"/>
        </w:rPr>
        <w:t>2</w:t>
      </w:r>
      <w:r w:rsidR="002955EA" w:rsidRPr="00A65933">
        <w:rPr>
          <w:rFonts w:ascii="Times New Roman" w:hAnsi="Times New Roman"/>
          <w:sz w:val="24"/>
          <w:szCs w:val="24"/>
        </w:rPr>
        <w:t xml:space="preserve"> </w:t>
      </w:r>
      <w:r w:rsidRPr="00A65933">
        <w:rPr>
          <w:rFonts w:ascii="Times New Roman" w:hAnsi="Times New Roman"/>
          <w:sz w:val="24"/>
          <w:szCs w:val="24"/>
        </w:rPr>
        <w:t>millions</w:t>
      </w:r>
      <w:r w:rsidR="002955EA" w:rsidRPr="00A65933">
        <w:rPr>
          <w:rFonts w:ascii="Times New Roman" w:hAnsi="Times New Roman"/>
          <w:sz w:val="24"/>
          <w:szCs w:val="24"/>
        </w:rPr>
        <w:t xml:space="preserve"> </w:t>
      </w:r>
      <w:r w:rsidRPr="00A65933">
        <w:rPr>
          <w:rFonts w:ascii="Times New Roman" w:hAnsi="Times New Roman"/>
          <w:sz w:val="24"/>
          <w:szCs w:val="24"/>
        </w:rPr>
        <w:t>de</w:t>
      </w:r>
      <w:r w:rsidR="002955EA" w:rsidRPr="00A65933">
        <w:rPr>
          <w:rFonts w:ascii="Times New Roman" w:hAnsi="Times New Roman"/>
          <w:sz w:val="24"/>
          <w:szCs w:val="24"/>
        </w:rPr>
        <w:t xml:space="preserve"> </w:t>
      </w:r>
      <w:r w:rsidRPr="00A65933">
        <w:rPr>
          <w:rFonts w:ascii="Times New Roman" w:hAnsi="Times New Roman"/>
          <w:sz w:val="24"/>
          <w:szCs w:val="24"/>
        </w:rPr>
        <w:t>ménages</w:t>
      </w:r>
      <w:r w:rsidR="002955EA" w:rsidRPr="00A65933">
        <w:rPr>
          <w:rFonts w:ascii="Times New Roman" w:hAnsi="Times New Roman"/>
          <w:sz w:val="24"/>
          <w:szCs w:val="24"/>
        </w:rPr>
        <w:t xml:space="preserve"> </w:t>
      </w:r>
      <w:r w:rsidRPr="00A65933">
        <w:rPr>
          <w:rFonts w:ascii="Times New Roman" w:hAnsi="Times New Roman"/>
          <w:sz w:val="24"/>
          <w:szCs w:val="24"/>
        </w:rPr>
        <w:t>(85%</w:t>
      </w:r>
      <w:r w:rsidR="00AC657B">
        <w:rPr>
          <w:rFonts w:ascii="Times New Roman" w:hAnsi="Times New Roman"/>
          <w:sz w:val="24"/>
          <w:szCs w:val="24"/>
        </w:rPr>
        <w:t xml:space="preserve"> </w:t>
      </w:r>
      <w:r w:rsidRPr="00A65933">
        <w:rPr>
          <w:rFonts w:ascii="Times New Roman" w:hAnsi="Times New Roman"/>
          <w:sz w:val="24"/>
          <w:szCs w:val="24"/>
        </w:rPr>
        <w:t>des</w:t>
      </w:r>
      <w:r w:rsidR="002955EA" w:rsidRPr="00A65933">
        <w:rPr>
          <w:rFonts w:ascii="Times New Roman" w:hAnsi="Times New Roman"/>
          <w:sz w:val="24"/>
          <w:szCs w:val="24"/>
        </w:rPr>
        <w:t xml:space="preserve"> </w:t>
      </w:r>
      <w:r w:rsidRPr="00A65933">
        <w:rPr>
          <w:rFonts w:ascii="Times New Roman" w:hAnsi="Times New Roman"/>
          <w:sz w:val="24"/>
          <w:szCs w:val="24"/>
        </w:rPr>
        <w:t>ménages</w:t>
      </w:r>
      <w:r w:rsidR="002955EA" w:rsidRPr="00A65933">
        <w:rPr>
          <w:rFonts w:ascii="Times New Roman" w:hAnsi="Times New Roman"/>
          <w:sz w:val="24"/>
          <w:szCs w:val="24"/>
        </w:rPr>
        <w:t xml:space="preserve"> </w:t>
      </w:r>
      <w:r w:rsidRPr="00A65933">
        <w:rPr>
          <w:rFonts w:ascii="Times New Roman" w:hAnsi="Times New Roman"/>
          <w:sz w:val="24"/>
          <w:szCs w:val="24"/>
        </w:rPr>
        <w:t>agricoles).</w:t>
      </w:r>
      <w:r w:rsidR="002955EA" w:rsidRPr="00A65933">
        <w:rPr>
          <w:rFonts w:ascii="Times New Roman" w:hAnsi="Times New Roman"/>
          <w:sz w:val="24"/>
          <w:szCs w:val="24"/>
        </w:rPr>
        <w:t xml:space="preserve"> </w:t>
      </w:r>
      <w:r w:rsidRPr="00A65933">
        <w:rPr>
          <w:rFonts w:ascii="Times New Roman" w:hAnsi="Times New Roman"/>
          <w:sz w:val="24"/>
          <w:szCs w:val="24"/>
        </w:rPr>
        <w:t>L'agriculture</w:t>
      </w:r>
      <w:r w:rsidR="002955EA" w:rsidRPr="00A65933">
        <w:rPr>
          <w:rFonts w:ascii="Times New Roman" w:hAnsi="Times New Roman"/>
          <w:sz w:val="24"/>
          <w:szCs w:val="24"/>
        </w:rPr>
        <w:t xml:space="preserve"> </w:t>
      </w:r>
      <w:r w:rsidRPr="00A65933">
        <w:rPr>
          <w:rFonts w:ascii="Times New Roman" w:hAnsi="Times New Roman"/>
          <w:sz w:val="24"/>
          <w:szCs w:val="24"/>
        </w:rPr>
        <w:t>commerciale</w:t>
      </w:r>
      <w:r w:rsidR="002955EA" w:rsidRPr="00A65933">
        <w:rPr>
          <w:rFonts w:ascii="Times New Roman" w:hAnsi="Times New Roman"/>
          <w:sz w:val="24"/>
          <w:szCs w:val="24"/>
        </w:rPr>
        <w:t xml:space="preserve"> </w:t>
      </w:r>
      <w:r w:rsidRPr="00A65933">
        <w:rPr>
          <w:rFonts w:ascii="Times New Roman" w:hAnsi="Times New Roman"/>
          <w:sz w:val="24"/>
          <w:szCs w:val="24"/>
        </w:rPr>
        <w:t>est</w:t>
      </w:r>
      <w:r w:rsidR="002955EA" w:rsidRPr="00A65933">
        <w:rPr>
          <w:rFonts w:ascii="Times New Roman" w:hAnsi="Times New Roman"/>
          <w:sz w:val="24"/>
          <w:szCs w:val="24"/>
        </w:rPr>
        <w:t xml:space="preserve"> </w:t>
      </w:r>
      <w:r w:rsidRPr="00A65933">
        <w:rPr>
          <w:rFonts w:ascii="Times New Roman" w:hAnsi="Times New Roman"/>
          <w:sz w:val="24"/>
          <w:szCs w:val="24"/>
        </w:rPr>
        <w:t>concentrée</w:t>
      </w:r>
      <w:r w:rsidR="002955EA" w:rsidRPr="00A65933">
        <w:rPr>
          <w:rFonts w:ascii="Times New Roman" w:hAnsi="Times New Roman"/>
          <w:sz w:val="24"/>
          <w:szCs w:val="24"/>
        </w:rPr>
        <w:t xml:space="preserve"> </w:t>
      </w:r>
      <w:r w:rsidRPr="00A65933">
        <w:rPr>
          <w:rFonts w:ascii="Times New Roman" w:hAnsi="Times New Roman"/>
          <w:sz w:val="24"/>
          <w:szCs w:val="24"/>
        </w:rPr>
        <w:t>le</w:t>
      </w:r>
      <w:r w:rsidR="002955EA" w:rsidRPr="00A65933">
        <w:rPr>
          <w:rFonts w:ascii="Times New Roman" w:hAnsi="Times New Roman"/>
          <w:sz w:val="24"/>
          <w:szCs w:val="24"/>
        </w:rPr>
        <w:t xml:space="preserve"> </w:t>
      </w:r>
      <w:r w:rsidRPr="00A65933">
        <w:rPr>
          <w:rFonts w:ascii="Times New Roman" w:hAnsi="Times New Roman"/>
          <w:sz w:val="24"/>
          <w:szCs w:val="24"/>
        </w:rPr>
        <w:t>long</w:t>
      </w:r>
      <w:r w:rsidR="002955EA" w:rsidRPr="00A65933">
        <w:rPr>
          <w:rFonts w:ascii="Times New Roman" w:hAnsi="Times New Roman"/>
          <w:sz w:val="24"/>
          <w:szCs w:val="24"/>
        </w:rPr>
        <w:t xml:space="preserve"> </w:t>
      </w:r>
      <w:r w:rsidRPr="00A65933">
        <w:rPr>
          <w:rFonts w:ascii="Times New Roman" w:hAnsi="Times New Roman"/>
          <w:sz w:val="24"/>
          <w:szCs w:val="24"/>
        </w:rPr>
        <w:t>de</w:t>
      </w:r>
      <w:r w:rsidR="002955EA" w:rsidRPr="00A65933">
        <w:rPr>
          <w:rFonts w:ascii="Times New Roman" w:hAnsi="Times New Roman"/>
          <w:sz w:val="24"/>
          <w:szCs w:val="24"/>
        </w:rPr>
        <w:t xml:space="preserve"> </w:t>
      </w:r>
      <w:r w:rsidRPr="00A65933">
        <w:rPr>
          <w:rFonts w:ascii="Times New Roman" w:hAnsi="Times New Roman"/>
          <w:sz w:val="24"/>
          <w:szCs w:val="24"/>
        </w:rPr>
        <w:t>la</w:t>
      </w:r>
      <w:r w:rsidR="002955EA" w:rsidRPr="00A65933">
        <w:rPr>
          <w:rFonts w:ascii="Times New Roman" w:hAnsi="Times New Roman"/>
          <w:sz w:val="24"/>
          <w:szCs w:val="24"/>
        </w:rPr>
        <w:t xml:space="preserve"> </w:t>
      </w:r>
      <w:r w:rsidRPr="00A65933">
        <w:rPr>
          <w:rFonts w:ascii="Times New Roman" w:hAnsi="Times New Roman"/>
          <w:sz w:val="24"/>
          <w:szCs w:val="24"/>
        </w:rPr>
        <w:t>côte</w:t>
      </w:r>
      <w:r w:rsidR="002955EA" w:rsidRPr="00A65933">
        <w:rPr>
          <w:rFonts w:ascii="Times New Roman" w:hAnsi="Times New Roman"/>
          <w:sz w:val="24"/>
          <w:szCs w:val="24"/>
        </w:rPr>
        <w:t xml:space="preserve"> </w:t>
      </w:r>
      <w:r w:rsidRPr="00A65933">
        <w:rPr>
          <w:rFonts w:ascii="Times New Roman" w:hAnsi="Times New Roman"/>
          <w:sz w:val="24"/>
          <w:szCs w:val="24"/>
        </w:rPr>
        <w:t>Est</w:t>
      </w:r>
      <w:r w:rsidR="002955EA" w:rsidRPr="00A65933">
        <w:rPr>
          <w:rFonts w:ascii="Times New Roman" w:hAnsi="Times New Roman"/>
          <w:sz w:val="24"/>
          <w:szCs w:val="24"/>
        </w:rPr>
        <w:t xml:space="preserve"> </w:t>
      </w:r>
      <w:r w:rsidRPr="00A65933">
        <w:rPr>
          <w:rFonts w:ascii="Times New Roman" w:hAnsi="Times New Roman"/>
          <w:sz w:val="24"/>
          <w:szCs w:val="24"/>
        </w:rPr>
        <w:t>et</w:t>
      </w:r>
      <w:r w:rsidR="002955EA" w:rsidRPr="00A65933">
        <w:rPr>
          <w:rFonts w:ascii="Times New Roman" w:hAnsi="Times New Roman"/>
          <w:sz w:val="24"/>
          <w:szCs w:val="24"/>
        </w:rPr>
        <w:t xml:space="preserve"> </w:t>
      </w:r>
      <w:r w:rsidRPr="00A65933">
        <w:rPr>
          <w:rFonts w:ascii="Times New Roman" w:hAnsi="Times New Roman"/>
          <w:sz w:val="24"/>
          <w:szCs w:val="24"/>
        </w:rPr>
        <w:t>dans</w:t>
      </w:r>
      <w:r w:rsidR="002955EA" w:rsidRPr="00A65933">
        <w:rPr>
          <w:rFonts w:ascii="Times New Roman" w:hAnsi="Times New Roman"/>
          <w:sz w:val="24"/>
          <w:szCs w:val="24"/>
        </w:rPr>
        <w:t xml:space="preserve"> </w:t>
      </w:r>
      <w:r w:rsidRPr="00A65933">
        <w:rPr>
          <w:rFonts w:ascii="Times New Roman" w:hAnsi="Times New Roman"/>
          <w:sz w:val="24"/>
          <w:szCs w:val="24"/>
        </w:rPr>
        <w:t>le</w:t>
      </w:r>
      <w:r w:rsidR="002955EA" w:rsidRPr="00A65933">
        <w:rPr>
          <w:rFonts w:ascii="Times New Roman" w:hAnsi="Times New Roman"/>
          <w:sz w:val="24"/>
          <w:szCs w:val="24"/>
        </w:rPr>
        <w:t xml:space="preserve"> </w:t>
      </w:r>
      <w:r w:rsidRPr="00A65933">
        <w:rPr>
          <w:rFonts w:ascii="Times New Roman" w:hAnsi="Times New Roman"/>
          <w:sz w:val="24"/>
          <w:szCs w:val="24"/>
        </w:rPr>
        <w:t>nord</w:t>
      </w:r>
      <w:r w:rsidR="002955EA" w:rsidRPr="00A65933">
        <w:rPr>
          <w:rFonts w:ascii="Times New Roman" w:hAnsi="Times New Roman"/>
          <w:sz w:val="24"/>
          <w:szCs w:val="24"/>
        </w:rPr>
        <w:t xml:space="preserve"> </w:t>
      </w:r>
      <w:r w:rsidRPr="00A65933">
        <w:rPr>
          <w:rFonts w:ascii="Times New Roman" w:hAnsi="Times New Roman"/>
          <w:sz w:val="24"/>
          <w:szCs w:val="24"/>
        </w:rPr>
        <w:t>où</w:t>
      </w:r>
      <w:r w:rsidR="002955EA" w:rsidRPr="00A65933">
        <w:rPr>
          <w:rFonts w:ascii="Times New Roman" w:hAnsi="Times New Roman"/>
          <w:sz w:val="24"/>
          <w:szCs w:val="24"/>
        </w:rPr>
        <w:t xml:space="preserve"> </w:t>
      </w:r>
      <w:r w:rsidR="0075069B">
        <w:rPr>
          <w:rFonts w:ascii="Times New Roman" w:hAnsi="Times New Roman"/>
          <w:sz w:val="24"/>
          <w:szCs w:val="24"/>
        </w:rPr>
        <w:t xml:space="preserve">le </w:t>
      </w:r>
      <w:r w:rsidRPr="00A65933">
        <w:rPr>
          <w:rFonts w:ascii="Times New Roman" w:hAnsi="Times New Roman"/>
          <w:sz w:val="24"/>
          <w:szCs w:val="24"/>
        </w:rPr>
        <w:t>café,</w:t>
      </w:r>
      <w:r w:rsidR="002955EA" w:rsidRPr="00A65933">
        <w:rPr>
          <w:rFonts w:ascii="Times New Roman" w:hAnsi="Times New Roman"/>
          <w:sz w:val="24"/>
          <w:szCs w:val="24"/>
        </w:rPr>
        <w:t xml:space="preserve"> </w:t>
      </w:r>
      <w:r w:rsidR="0075069B">
        <w:rPr>
          <w:rFonts w:ascii="Times New Roman" w:hAnsi="Times New Roman"/>
          <w:sz w:val="24"/>
          <w:szCs w:val="24"/>
        </w:rPr>
        <w:t xml:space="preserve">la </w:t>
      </w:r>
      <w:r w:rsidRPr="00A65933">
        <w:rPr>
          <w:rFonts w:ascii="Times New Roman" w:hAnsi="Times New Roman"/>
          <w:sz w:val="24"/>
          <w:szCs w:val="24"/>
        </w:rPr>
        <w:t>vanille,</w:t>
      </w:r>
      <w:r w:rsidR="002955EA" w:rsidRPr="00A65933">
        <w:rPr>
          <w:rFonts w:ascii="Times New Roman" w:hAnsi="Times New Roman"/>
          <w:sz w:val="24"/>
          <w:szCs w:val="24"/>
        </w:rPr>
        <w:t xml:space="preserve"> </w:t>
      </w:r>
      <w:r w:rsidR="0075069B">
        <w:rPr>
          <w:rFonts w:ascii="Times New Roman" w:hAnsi="Times New Roman"/>
          <w:sz w:val="24"/>
          <w:szCs w:val="24"/>
        </w:rPr>
        <w:t xml:space="preserve">le </w:t>
      </w:r>
      <w:r w:rsidRPr="00A65933">
        <w:rPr>
          <w:rFonts w:ascii="Times New Roman" w:hAnsi="Times New Roman"/>
          <w:sz w:val="24"/>
          <w:szCs w:val="24"/>
        </w:rPr>
        <w:t>girofle</w:t>
      </w:r>
      <w:r w:rsidR="002955EA" w:rsidRPr="00A65933">
        <w:rPr>
          <w:rFonts w:ascii="Times New Roman" w:hAnsi="Times New Roman"/>
          <w:sz w:val="24"/>
          <w:szCs w:val="24"/>
        </w:rPr>
        <w:t xml:space="preserve"> </w:t>
      </w:r>
      <w:r w:rsidRPr="00A65933">
        <w:rPr>
          <w:rFonts w:ascii="Times New Roman" w:hAnsi="Times New Roman"/>
          <w:sz w:val="24"/>
          <w:szCs w:val="24"/>
        </w:rPr>
        <w:t>et</w:t>
      </w:r>
      <w:r w:rsidR="002955EA" w:rsidRPr="00A65933">
        <w:rPr>
          <w:rFonts w:ascii="Times New Roman" w:hAnsi="Times New Roman"/>
          <w:sz w:val="24"/>
          <w:szCs w:val="24"/>
        </w:rPr>
        <w:t xml:space="preserve"> </w:t>
      </w:r>
      <w:r w:rsidR="00C77000">
        <w:rPr>
          <w:rFonts w:ascii="Times New Roman" w:hAnsi="Times New Roman"/>
          <w:sz w:val="24"/>
          <w:szCs w:val="24"/>
        </w:rPr>
        <w:t xml:space="preserve">le </w:t>
      </w:r>
      <w:r w:rsidR="00C77000" w:rsidRPr="00A65933">
        <w:rPr>
          <w:rFonts w:ascii="Times New Roman" w:hAnsi="Times New Roman"/>
          <w:sz w:val="24"/>
          <w:szCs w:val="24"/>
        </w:rPr>
        <w:t>litchi</w:t>
      </w:r>
      <w:r w:rsidR="002955EA" w:rsidRPr="00A65933">
        <w:rPr>
          <w:rFonts w:ascii="Times New Roman" w:hAnsi="Times New Roman"/>
          <w:sz w:val="24"/>
          <w:szCs w:val="24"/>
        </w:rPr>
        <w:t xml:space="preserve"> </w:t>
      </w:r>
      <w:r w:rsidRPr="00A65933">
        <w:rPr>
          <w:rFonts w:ascii="Times New Roman" w:hAnsi="Times New Roman"/>
          <w:sz w:val="24"/>
          <w:szCs w:val="24"/>
        </w:rPr>
        <w:t>constituent</w:t>
      </w:r>
      <w:r w:rsidR="002955EA" w:rsidRPr="00A65933">
        <w:rPr>
          <w:rFonts w:ascii="Times New Roman" w:hAnsi="Times New Roman"/>
          <w:sz w:val="24"/>
          <w:szCs w:val="24"/>
        </w:rPr>
        <w:t xml:space="preserve"> </w:t>
      </w:r>
      <w:r w:rsidRPr="00A65933">
        <w:rPr>
          <w:rFonts w:ascii="Times New Roman" w:hAnsi="Times New Roman"/>
          <w:sz w:val="24"/>
          <w:szCs w:val="24"/>
        </w:rPr>
        <w:t>les</w:t>
      </w:r>
      <w:r w:rsidR="002955EA" w:rsidRPr="00A65933">
        <w:rPr>
          <w:rFonts w:ascii="Times New Roman" w:hAnsi="Times New Roman"/>
          <w:sz w:val="24"/>
          <w:szCs w:val="24"/>
        </w:rPr>
        <w:t xml:space="preserve"> </w:t>
      </w:r>
      <w:r w:rsidRPr="00A65933">
        <w:rPr>
          <w:rFonts w:ascii="Times New Roman" w:hAnsi="Times New Roman"/>
          <w:sz w:val="24"/>
          <w:szCs w:val="24"/>
        </w:rPr>
        <w:t>principales</w:t>
      </w:r>
      <w:r w:rsidR="002955EA" w:rsidRPr="00A65933">
        <w:rPr>
          <w:rFonts w:ascii="Times New Roman" w:hAnsi="Times New Roman"/>
          <w:sz w:val="24"/>
          <w:szCs w:val="24"/>
        </w:rPr>
        <w:t xml:space="preserve"> </w:t>
      </w:r>
      <w:r w:rsidRPr="00A65933">
        <w:rPr>
          <w:rFonts w:ascii="Times New Roman" w:hAnsi="Times New Roman"/>
          <w:sz w:val="24"/>
          <w:szCs w:val="24"/>
        </w:rPr>
        <w:t>cultures</w:t>
      </w:r>
      <w:r w:rsidR="002955EA" w:rsidRPr="00A65933">
        <w:rPr>
          <w:rFonts w:ascii="Times New Roman" w:hAnsi="Times New Roman"/>
          <w:sz w:val="24"/>
          <w:szCs w:val="24"/>
        </w:rPr>
        <w:t xml:space="preserve"> </w:t>
      </w:r>
      <w:r w:rsidRPr="00A65933">
        <w:rPr>
          <w:rFonts w:ascii="Times New Roman" w:hAnsi="Times New Roman"/>
          <w:sz w:val="24"/>
          <w:szCs w:val="24"/>
        </w:rPr>
        <w:t>de</w:t>
      </w:r>
      <w:r w:rsidR="002955EA" w:rsidRPr="00A65933">
        <w:rPr>
          <w:rFonts w:ascii="Times New Roman" w:hAnsi="Times New Roman"/>
          <w:sz w:val="24"/>
          <w:szCs w:val="24"/>
        </w:rPr>
        <w:t xml:space="preserve"> </w:t>
      </w:r>
      <w:r w:rsidRPr="00A65933">
        <w:rPr>
          <w:rFonts w:ascii="Times New Roman" w:hAnsi="Times New Roman"/>
          <w:sz w:val="24"/>
          <w:szCs w:val="24"/>
        </w:rPr>
        <w:t>rente.</w:t>
      </w:r>
      <w:r w:rsidR="002955EA" w:rsidRPr="00A65933">
        <w:rPr>
          <w:rFonts w:ascii="Times New Roman" w:hAnsi="Times New Roman"/>
          <w:sz w:val="24"/>
          <w:szCs w:val="24"/>
        </w:rPr>
        <w:t xml:space="preserve"> </w:t>
      </w:r>
      <w:r w:rsidRPr="00A65933">
        <w:rPr>
          <w:rFonts w:ascii="Times New Roman" w:hAnsi="Times New Roman"/>
          <w:sz w:val="24"/>
          <w:szCs w:val="24"/>
        </w:rPr>
        <w:t>Sur le plan économique,</w:t>
      </w:r>
      <w:r w:rsidR="002955EA" w:rsidRPr="00A65933">
        <w:rPr>
          <w:rFonts w:ascii="Times New Roman" w:hAnsi="Times New Roman"/>
          <w:sz w:val="24"/>
          <w:szCs w:val="24"/>
        </w:rPr>
        <w:t xml:space="preserve"> </w:t>
      </w:r>
      <w:r w:rsidRPr="00A65933">
        <w:rPr>
          <w:rFonts w:ascii="Times New Roman" w:hAnsi="Times New Roman"/>
          <w:sz w:val="24"/>
          <w:szCs w:val="24"/>
        </w:rPr>
        <w:t>la performance du sous-secteur</w:t>
      </w:r>
      <w:r w:rsidR="002955EA" w:rsidRPr="00A65933">
        <w:rPr>
          <w:rFonts w:ascii="Times New Roman" w:hAnsi="Times New Roman"/>
          <w:sz w:val="24"/>
          <w:szCs w:val="24"/>
        </w:rPr>
        <w:t xml:space="preserve"> </w:t>
      </w:r>
      <w:r w:rsidRPr="00A65933">
        <w:rPr>
          <w:rFonts w:ascii="Times New Roman" w:hAnsi="Times New Roman"/>
          <w:sz w:val="24"/>
          <w:szCs w:val="24"/>
        </w:rPr>
        <w:t>agriculture</w:t>
      </w:r>
      <w:r w:rsidR="002955EA" w:rsidRPr="00A65933">
        <w:rPr>
          <w:rFonts w:ascii="Times New Roman" w:hAnsi="Times New Roman"/>
          <w:sz w:val="24"/>
          <w:szCs w:val="24"/>
        </w:rPr>
        <w:t xml:space="preserve"> </w:t>
      </w:r>
      <w:r w:rsidRPr="00A65933">
        <w:rPr>
          <w:rFonts w:ascii="Times New Roman" w:hAnsi="Times New Roman"/>
          <w:sz w:val="24"/>
          <w:szCs w:val="24"/>
        </w:rPr>
        <w:t>et</w:t>
      </w:r>
      <w:r w:rsidR="002955EA" w:rsidRPr="00A65933">
        <w:rPr>
          <w:rFonts w:ascii="Times New Roman" w:hAnsi="Times New Roman"/>
          <w:sz w:val="24"/>
          <w:szCs w:val="24"/>
        </w:rPr>
        <w:t xml:space="preserve"> </w:t>
      </w:r>
      <w:r w:rsidRPr="00A65933">
        <w:rPr>
          <w:rFonts w:ascii="Times New Roman" w:hAnsi="Times New Roman"/>
          <w:sz w:val="24"/>
          <w:szCs w:val="24"/>
        </w:rPr>
        <w:t>celle du</w:t>
      </w:r>
      <w:r w:rsidR="002955EA" w:rsidRPr="00A65933">
        <w:rPr>
          <w:rFonts w:ascii="Times New Roman" w:hAnsi="Times New Roman"/>
          <w:sz w:val="24"/>
          <w:szCs w:val="24"/>
        </w:rPr>
        <w:t xml:space="preserve"> </w:t>
      </w:r>
      <w:r w:rsidRPr="00A65933">
        <w:rPr>
          <w:rFonts w:ascii="Times New Roman" w:hAnsi="Times New Roman"/>
          <w:sz w:val="24"/>
          <w:szCs w:val="24"/>
        </w:rPr>
        <w:t>pays</w:t>
      </w:r>
      <w:r w:rsidR="002955EA" w:rsidRPr="00A65933">
        <w:rPr>
          <w:rFonts w:ascii="Times New Roman" w:hAnsi="Times New Roman"/>
          <w:sz w:val="24"/>
          <w:szCs w:val="24"/>
        </w:rPr>
        <w:t xml:space="preserve"> </w:t>
      </w:r>
      <w:r w:rsidRPr="00A65933">
        <w:rPr>
          <w:rFonts w:ascii="Times New Roman" w:hAnsi="Times New Roman"/>
          <w:sz w:val="24"/>
          <w:szCs w:val="24"/>
        </w:rPr>
        <w:t>dépend</w:t>
      </w:r>
      <w:r w:rsidR="002955EA" w:rsidRPr="00A65933">
        <w:rPr>
          <w:rFonts w:ascii="Times New Roman" w:hAnsi="Times New Roman"/>
          <w:sz w:val="24"/>
          <w:szCs w:val="24"/>
        </w:rPr>
        <w:t xml:space="preserve"> </w:t>
      </w:r>
      <w:r w:rsidRPr="00A65933">
        <w:rPr>
          <w:rFonts w:ascii="Times New Roman" w:hAnsi="Times New Roman"/>
          <w:sz w:val="24"/>
          <w:szCs w:val="24"/>
        </w:rPr>
        <w:t>largement</w:t>
      </w:r>
      <w:r w:rsidR="002955EA" w:rsidRPr="00A65933">
        <w:rPr>
          <w:rFonts w:ascii="Times New Roman" w:hAnsi="Times New Roman"/>
          <w:sz w:val="24"/>
          <w:szCs w:val="24"/>
        </w:rPr>
        <w:t xml:space="preserve"> </w:t>
      </w:r>
      <w:r w:rsidRPr="00A65933">
        <w:rPr>
          <w:rFonts w:ascii="Times New Roman" w:hAnsi="Times New Roman"/>
          <w:sz w:val="24"/>
          <w:szCs w:val="24"/>
        </w:rPr>
        <w:t>de</w:t>
      </w:r>
      <w:r w:rsidR="002955EA" w:rsidRPr="00A65933">
        <w:rPr>
          <w:rFonts w:ascii="Times New Roman" w:hAnsi="Times New Roman"/>
          <w:sz w:val="24"/>
          <w:szCs w:val="24"/>
        </w:rPr>
        <w:t xml:space="preserve"> </w:t>
      </w:r>
      <w:r w:rsidRPr="00A65933">
        <w:rPr>
          <w:rFonts w:ascii="Times New Roman" w:hAnsi="Times New Roman"/>
          <w:sz w:val="24"/>
          <w:szCs w:val="24"/>
        </w:rPr>
        <w:t>celle</w:t>
      </w:r>
      <w:r w:rsidR="002955EA" w:rsidRPr="00A65933">
        <w:rPr>
          <w:rFonts w:ascii="Times New Roman" w:hAnsi="Times New Roman"/>
          <w:sz w:val="24"/>
          <w:szCs w:val="24"/>
        </w:rPr>
        <w:t xml:space="preserve"> </w:t>
      </w:r>
      <w:r w:rsidRPr="00A65933">
        <w:rPr>
          <w:rFonts w:ascii="Times New Roman" w:hAnsi="Times New Roman"/>
          <w:sz w:val="24"/>
          <w:szCs w:val="24"/>
        </w:rPr>
        <w:t>de</w:t>
      </w:r>
      <w:r w:rsidR="002955EA" w:rsidRPr="00A65933">
        <w:rPr>
          <w:rFonts w:ascii="Times New Roman" w:hAnsi="Times New Roman"/>
          <w:sz w:val="24"/>
          <w:szCs w:val="24"/>
        </w:rPr>
        <w:t xml:space="preserve"> </w:t>
      </w:r>
      <w:r w:rsidRPr="00A65933">
        <w:rPr>
          <w:rFonts w:ascii="Times New Roman" w:hAnsi="Times New Roman"/>
          <w:sz w:val="24"/>
          <w:szCs w:val="24"/>
        </w:rPr>
        <w:t>la filière</w:t>
      </w:r>
      <w:r w:rsidR="002955EA" w:rsidRPr="00A65933">
        <w:rPr>
          <w:rFonts w:ascii="Times New Roman" w:hAnsi="Times New Roman"/>
          <w:sz w:val="24"/>
          <w:szCs w:val="24"/>
        </w:rPr>
        <w:t xml:space="preserve"> </w:t>
      </w:r>
      <w:r w:rsidRPr="00A65933">
        <w:rPr>
          <w:rFonts w:ascii="Times New Roman" w:hAnsi="Times New Roman"/>
          <w:sz w:val="24"/>
          <w:szCs w:val="24"/>
        </w:rPr>
        <w:t>riz.</w:t>
      </w:r>
      <w:r w:rsidR="002955EA" w:rsidRPr="00A65933">
        <w:rPr>
          <w:rFonts w:ascii="Times New Roman" w:hAnsi="Times New Roman"/>
          <w:sz w:val="24"/>
          <w:szCs w:val="24"/>
        </w:rPr>
        <w:t xml:space="preserve"> </w:t>
      </w:r>
      <w:r w:rsidR="0075069B">
        <w:rPr>
          <w:rFonts w:ascii="Times New Roman" w:hAnsi="Times New Roman"/>
          <w:sz w:val="24"/>
          <w:szCs w:val="24"/>
        </w:rPr>
        <w:t xml:space="preserve"> </w:t>
      </w:r>
      <w:r w:rsidR="00C77000">
        <w:rPr>
          <w:rFonts w:ascii="Times New Roman" w:hAnsi="Times New Roman"/>
          <w:sz w:val="24"/>
          <w:szCs w:val="24"/>
        </w:rPr>
        <w:t xml:space="preserve">Cette performance </w:t>
      </w:r>
      <w:r w:rsidRPr="00A65933">
        <w:rPr>
          <w:rFonts w:ascii="Times New Roman" w:hAnsi="Times New Roman"/>
          <w:sz w:val="24"/>
          <w:szCs w:val="24"/>
        </w:rPr>
        <w:t xml:space="preserve">est </w:t>
      </w:r>
      <w:r w:rsidR="00C77000">
        <w:rPr>
          <w:rFonts w:ascii="Times New Roman" w:hAnsi="Times New Roman"/>
          <w:sz w:val="24"/>
          <w:szCs w:val="24"/>
        </w:rPr>
        <w:t xml:space="preserve">justifiée </w:t>
      </w:r>
      <w:r w:rsidRPr="00A65933">
        <w:rPr>
          <w:rFonts w:ascii="Times New Roman" w:hAnsi="Times New Roman"/>
          <w:sz w:val="24"/>
          <w:szCs w:val="24"/>
        </w:rPr>
        <w:t>par la mise en œuvre des diverses stratégies (SSA, SNDR, SNS, SNMA, SNFAR, SNE, SNFI, SNCC</w:t>
      </w:r>
      <w:r w:rsidR="00C77000">
        <w:rPr>
          <w:rFonts w:ascii="Times New Roman" w:hAnsi="Times New Roman"/>
          <w:sz w:val="24"/>
          <w:szCs w:val="24"/>
        </w:rPr>
        <w:t>, SNBVPI</w:t>
      </w:r>
      <w:r w:rsidRPr="00A65933">
        <w:rPr>
          <w:rFonts w:ascii="Times New Roman" w:hAnsi="Times New Roman"/>
          <w:sz w:val="24"/>
          <w:szCs w:val="24"/>
        </w:rPr>
        <w:t xml:space="preserve"> …) et développe des opportunités de marchés autres que traditionnels.</w:t>
      </w:r>
    </w:p>
    <w:p w:rsidR="00BC0AA4" w:rsidRPr="00A65933" w:rsidRDefault="00D454E3" w:rsidP="00A50479">
      <w:pPr>
        <w:spacing w:line="360" w:lineRule="auto"/>
        <w:ind w:left="0"/>
        <w:rPr>
          <w:rFonts w:ascii="Times New Roman" w:hAnsi="Times New Roman"/>
          <w:sz w:val="24"/>
          <w:szCs w:val="24"/>
        </w:rPr>
      </w:pPr>
      <w:r>
        <w:rPr>
          <w:rFonts w:ascii="Times New Roman" w:hAnsi="Times New Roman"/>
          <w:sz w:val="24"/>
          <w:szCs w:val="24"/>
        </w:rPr>
        <w:t xml:space="preserve">L’agriculture durable </w:t>
      </w:r>
      <w:r w:rsidR="00BC0AA4" w:rsidRPr="00A65933">
        <w:rPr>
          <w:rFonts w:ascii="Times New Roman" w:hAnsi="Times New Roman"/>
          <w:sz w:val="24"/>
          <w:szCs w:val="24"/>
        </w:rPr>
        <w:t xml:space="preserve">est </w:t>
      </w:r>
      <w:r>
        <w:rPr>
          <w:rFonts w:ascii="Times New Roman" w:hAnsi="Times New Roman"/>
          <w:sz w:val="24"/>
          <w:szCs w:val="24"/>
        </w:rPr>
        <w:t>favorisée</w:t>
      </w:r>
      <w:r w:rsidR="00BC0AA4" w:rsidRPr="00A65933">
        <w:rPr>
          <w:rFonts w:ascii="Times New Roman" w:hAnsi="Times New Roman"/>
          <w:sz w:val="24"/>
          <w:szCs w:val="24"/>
        </w:rPr>
        <w:t xml:space="preserve"> par la mise à l’échelle des expériences positives comme </w:t>
      </w:r>
      <w:r w:rsidR="00BE7D23">
        <w:rPr>
          <w:rFonts w:ascii="Times New Roman" w:hAnsi="Times New Roman"/>
          <w:sz w:val="24"/>
          <w:szCs w:val="24"/>
        </w:rPr>
        <w:t xml:space="preserve">la pratique de </w:t>
      </w:r>
      <w:r w:rsidR="00BC0AA4" w:rsidRPr="00A65933">
        <w:rPr>
          <w:rFonts w:ascii="Times New Roman" w:hAnsi="Times New Roman"/>
          <w:sz w:val="24"/>
          <w:szCs w:val="24"/>
        </w:rPr>
        <w:t xml:space="preserve">l’agro écologie, le </w:t>
      </w:r>
      <w:r w:rsidR="00BE7D23">
        <w:rPr>
          <w:rFonts w:ascii="Times New Roman" w:hAnsi="Times New Roman"/>
          <w:sz w:val="24"/>
          <w:szCs w:val="24"/>
        </w:rPr>
        <w:t xml:space="preserve">développement du </w:t>
      </w:r>
      <w:r w:rsidR="00BC0AA4" w:rsidRPr="00A65933">
        <w:rPr>
          <w:rFonts w:ascii="Times New Roman" w:hAnsi="Times New Roman"/>
          <w:sz w:val="24"/>
          <w:szCs w:val="24"/>
        </w:rPr>
        <w:t xml:space="preserve">Groupement Villageois d’Entraide Communautaire, </w:t>
      </w:r>
      <w:r w:rsidR="00BE7D23">
        <w:rPr>
          <w:rFonts w:ascii="Times New Roman" w:hAnsi="Times New Roman"/>
          <w:sz w:val="24"/>
          <w:szCs w:val="24"/>
        </w:rPr>
        <w:t xml:space="preserve">et </w:t>
      </w:r>
      <w:r w:rsidR="00BC0AA4" w:rsidRPr="00A65933">
        <w:rPr>
          <w:rFonts w:ascii="Times New Roman" w:hAnsi="Times New Roman"/>
          <w:sz w:val="24"/>
          <w:szCs w:val="24"/>
        </w:rPr>
        <w:t xml:space="preserve">le </w:t>
      </w:r>
      <w:r w:rsidR="00BE7D23">
        <w:rPr>
          <w:rFonts w:ascii="Times New Roman" w:hAnsi="Times New Roman"/>
          <w:sz w:val="24"/>
          <w:szCs w:val="24"/>
        </w:rPr>
        <w:t xml:space="preserve">fonctionnement du </w:t>
      </w:r>
      <w:r w:rsidR="00BC0AA4" w:rsidRPr="00A65933">
        <w:rPr>
          <w:rFonts w:ascii="Times New Roman" w:hAnsi="Times New Roman"/>
          <w:sz w:val="24"/>
          <w:szCs w:val="24"/>
        </w:rPr>
        <w:t>dispositif Fonds Régionaux de Développement</w:t>
      </w:r>
      <w:r>
        <w:rPr>
          <w:rFonts w:ascii="Times New Roman" w:hAnsi="Times New Roman"/>
          <w:sz w:val="24"/>
          <w:szCs w:val="24"/>
        </w:rPr>
        <w:t>.</w:t>
      </w:r>
      <w:r w:rsidR="007A20B0">
        <w:rPr>
          <w:rFonts w:ascii="Times New Roman" w:hAnsi="Times New Roman"/>
          <w:sz w:val="24"/>
          <w:szCs w:val="24"/>
        </w:rPr>
        <w:t xml:space="preserve"> </w:t>
      </w:r>
      <w:r w:rsidR="00632A6D">
        <w:rPr>
          <w:rFonts w:ascii="Times New Roman" w:hAnsi="Times New Roman"/>
          <w:sz w:val="24"/>
          <w:szCs w:val="24"/>
        </w:rPr>
        <w:t xml:space="preserve">Ces </w:t>
      </w:r>
      <w:r w:rsidR="00632A6D">
        <w:rPr>
          <w:rFonts w:ascii="Times New Roman" w:hAnsi="Times New Roman"/>
          <w:sz w:val="24"/>
          <w:szCs w:val="24"/>
        </w:rPr>
        <w:lastRenderedPageBreak/>
        <w:t>fonds sont destinés à financer les services Agricoles</w:t>
      </w:r>
      <w:r w:rsidR="00060DE3">
        <w:rPr>
          <w:rFonts w:ascii="Times New Roman" w:hAnsi="Times New Roman"/>
          <w:sz w:val="24"/>
          <w:szCs w:val="24"/>
        </w:rPr>
        <w:t xml:space="preserve"> pour les producteurs, leur permettant d’accroitre leur production et d’améliorer leur productivité ainsi que leur revenu. </w:t>
      </w:r>
    </w:p>
    <w:p w:rsidR="00BC0AA4" w:rsidRPr="00A65933" w:rsidRDefault="00150769" w:rsidP="007348B9">
      <w:pPr>
        <w:pStyle w:val="Titre3"/>
        <w:numPr>
          <w:ilvl w:val="0"/>
          <w:numId w:val="15"/>
        </w:numPr>
        <w:spacing w:before="120" w:after="120" w:line="360" w:lineRule="auto"/>
        <w:ind w:hanging="1352"/>
        <w:rPr>
          <w:rFonts w:ascii="Times New Roman" w:hAnsi="Times New Roman"/>
          <w:sz w:val="24"/>
          <w:szCs w:val="24"/>
        </w:rPr>
      </w:pPr>
      <w:bookmarkStart w:id="9" w:name="_Toc427902137"/>
      <w:r w:rsidRPr="00A65933">
        <w:rPr>
          <w:rFonts w:ascii="Times New Roman" w:hAnsi="Times New Roman"/>
          <w:sz w:val="24"/>
          <w:szCs w:val="24"/>
        </w:rPr>
        <w:t>Contraintes</w:t>
      </w:r>
      <w:bookmarkEnd w:id="9"/>
    </w:p>
    <w:p w:rsidR="00BC0AA4" w:rsidRPr="00A65933" w:rsidRDefault="00BC0AA4" w:rsidP="00A50479">
      <w:pPr>
        <w:spacing w:line="360" w:lineRule="auto"/>
        <w:ind w:left="0"/>
        <w:rPr>
          <w:rFonts w:ascii="Times New Roman" w:hAnsi="Times New Roman"/>
          <w:sz w:val="24"/>
          <w:szCs w:val="24"/>
        </w:rPr>
      </w:pPr>
      <w:r w:rsidRPr="00A50479">
        <w:rPr>
          <w:rFonts w:ascii="Times New Roman" w:hAnsi="Times New Roman"/>
          <w:sz w:val="24"/>
          <w:szCs w:val="24"/>
        </w:rPr>
        <w:t>L'agriculture pratiquée à Madagascar est encore traditionnelle et peu intensive entrain</w:t>
      </w:r>
      <w:r w:rsidR="006D2B67" w:rsidRPr="00A50479">
        <w:rPr>
          <w:rFonts w:ascii="Times New Roman" w:hAnsi="Times New Roman"/>
          <w:sz w:val="24"/>
          <w:szCs w:val="24"/>
        </w:rPr>
        <w:t>a</w:t>
      </w:r>
      <w:r w:rsidRPr="00A50479">
        <w:rPr>
          <w:rFonts w:ascii="Times New Roman" w:hAnsi="Times New Roman"/>
          <w:sz w:val="24"/>
          <w:szCs w:val="24"/>
        </w:rPr>
        <w:t>nt de faibles</w:t>
      </w:r>
      <w:r w:rsidR="007A6468" w:rsidRPr="00A50479">
        <w:rPr>
          <w:rFonts w:ascii="Times New Roman" w:hAnsi="Times New Roman"/>
          <w:sz w:val="24"/>
          <w:szCs w:val="24"/>
        </w:rPr>
        <w:t xml:space="preserve"> rendements</w:t>
      </w:r>
      <w:r w:rsidRPr="00A50479">
        <w:rPr>
          <w:rFonts w:ascii="Times New Roman" w:hAnsi="Times New Roman"/>
          <w:sz w:val="24"/>
          <w:szCs w:val="24"/>
        </w:rPr>
        <w:t>. Les cultures vivrières sont dominantes</w:t>
      </w:r>
      <w:r w:rsidR="00357287" w:rsidRPr="00A50479">
        <w:rPr>
          <w:rFonts w:ascii="Times New Roman" w:hAnsi="Times New Roman"/>
          <w:sz w:val="24"/>
          <w:szCs w:val="24"/>
        </w:rPr>
        <w:t xml:space="preserve"> et </w:t>
      </w:r>
      <w:r w:rsidRPr="00A50479">
        <w:rPr>
          <w:rFonts w:ascii="Times New Roman" w:hAnsi="Times New Roman"/>
          <w:sz w:val="24"/>
          <w:szCs w:val="24"/>
        </w:rPr>
        <w:t xml:space="preserve">en majorité autoconsommées, à l’exception du riz pour les moyens et les grands exploitants qui disposent d'un surplus de production.  Les cultures de rente et les cultures d’exportation, destinées à la commercialisation, sont en faible proportion. Les légumes et les fruits constituent des activités d’appoint, génératrices de revenus. Par ailleurs, les exploitations sont de petite taille (0,87 ha en moyenne) et se morcellent au gré des héritages. </w:t>
      </w:r>
    </w:p>
    <w:p w:rsidR="007E4020" w:rsidRPr="00A50479" w:rsidRDefault="007E4020" w:rsidP="00A50479">
      <w:pPr>
        <w:spacing w:line="360" w:lineRule="auto"/>
        <w:ind w:left="0"/>
        <w:rPr>
          <w:rFonts w:ascii="Times New Roman" w:hAnsi="Times New Roman"/>
          <w:sz w:val="24"/>
          <w:szCs w:val="24"/>
        </w:rPr>
      </w:pPr>
      <w:r w:rsidRPr="00A50479">
        <w:rPr>
          <w:rFonts w:ascii="Times New Roman" w:hAnsi="Times New Roman"/>
          <w:sz w:val="24"/>
          <w:szCs w:val="24"/>
        </w:rPr>
        <w:t>Dans le domaine foncier, seules 8% des exploitations familiales détiennent un titre de propriété en bonne et due forme sur leur terrain même si 86% des terres utilisées sont considérées comme  terrains privées (INSTAT, 2008). Aussi,</w:t>
      </w:r>
      <w:r w:rsidRPr="00A65933">
        <w:rPr>
          <w:rFonts w:ascii="Times New Roman" w:hAnsi="Times New Roman"/>
          <w:sz w:val="24"/>
          <w:szCs w:val="24"/>
        </w:rPr>
        <w:t xml:space="preserve"> des litiges auprès du tribunal concernent</w:t>
      </w:r>
      <w:r>
        <w:rPr>
          <w:rFonts w:ascii="Times New Roman" w:hAnsi="Times New Roman"/>
          <w:sz w:val="24"/>
          <w:szCs w:val="24"/>
        </w:rPr>
        <w:t>-ils</w:t>
      </w:r>
      <w:r w:rsidRPr="00A65933">
        <w:rPr>
          <w:rFonts w:ascii="Times New Roman" w:hAnsi="Times New Roman"/>
          <w:sz w:val="24"/>
          <w:szCs w:val="24"/>
        </w:rPr>
        <w:t xml:space="preserve"> la propriété foncière.</w:t>
      </w:r>
      <w:r>
        <w:rPr>
          <w:rFonts w:ascii="Times New Roman" w:hAnsi="Times New Roman"/>
          <w:sz w:val="24"/>
          <w:szCs w:val="24"/>
        </w:rPr>
        <w:t xml:space="preserve"> Cela handicape le développement de l’investissement familial.</w:t>
      </w:r>
    </w:p>
    <w:p w:rsidR="00BC0AA4" w:rsidRPr="00A65933" w:rsidRDefault="00BC0AA4" w:rsidP="00A50479">
      <w:pPr>
        <w:spacing w:line="360" w:lineRule="auto"/>
        <w:ind w:left="0"/>
        <w:rPr>
          <w:rFonts w:ascii="Times New Roman" w:hAnsi="Times New Roman"/>
          <w:sz w:val="24"/>
          <w:szCs w:val="24"/>
        </w:rPr>
      </w:pPr>
      <w:r w:rsidRPr="00A65933">
        <w:rPr>
          <w:rFonts w:ascii="Times New Roman" w:hAnsi="Times New Roman"/>
          <w:sz w:val="24"/>
          <w:szCs w:val="24"/>
        </w:rPr>
        <w:t>La faiblesse dans le développement des systèmes de distribution</w:t>
      </w:r>
      <w:r w:rsidR="0013228B">
        <w:rPr>
          <w:rFonts w:ascii="Times New Roman" w:hAnsi="Times New Roman"/>
          <w:sz w:val="24"/>
          <w:szCs w:val="24"/>
        </w:rPr>
        <w:t xml:space="preserve"> et</w:t>
      </w:r>
      <w:r w:rsidRPr="00A65933">
        <w:rPr>
          <w:rFonts w:ascii="Times New Roman" w:hAnsi="Times New Roman"/>
          <w:sz w:val="24"/>
          <w:szCs w:val="24"/>
        </w:rPr>
        <w:t xml:space="preserve"> le coût élevé du transport des intrants entraîne</w:t>
      </w:r>
      <w:r w:rsidR="0013228B">
        <w:rPr>
          <w:rFonts w:ascii="Times New Roman" w:hAnsi="Times New Roman"/>
          <w:sz w:val="24"/>
          <w:szCs w:val="24"/>
        </w:rPr>
        <w:t>nt</w:t>
      </w:r>
      <w:r w:rsidRPr="00A65933">
        <w:rPr>
          <w:rFonts w:ascii="Times New Roman" w:hAnsi="Times New Roman"/>
          <w:sz w:val="24"/>
          <w:szCs w:val="24"/>
        </w:rPr>
        <w:t xml:space="preserve"> une diminution de la productivité</w:t>
      </w:r>
      <w:r w:rsidR="0013228B">
        <w:rPr>
          <w:rFonts w:ascii="Times New Roman" w:hAnsi="Times New Roman"/>
          <w:sz w:val="24"/>
          <w:szCs w:val="24"/>
        </w:rPr>
        <w:t xml:space="preserve">. A celle-ci s’ajoute </w:t>
      </w:r>
      <w:r w:rsidRPr="00A65933">
        <w:rPr>
          <w:rFonts w:ascii="Times New Roman" w:hAnsi="Times New Roman"/>
          <w:sz w:val="24"/>
          <w:szCs w:val="24"/>
        </w:rPr>
        <w:t xml:space="preserve">l’insuffisance des infrastructures de production, </w:t>
      </w:r>
      <w:r w:rsidR="0013228B">
        <w:rPr>
          <w:rFonts w:ascii="Times New Roman" w:hAnsi="Times New Roman"/>
          <w:sz w:val="24"/>
          <w:szCs w:val="24"/>
        </w:rPr>
        <w:t>telles que l</w:t>
      </w:r>
      <w:r w:rsidRPr="00A50479">
        <w:rPr>
          <w:rFonts w:ascii="Times New Roman" w:hAnsi="Times New Roman"/>
          <w:sz w:val="24"/>
          <w:szCs w:val="24"/>
        </w:rPr>
        <w:t>'irrigation,</w:t>
      </w:r>
      <w:r w:rsidR="00AC657B" w:rsidRPr="00A50479">
        <w:rPr>
          <w:rFonts w:ascii="Times New Roman" w:hAnsi="Times New Roman"/>
          <w:sz w:val="24"/>
          <w:szCs w:val="24"/>
        </w:rPr>
        <w:t xml:space="preserve"> </w:t>
      </w:r>
      <w:r w:rsidR="0013228B" w:rsidRPr="00A50479">
        <w:rPr>
          <w:rFonts w:ascii="Times New Roman" w:hAnsi="Times New Roman"/>
          <w:sz w:val="24"/>
          <w:szCs w:val="24"/>
        </w:rPr>
        <w:t>le</w:t>
      </w:r>
      <w:r w:rsidRPr="00A50479">
        <w:rPr>
          <w:rFonts w:ascii="Times New Roman" w:hAnsi="Times New Roman"/>
          <w:sz w:val="24"/>
          <w:szCs w:val="24"/>
        </w:rPr>
        <w:t xml:space="preserve"> séchage</w:t>
      </w:r>
      <w:r w:rsidR="0013228B" w:rsidRPr="00A50479">
        <w:rPr>
          <w:rFonts w:ascii="Times New Roman" w:hAnsi="Times New Roman"/>
          <w:sz w:val="24"/>
          <w:szCs w:val="24"/>
        </w:rPr>
        <w:t>, la transformation</w:t>
      </w:r>
      <w:r w:rsidR="00A65933" w:rsidRPr="00A50479">
        <w:rPr>
          <w:rFonts w:ascii="Times New Roman" w:hAnsi="Times New Roman"/>
          <w:sz w:val="24"/>
          <w:szCs w:val="24"/>
        </w:rPr>
        <w:t xml:space="preserve"> </w:t>
      </w:r>
      <w:r w:rsidRPr="00A50479">
        <w:rPr>
          <w:rFonts w:ascii="Times New Roman" w:hAnsi="Times New Roman"/>
          <w:sz w:val="24"/>
          <w:szCs w:val="24"/>
        </w:rPr>
        <w:t>et</w:t>
      </w:r>
      <w:r w:rsidR="00A65933" w:rsidRPr="00A50479">
        <w:rPr>
          <w:rFonts w:ascii="Times New Roman" w:hAnsi="Times New Roman"/>
          <w:sz w:val="24"/>
          <w:szCs w:val="24"/>
        </w:rPr>
        <w:t xml:space="preserve"> </w:t>
      </w:r>
      <w:r w:rsidR="0013228B" w:rsidRPr="00A50479">
        <w:rPr>
          <w:rFonts w:ascii="Times New Roman" w:hAnsi="Times New Roman"/>
          <w:sz w:val="24"/>
          <w:szCs w:val="24"/>
        </w:rPr>
        <w:t>le</w:t>
      </w:r>
      <w:r w:rsidRPr="00A50479">
        <w:rPr>
          <w:rFonts w:ascii="Times New Roman" w:hAnsi="Times New Roman"/>
          <w:sz w:val="24"/>
          <w:szCs w:val="24"/>
        </w:rPr>
        <w:t xml:space="preserve"> stockage,</w:t>
      </w:r>
      <w:r w:rsidR="00A65933" w:rsidRPr="00A50479">
        <w:rPr>
          <w:rFonts w:ascii="Times New Roman" w:hAnsi="Times New Roman"/>
          <w:sz w:val="24"/>
          <w:szCs w:val="24"/>
        </w:rPr>
        <w:t xml:space="preserve"> </w:t>
      </w:r>
      <w:r w:rsidRPr="00A65933">
        <w:rPr>
          <w:rFonts w:ascii="Times New Roman" w:hAnsi="Times New Roman"/>
          <w:sz w:val="24"/>
          <w:szCs w:val="24"/>
        </w:rPr>
        <w:t>d’où l’interventionnisme de l’Etat.</w:t>
      </w:r>
      <w:r w:rsidR="001E4C18">
        <w:rPr>
          <w:rFonts w:ascii="Times New Roman" w:hAnsi="Times New Roman"/>
          <w:sz w:val="24"/>
          <w:szCs w:val="24"/>
        </w:rPr>
        <w:t xml:space="preserve"> L’utilisation des engrais chimiques est très faible, de l’ordre de 3 à 7 kg par hectare.</w:t>
      </w:r>
      <w:r w:rsidR="00D7748C">
        <w:rPr>
          <w:rFonts w:ascii="Times New Roman" w:hAnsi="Times New Roman"/>
          <w:sz w:val="24"/>
          <w:szCs w:val="24"/>
        </w:rPr>
        <w:t xml:space="preserve"> La quantité de semence améliorée utilisée est de 2.248 tonnes en 2000 et le Recensement Général Agricole de 2005 estime que seules 1,3% des superficies rizicoles irriguées utilisent des semences améliorées.</w:t>
      </w:r>
      <w:r w:rsidR="007A20B0">
        <w:rPr>
          <w:rFonts w:ascii="Times New Roman" w:hAnsi="Times New Roman"/>
          <w:sz w:val="24"/>
          <w:szCs w:val="24"/>
        </w:rPr>
        <w:t xml:space="preserve"> </w:t>
      </w:r>
    </w:p>
    <w:p w:rsidR="00BC0AA4" w:rsidRPr="00A50479" w:rsidRDefault="00BC0AA4" w:rsidP="00A50479">
      <w:pPr>
        <w:spacing w:line="360" w:lineRule="auto"/>
        <w:ind w:left="0"/>
        <w:rPr>
          <w:rFonts w:ascii="Times New Roman" w:hAnsi="Times New Roman"/>
          <w:sz w:val="24"/>
          <w:szCs w:val="24"/>
        </w:rPr>
      </w:pPr>
      <w:r w:rsidRPr="00A65933">
        <w:rPr>
          <w:rFonts w:ascii="Times New Roman" w:hAnsi="Times New Roman"/>
          <w:sz w:val="24"/>
          <w:szCs w:val="24"/>
        </w:rPr>
        <w:t>L</w:t>
      </w:r>
      <w:r w:rsidR="00AB2C48">
        <w:rPr>
          <w:rFonts w:ascii="Times New Roman" w:hAnsi="Times New Roman"/>
          <w:sz w:val="24"/>
          <w:szCs w:val="24"/>
        </w:rPr>
        <w:t xml:space="preserve">e niveau d’instruction relativement bas </w:t>
      </w:r>
      <w:r w:rsidRPr="00A65933">
        <w:rPr>
          <w:rFonts w:ascii="Times New Roman" w:hAnsi="Times New Roman"/>
          <w:sz w:val="24"/>
          <w:szCs w:val="24"/>
        </w:rPr>
        <w:t>des producteurs rend difficile le transfert des innovations techniques et la culture de crédit</w:t>
      </w:r>
      <w:r w:rsidR="00AB2C48">
        <w:rPr>
          <w:rFonts w:ascii="Times New Roman" w:hAnsi="Times New Roman"/>
          <w:sz w:val="24"/>
          <w:szCs w:val="24"/>
        </w:rPr>
        <w:t xml:space="preserve">. </w:t>
      </w:r>
      <w:r w:rsidRPr="00A65933">
        <w:rPr>
          <w:rFonts w:ascii="Times New Roman" w:hAnsi="Times New Roman"/>
          <w:sz w:val="24"/>
          <w:szCs w:val="24"/>
        </w:rPr>
        <w:t>Le taux de pénétration des institutions des micro</w:t>
      </w:r>
      <w:r w:rsidR="00AC657B">
        <w:rPr>
          <w:rFonts w:ascii="Times New Roman" w:hAnsi="Times New Roman"/>
          <w:sz w:val="24"/>
          <w:szCs w:val="24"/>
        </w:rPr>
        <w:t>-</w:t>
      </w:r>
      <w:r w:rsidRPr="00A65933">
        <w:rPr>
          <w:rFonts w:ascii="Times New Roman" w:hAnsi="Times New Roman"/>
          <w:sz w:val="24"/>
          <w:szCs w:val="24"/>
        </w:rPr>
        <w:t xml:space="preserve">finances reste </w:t>
      </w:r>
      <w:r w:rsidR="00F517C1">
        <w:rPr>
          <w:rFonts w:ascii="Times New Roman" w:hAnsi="Times New Roman"/>
          <w:sz w:val="24"/>
          <w:szCs w:val="24"/>
        </w:rPr>
        <w:t xml:space="preserve">encore </w:t>
      </w:r>
      <w:r w:rsidRPr="00A65933">
        <w:rPr>
          <w:rFonts w:ascii="Times New Roman" w:hAnsi="Times New Roman"/>
          <w:sz w:val="24"/>
          <w:szCs w:val="24"/>
        </w:rPr>
        <w:t xml:space="preserve"> faible</w:t>
      </w:r>
      <w:r w:rsidR="00F517C1">
        <w:rPr>
          <w:rFonts w:ascii="Times New Roman" w:hAnsi="Times New Roman"/>
          <w:sz w:val="24"/>
          <w:szCs w:val="24"/>
        </w:rPr>
        <w:t>, soit 20,7% en termes de ménages en 2014, milieu urbain et rural confondu, et des efforts sont nécessaires pour la promotion de l’</w:t>
      </w:r>
      <w:r w:rsidRPr="00A65933">
        <w:rPr>
          <w:rFonts w:ascii="Times New Roman" w:hAnsi="Times New Roman"/>
          <w:sz w:val="24"/>
          <w:szCs w:val="24"/>
        </w:rPr>
        <w:t xml:space="preserve">accès au crédit </w:t>
      </w:r>
      <w:r w:rsidR="00F517C1">
        <w:rPr>
          <w:rFonts w:ascii="Times New Roman" w:hAnsi="Times New Roman"/>
          <w:sz w:val="24"/>
          <w:szCs w:val="24"/>
        </w:rPr>
        <w:t xml:space="preserve">des ménages ruraux à travers </w:t>
      </w:r>
      <w:r w:rsidRPr="00A65933">
        <w:rPr>
          <w:rFonts w:ascii="Times New Roman" w:hAnsi="Times New Roman"/>
          <w:sz w:val="24"/>
          <w:szCs w:val="24"/>
        </w:rPr>
        <w:t xml:space="preserve"> l’éducation financière.</w:t>
      </w:r>
    </w:p>
    <w:p w:rsidR="00BC0AA4" w:rsidRPr="00A65933" w:rsidRDefault="00BC0AA4" w:rsidP="00A50479">
      <w:pPr>
        <w:spacing w:line="360" w:lineRule="auto"/>
        <w:ind w:left="0"/>
        <w:rPr>
          <w:rFonts w:ascii="Times New Roman" w:hAnsi="Times New Roman"/>
          <w:sz w:val="24"/>
          <w:szCs w:val="24"/>
        </w:rPr>
      </w:pPr>
      <w:r w:rsidRPr="00A50479">
        <w:rPr>
          <w:rFonts w:ascii="Times New Roman" w:hAnsi="Times New Roman"/>
          <w:sz w:val="24"/>
          <w:szCs w:val="24"/>
        </w:rPr>
        <w:t xml:space="preserve">Les domaines d’exportation étant soumis au respect des normes et standards phytosanitaires, le secteur </w:t>
      </w:r>
      <w:r w:rsidR="00F2549C" w:rsidRPr="00A50479">
        <w:rPr>
          <w:rFonts w:ascii="Times New Roman" w:hAnsi="Times New Roman"/>
          <w:sz w:val="24"/>
          <w:szCs w:val="24"/>
        </w:rPr>
        <w:t xml:space="preserve">de </w:t>
      </w:r>
      <w:r w:rsidRPr="00A50479">
        <w:rPr>
          <w:rFonts w:ascii="Times New Roman" w:hAnsi="Times New Roman"/>
          <w:sz w:val="24"/>
          <w:szCs w:val="24"/>
        </w:rPr>
        <w:t xml:space="preserve">transformation </w:t>
      </w:r>
      <w:r w:rsidRPr="00A65933">
        <w:rPr>
          <w:rFonts w:ascii="Times New Roman" w:hAnsi="Times New Roman"/>
          <w:sz w:val="24"/>
          <w:szCs w:val="24"/>
        </w:rPr>
        <w:t>est généralement resté peu développé.</w:t>
      </w:r>
    </w:p>
    <w:p w:rsidR="00BC0AA4" w:rsidRPr="00A65933" w:rsidRDefault="00BC0AA4" w:rsidP="00A50479">
      <w:pPr>
        <w:spacing w:line="360" w:lineRule="auto"/>
        <w:ind w:left="0"/>
        <w:rPr>
          <w:rFonts w:ascii="Times New Roman" w:hAnsi="Times New Roman"/>
          <w:sz w:val="24"/>
          <w:szCs w:val="24"/>
        </w:rPr>
      </w:pPr>
      <w:r w:rsidRPr="00A65933">
        <w:rPr>
          <w:rFonts w:ascii="Times New Roman" w:hAnsi="Times New Roman"/>
          <w:sz w:val="24"/>
          <w:szCs w:val="24"/>
        </w:rPr>
        <w:lastRenderedPageBreak/>
        <w:t xml:space="preserve">L’adaptation aux atténuations des effets du changement climatique est encore au stade ombilical </w:t>
      </w:r>
      <w:r w:rsidR="00F2549C">
        <w:rPr>
          <w:rFonts w:ascii="Times New Roman" w:hAnsi="Times New Roman"/>
          <w:sz w:val="24"/>
          <w:szCs w:val="24"/>
        </w:rPr>
        <w:t>faute</w:t>
      </w:r>
      <w:r w:rsidRPr="00A65933">
        <w:rPr>
          <w:rFonts w:ascii="Times New Roman" w:hAnsi="Times New Roman"/>
          <w:sz w:val="24"/>
          <w:szCs w:val="24"/>
        </w:rPr>
        <w:t xml:space="preserve"> </w:t>
      </w:r>
      <w:r w:rsidR="00F2549C">
        <w:rPr>
          <w:rFonts w:ascii="Times New Roman" w:hAnsi="Times New Roman"/>
          <w:sz w:val="24"/>
          <w:szCs w:val="24"/>
        </w:rPr>
        <w:t>de</w:t>
      </w:r>
      <w:r w:rsidRPr="00A65933">
        <w:rPr>
          <w:rFonts w:ascii="Times New Roman" w:hAnsi="Times New Roman"/>
          <w:sz w:val="24"/>
          <w:szCs w:val="24"/>
        </w:rPr>
        <w:t xml:space="preserve"> mise en œuvre</w:t>
      </w:r>
      <w:r w:rsidR="00F2549C">
        <w:rPr>
          <w:rFonts w:ascii="Times New Roman" w:hAnsi="Times New Roman"/>
          <w:sz w:val="24"/>
          <w:szCs w:val="24"/>
        </w:rPr>
        <w:t xml:space="preserve"> effective</w:t>
      </w:r>
      <w:r w:rsidRPr="00A65933">
        <w:rPr>
          <w:rFonts w:ascii="Times New Roman" w:hAnsi="Times New Roman"/>
          <w:sz w:val="24"/>
          <w:szCs w:val="24"/>
        </w:rPr>
        <w:t xml:space="preserve"> de la stratégie nationale </w:t>
      </w:r>
      <w:r w:rsidR="00F2549C">
        <w:rPr>
          <w:rFonts w:ascii="Times New Roman" w:hAnsi="Times New Roman"/>
          <w:sz w:val="24"/>
          <w:szCs w:val="24"/>
        </w:rPr>
        <w:t>y afférente</w:t>
      </w:r>
      <w:r w:rsidRPr="00A65933">
        <w:rPr>
          <w:rFonts w:ascii="Times New Roman" w:hAnsi="Times New Roman"/>
          <w:sz w:val="24"/>
          <w:szCs w:val="24"/>
        </w:rPr>
        <w:t xml:space="preserve"> </w:t>
      </w:r>
      <w:r w:rsidR="00F2549C">
        <w:rPr>
          <w:rFonts w:ascii="Times New Roman" w:hAnsi="Times New Roman"/>
          <w:sz w:val="24"/>
          <w:szCs w:val="24"/>
        </w:rPr>
        <w:t>conformément à</w:t>
      </w:r>
      <w:r w:rsidRPr="00A65933">
        <w:rPr>
          <w:rFonts w:ascii="Times New Roman" w:hAnsi="Times New Roman"/>
          <w:sz w:val="24"/>
          <w:szCs w:val="24"/>
        </w:rPr>
        <w:t xml:space="preserve"> la résolution de Rio + 20. </w:t>
      </w:r>
      <w:r w:rsidR="00F2549C">
        <w:rPr>
          <w:rFonts w:ascii="Times New Roman" w:hAnsi="Times New Roman"/>
          <w:sz w:val="24"/>
          <w:szCs w:val="24"/>
        </w:rPr>
        <w:t>L</w:t>
      </w:r>
      <w:r w:rsidRPr="00A65933">
        <w:rPr>
          <w:rFonts w:ascii="Times New Roman" w:hAnsi="Times New Roman"/>
          <w:sz w:val="24"/>
          <w:szCs w:val="24"/>
        </w:rPr>
        <w:t>a dégradation des sols</w:t>
      </w:r>
      <w:r w:rsidR="00F2549C">
        <w:rPr>
          <w:rFonts w:ascii="Times New Roman" w:hAnsi="Times New Roman"/>
          <w:sz w:val="24"/>
          <w:szCs w:val="24"/>
        </w:rPr>
        <w:t xml:space="preserve"> est aggravée par </w:t>
      </w:r>
      <w:r w:rsidRPr="00A50479">
        <w:rPr>
          <w:rFonts w:ascii="Times New Roman" w:hAnsi="Times New Roman"/>
          <w:sz w:val="24"/>
          <w:szCs w:val="24"/>
        </w:rPr>
        <w:t>les</w:t>
      </w:r>
      <w:r w:rsidR="00A65933" w:rsidRPr="00A50479">
        <w:rPr>
          <w:rFonts w:ascii="Times New Roman" w:hAnsi="Times New Roman"/>
          <w:sz w:val="24"/>
          <w:szCs w:val="24"/>
        </w:rPr>
        <w:t xml:space="preserve"> </w:t>
      </w:r>
      <w:r w:rsidRPr="00A50479">
        <w:rPr>
          <w:rFonts w:ascii="Times New Roman" w:hAnsi="Times New Roman"/>
          <w:sz w:val="24"/>
          <w:szCs w:val="24"/>
        </w:rPr>
        <w:t>méthodes</w:t>
      </w:r>
      <w:r w:rsidR="00A65933" w:rsidRPr="00A50479">
        <w:rPr>
          <w:rFonts w:ascii="Times New Roman" w:hAnsi="Times New Roman"/>
          <w:sz w:val="24"/>
          <w:szCs w:val="24"/>
        </w:rPr>
        <w:t xml:space="preserve"> </w:t>
      </w:r>
      <w:r w:rsidRPr="00A50479">
        <w:rPr>
          <w:rFonts w:ascii="Times New Roman" w:hAnsi="Times New Roman"/>
          <w:sz w:val="24"/>
          <w:szCs w:val="24"/>
        </w:rPr>
        <w:t>de</w:t>
      </w:r>
      <w:r w:rsidR="00A65933" w:rsidRPr="00A50479">
        <w:rPr>
          <w:rFonts w:ascii="Times New Roman" w:hAnsi="Times New Roman"/>
          <w:sz w:val="24"/>
          <w:szCs w:val="24"/>
        </w:rPr>
        <w:t xml:space="preserve"> </w:t>
      </w:r>
      <w:r w:rsidRPr="00A50479">
        <w:rPr>
          <w:rFonts w:ascii="Times New Roman" w:hAnsi="Times New Roman"/>
          <w:sz w:val="24"/>
          <w:szCs w:val="24"/>
        </w:rPr>
        <w:t>culture</w:t>
      </w:r>
      <w:r w:rsidR="00A65933" w:rsidRPr="00A50479">
        <w:rPr>
          <w:rFonts w:ascii="Times New Roman" w:hAnsi="Times New Roman"/>
          <w:sz w:val="24"/>
          <w:szCs w:val="24"/>
        </w:rPr>
        <w:t xml:space="preserve"> </w:t>
      </w:r>
      <w:r w:rsidRPr="00A50479">
        <w:rPr>
          <w:rFonts w:ascii="Times New Roman" w:hAnsi="Times New Roman"/>
          <w:sz w:val="24"/>
          <w:szCs w:val="24"/>
        </w:rPr>
        <w:t>sur</w:t>
      </w:r>
      <w:r w:rsidR="00A65933" w:rsidRPr="00A50479">
        <w:rPr>
          <w:rFonts w:ascii="Times New Roman" w:hAnsi="Times New Roman"/>
          <w:sz w:val="24"/>
          <w:szCs w:val="24"/>
        </w:rPr>
        <w:t xml:space="preserve"> </w:t>
      </w:r>
      <w:r w:rsidRPr="00A50479">
        <w:rPr>
          <w:rFonts w:ascii="Times New Roman" w:hAnsi="Times New Roman"/>
          <w:sz w:val="24"/>
          <w:szCs w:val="24"/>
        </w:rPr>
        <w:t>brûlis</w:t>
      </w:r>
      <w:r w:rsidR="00A65933" w:rsidRPr="00A50479">
        <w:rPr>
          <w:rFonts w:ascii="Times New Roman" w:hAnsi="Times New Roman"/>
          <w:sz w:val="24"/>
          <w:szCs w:val="24"/>
        </w:rPr>
        <w:t xml:space="preserve"> </w:t>
      </w:r>
      <w:r w:rsidRPr="00A50479">
        <w:rPr>
          <w:rFonts w:ascii="Times New Roman" w:hAnsi="Times New Roman"/>
          <w:sz w:val="24"/>
          <w:szCs w:val="24"/>
        </w:rPr>
        <w:t>et</w:t>
      </w:r>
      <w:r w:rsidR="00A65933" w:rsidRPr="00A50479">
        <w:rPr>
          <w:rFonts w:ascii="Times New Roman" w:hAnsi="Times New Roman"/>
          <w:sz w:val="24"/>
          <w:szCs w:val="24"/>
        </w:rPr>
        <w:t xml:space="preserve"> </w:t>
      </w:r>
      <w:r w:rsidRPr="00A50479">
        <w:rPr>
          <w:rFonts w:ascii="Times New Roman" w:hAnsi="Times New Roman"/>
          <w:sz w:val="24"/>
          <w:szCs w:val="24"/>
        </w:rPr>
        <w:t>la</w:t>
      </w:r>
      <w:r w:rsidR="00A65933" w:rsidRPr="00A50479">
        <w:rPr>
          <w:rFonts w:ascii="Times New Roman" w:hAnsi="Times New Roman"/>
          <w:sz w:val="24"/>
          <w:szCs w:val="24"/>
        </w:rPr>
        <w:t xml:space="preserve"> </w:t>
      </w:r>
      <w:r w:rsidRPr="00A50479">
        <w:rPr>
          <w:rFonts w:ascii="Times New Roman" w:hAnsi="Times New Roman"/>
          <w:sz w:val="24"/>
          <w:szCs w:val="24"/>
        </w:rPr>
        <w:t>culture</w:t>
      </w:r>
      <w:r w:rsidR="00A65933" w:rsidRPr="00A50479">
        <w:rPr>
          <w:rFonts w:ascii="Times New Roman" w:hAnsi="Times New Roman"/>
          <w:sz w:val="24"/>
          <w:szCs w:val="24"/>
        </w:rPr>
        <w:t xml:space="preserve"> </w:t>
      </w:r>
      <w:r w:rsidRPr="00A50479">
        <w:rPr>
          <w:rFonts w:ascii="Times New Roman" w:hAnsi="Times New Roman"/>
          <w:sz w:val="24"/>
          <w:szCs w:val="24"/>
        </w:rPr>
        <w:t>itinérante ainsi que</w:t>
      </w:r>
      <w:r w:rsidRPr="00A65933">
        <w:rPr>
          <w:rFonts w:ascii="Times New Roman" w:hAnsi="Times New Roman"/>
          <w:sz w:val="24"/>
          <w:szCs w:val="24"/>
        </w:rPr>
        <w:t xml:space="preserve"> l’insuffisance d’aménagement des </w:t>
      </w:r>
      <w:r w:rsidR="00115593" w:rsidRPr="00F8638A">
        <w:rPr>
          <w:rFonts w:ascii="Times New Roman" w:hAnsi="Times New Roman"/>
          <w:sz w:val="24"/>
          <w:szCs w:val="24"/>
        </w:rPr>
        <w:t>« </w:t>
      </w:r>
      <w:r w:rsidRPr="00F8638A">
        <w:rPr>
          <w:rFonts w:ascii="Times New Roman" w:hAnsi="Times New Roman"/>
          <w:sz w:val="24"/>
          <w:szCs w:val="24"/>
        </w:rPr>
        <w:t>tanety</w:t>
      </w:r>
      <w:r w:rsidR="00115593" w:rsidRPr="00F8638A">
        <w:rPr>
          <w:rFonts w:ascii="Times New Roman" w:hAnsi="Times New Roman"/>
          <w:sz w:val="24"/>
          <w:szCs w:val="24"/>
        </w:rPr>
        <w:t> »</w:t>
      </w:r>
      <w:r w:rsidRPr="00F8638A">
        <w:rPr>
          <w:rFonts w:ascii="Times New Roman" w:hAnsi="Times New Roman"/>
          <w:sz w:val="24"/>
          <w:szCs w:val="24"/>
        </w:rPr>
        <w:t>.</w:t>
      </w:r>
    </w:p>
    <w:p w:rsidR="00BC0AA4" w:rsidRDefault="005F5AE7" w:rsidP="00A50479">
      <w:pPr>
        <w:spacing w:line="360" w:lineRule="auto"/>
        <w:ind w:left="0"/>
        <w:rPr>
          <w:rFonts w:ascii="Times New Roman" w:hAnsi="Times New Roman"/>
          <w:sz w:val="24"/>
          <w:szCs w:val="24"/>
        </w:rPr>
      </w:pPr>
      <w:r>
        <w:rPr>
          <w:rFonts w:ascii="Times New Roman" w:hAnsi="Times New Roman"/>
          <w:sz w:val="24"/>
          <w:szCs w:val="24"/>
        </w:rPr>
        <w:t>E</w:t>
      </w:r>
      <w:r w:rsidR="00BC0AA4" w:rsidRPr="00A65933">
        <w:rPr>
          <w:rFonts w:ascii="Times New Roman" w:hAnsi="Times New Roman"/>
          <w:sz w:val="24"/>
          <w:szCs w:val="24"/>
        </w:rPr>
        <w:t xml:space="preserve">nfin, depuis les dix dernières années le pays subit une forte invasion acridienne qui </w:t>
      </w:r>
      <w:r w:rsidR="007A6468">
        <w:rPr>
          <w:rFonts w:ascii="Times New Roman" w:hAnsi="Times New Roman"/>
          <w:sz w:val="24"/>
          <w:szCs w:val="24"/>
        </w:rPr>
        <w:t>rend la production aléatoire</w:t>
      </w:r>
      <w:r w:rsidR="00BC0AA4" w:rsidRPr="00A65933">
        <w:rPr>
          <w:rFonts w:ascii="Times New Roman" w:hAnsi="Times New Roman"/>
          <w:sz w:val="24"/>
          <w:szCs w:val="24"/>
        </w:rPr>
        <w:t>.</w:t>
      </w:r>
    </w:p>
    <w:p w:rsidR="005F5AE7" w:rsidRPr="003C15A0" w:rsidRDefault="003C15A0" w:rsidP="002B75E5">
      <w:pPr>
        <w:pStyle w:val="Titre3"/>
        <w:numPr>
          <w:ilvl w:val="2"/>
          <w:numId w:val="1"/>
        </w:numPr>
        <w:tabs>
          <w:tab w:val="left" w:pos="993"/>
        </w:tabs>
        <w:spacing w:before="120" w:after="120" w:line="360" w:lineRule="auto"/>
        <w:ind w:left="1985" w:hanging="1701"/>
        <w:rPr>
          <w:rFonts w:ascii="Times New Roman" w:hAnsi="Times New Roman"/>
          <w:sz w:val="24"/>
          <w:szCs w:val="24"/>
        </w:rPr>
      </w:pPr>
      <w:bookmarkStart w:id="10" w:name="_Toc427902138"/>
      <w:r>
        <w:rPr>
          <w:rFonts w:ascii="Times New Roman" w:hAnsi="Times New Roman"/>
          <w:sz w:val="24"/>
          <w:szCs w:val="24"/>
        </w:rPr>
        <w:t>Elevage</w:t>
      </w:r>
      <w:bookmarkEnd w:id="10"/>
    </w:p>
    <w:p w:rsidR="004A4F36" w:rsidRPr="00A65933" w:rsidRDefault="004A4F36" w:rsidP="007348B9">
      <w:pPr>
        <w:pStyle w:val="Titre3"/>
        <w:numPr>
          <w:ilvl w:val="0"/>
          <w:numId w:val="16"/>
        </w:numPr>
        <w:spacing w:before="120" w:after="120" w:line="360" w:lineRule="auto"/>
        <w:ind w:left="1843" w:hanging="850"/>
        <w:rPr>
          <w:rFonts w:ascii="Times New Roman" w:hAnsi="Times New Roman"/>
          <w:sz w:val="24"/>
          <w:szCs w:val="24"/>
        </w:rPr>
      </w:pPr>
      <w:bookmarkStart w:id="11" w:name="_Toc427902139"/>
      <w:r w:rsidRPr="00A65933">
        <w:rPr>
          <w:rFonts w:ascii="Times New Roman" w:hAnsi="Times New Roman"/>
          <w:sz w:val="24"/>
          <w:szCs w:val="24"/>
        </w:rPr>
        <w:t>Potentialités et opportunités</w:t>
      </w:r>
      <w:bookmarkEnd w:id="11"/>
      <w:r w:rsidRPr="00A65933">
        <w:rPr>
          <w:rFonts w:ascii="Times New Roman" w:hAnsi="Times New Roman"/>
          <w:sz w:val="24"/>
          <w:szCs w:val="24"/>
        </w:rPr>
        <w:t xml:space="preserve"> </w:t>
      </w:r>
      <w:r w:rsidR="003C15A0">
        <w:rPr>
          <w:rFonts w:ascii="Times New Roman" w:hAnsi="Times New Roman"/>
          <w:sz w:val="24"/>
          <w:szCs w:val="24"/>
        </w:rPr>
        <w:t xml:space="preserve"> </w:t>
      </w:r>
    </w:p>
    <w:p w:rsidR="005F5AE7" w:rsidRDefault="004A4F36" w:rsidP="00A50479">
      <w:pPr>
        <w:spacing w:line="360" w:lineRule="auto"/>
        <w:ind w:left="0"/>
        <w:rPr>
          <w:rFonts w:ascii="Times New Roman" w:hAnsi="Times New Roman"/>
          <w:sz w:val="24"/>
          <w:szCs w:val="24"/>
        </w:rPr>
      </w:pPr>
      <w:r w:rsidRPr="00A65933">
        <w:rPr>
          <w:rFonts w:ascii="Times New Roman" w:hAnsi="Times New Roman"/>
          <w:sz w:val="24"/>
          <w:szCs w:val="24"/>
        </w:rPr>
        <w:t>De par l’importance numérique, la diversité et la spécificité régionale de son cheptel, le sous-secteur de l’élevage à Madagascar présente un potentiel de développement. L’élevage bovin se concentre principalement dans les Régions d’Atsimo</w:t>
      </w:r>
      <w:r w:rsidR="005F5AE7">
        <w:rPr>
          <w:rFonts w:ascii="Times New Roman" w:hAnsi="Times New Roman"/>
          <w:sz w:val="24"/>
          <w:szCs w:val="24"/>
        </w:rPr>
        <w:t>-</w:t>
      </w:r>
      <w:r w:rsidRPr="00A65933">
        <w:rPr>
          <w:rFonts w:ascii="Times New Roman" w:hAnsi="Times New Roman"/>
          <w:sz w:val="24"/>
          <w:szCs w:val="24"/>
        </w:rPr>
        <w:t>Andrefana, d’Androy, d’Anosy</w:t>
      </w:r>
      <w:r w:rsidR="005F5AE7">
        <w:rPr>
          <w:rFonts w:ascii="Times New Roman" w:hAnsi="Times New Roman"/>
          <w:sz w:val="24"/>
          <w:szCs w:val="24"/>
        </w:rPr>
        <w:t>,</w:t>
      </w:r>
      <w:r w:rsidRPr="00A65933">
        <w:rPr>
          <w:rFonts w:ascii="Times New Roman" w:hAnsi="Times New Roman"/>
          <w:sz w:val="24"/>
          <w:szCs w:val="24"/>
        </w:rPr>
        <w:t xml:space="preserve"> de  Menabe, de Boeny, de Sofia, de Melaky et de Betsiboka pour le zébu malagasy et dans les Régions du triangle laitier (Analamanga, Itasy, Bongolava, Vakinankaratra, Haute Matsiatra) et d’Alaotra Mangoro pour le bovin laitier. </w:t>
      </w:r>
    </w:p>
    <w:p w:rsidR="004A4F36" w:rsidRDefault="004A4F36" w:rsidP="005F5AE7">
      <w:pPr>
        <w:pStyle w:val="Paragraphedeliste"/>
        <w:spacing w:after="120" w:line="360" w:lineRule="auto"/>
        <w:ind w:left="0"/>
        <w:contextualSpacing w:val="0"/>
        <w:rPr>
          <w:rFonts w:ascii="Times New Roman" w:hAnsi="Times New Roman"/>
          <w:sz w:val="24"/>
          <w:szCs w:val="24"/>
        </w:rPr>
      </w:pPr>
      <w:r w:rsidRPr="00A65933">
        <w:rPr>
          <w:rFonts w:ascii="Times New Roman" w:hAnsi="Times New Roman"/>
          <w:sz w:val="24"/>
          <w:szCs w:val="24"/>
        </w:rPr>
        <w:t>L’élevage de petits ruminants, ovin et caprin, a une forte concentration dans les zones sud, ouest et nord-oue</w:t>
      </w:r>
      <w:r w:rsidR="005F5AE7">
        <w:rPr>
          <w:rFonts w:ascii="Times New Roman" w:hAnsi="Times New Roman"/>
          <w:sz w:val="24"/>
          <w:szCs w:val="24"/>
        </w:rPr>
        <w:t>st. La pratique de l’élevage porcin</w:t>
      </w:r>
      <w:r w:rsidRPr="00A65933">
        <w:rPr>
          <w:rFonts w:ascii="Times New Roman" w:hAnsi="Times New Roman"/>
          <w:sz w:val="24"/>
          <w:szCs w:val="24"/>
        </w:rPr>
        <w:t xml:space="preserve"> et celle de l’aviculture concernent  l’ensemble du territoire national. En ce qui concerne l’apiculture, elle est surtout pratiquée dans toutes les Régions de l’Ile, notamment dans les régions d’Analamanga, Amoron’i Mania et Haute Matsiatra du fait de la richesse </w:t>
      </w:r>
      <w:r w:rsidR="005F5AE7">
        <w:rPr>
          <w:rFonts w:ascii="Times New Roman" w:hAnsi="Times New Roman"/>
          <w:sz w:val="24"/>
          <w:szCs w:val="24"/>
        </w:rPr>
        <w:t xml:space="preserve">en </w:t>
      </w:r>
      <w:r w:rsidRPr="00A65933">
        <w:rPr>
          <w:rFonts w:ascii="Times New Roman" w:hAnsi="Times New Roman"/>
          <w:sz w:val="24"/>
          <w:szCs w:val="24"/>
        </w:rPr>
        <w:t xml:space="preserve">plantes mellifères dans ces zones. </w:t>
      </w:r>
      <w:r w:rsidR="005F5AE7">
        <w:rPr>
          <w:rFonts w:ascii="Times New Roman" w:hAnsi="Times New Roman"/>
          <w:sz w:val="24"/>
          <w:szCs w:val="24"/>
        </w:rPr>
        <w:t xml:space="preserve">En outre, </w:t>
      </w:r>
      <w:r w:rsidRPr="00A65933">
        <w:rPr>
          <w:rFonts w:ascii="Times New Roman" w:hAnsi="Times New Roman"/>
          <w:sz w:val="24"/>
          <w:szCs w:val="24"/>
        </w:rPr>
        <w:t>Madagascar dispose d’une longue tradition séricicole basée sur l’exploitation des vers à soie sauvages et vers à soie muriers.</w:t>
      </w:r>
    </w:p>
    <w:p w:rsidR="004A4F36" w:rsidRDefault="004A4F36" w:rsidP="005F5AE7">
      <w:pPr>
        <w:pStyle w:val="Paragraphedeliste"/>
        <w:spacing w:after="120" w:line="360" w:lineRule="auto"/>
        <w:ind w:left="0"/>
        <w:contextualSpacing w:val="0"/>
        <w:rPr>
          <w:rFonts w:ascii="Times New Roman" w:hAnsi="Times New Roman"/>
          <w:sz w:val="24"/>
          <w:szCs w:val="24"/>
        </w:rPr>
      </w:pPr>
      <w:r>
        <w:rPr>
          <w:rFonts w:ascii="Times New Roman" w:hAnsi="Times New Roman"/>
          <w:sz w:val="24"/>
          <w:szCs w:val="24"/>
        </w:rPr>
        <w:t xml:space="preserve">Par ailleurs, </w:t>
      </w:r>
      <w:r w:rsidR="005F5AE7">
        <w:rPr>
          <w:rFonts w:ascii="Times New Roman" w:hAnsi="Times New Roman"/>
          <w:sz w:val="24"/>
          <w:szCs w:val="24"/>
        </w:rPr>
        <w:t>le</w:t>
      </w:r>
      <w:r w:rsidRPr="00A65933">
        <w:rPr>
          <w:rFonts w:ascii="Times New Roman" w:hAnsi="Times New Roman"/>
          <w:sz w:val="24"/>
          <w:szCs w:val="24"/>
        </w:rPr>
        <w:t xml:space="preserve"> milieu naturel offr</w:t>
      </w:r>
      <w:r w:rsidR="005F5AE7">
        <w:rPr>
          <w:rFonts w:ascii="Times New Roman" w:hAnsi="Times New Roman"/>
          <w:sz w:val="24"/>
          <w:szCs w:val="24"/>
        </w:rPr>
        <w:t>e</w:t>
      </w:r>
      <w:r w:rsidRPr="00A65933">
        <w:rPr>
          <w:rFonts w:ascii="Times New Roman" w:hAnsi="Times New Roman"/>
          <w:sz w:val="24"/>
          <w:szCs w:val="24"/>
        </w:rPr>
        <w:t xml:space="preserve"> un climat favorable à toutes les filières d’élevage et des immenses superficies de pâtura</w:t>
      </w:r>
      <w:r w:rsidR="005F5AE7">
        <w:rPr>
          <w:rFonts w:ascii="Times New Roman" w:hAnsi="Times New Roman"/>
          <w:sz w:val="24"/>
          <w:szCs w:val="24"/>
        </w:rPr>
        <w:t>ges naturels sur 35 millions d’h</w:t>
      </w:r>
      <w:r w:rsidRPr="00A65933">
        <w:rPr>
          <w:rFonts w:ascii="Times New Roman" w:hAnsi="Times New Roman"/>
          <w:sz w:val="24"/>
          <w:szCs w:val="24"/>
        </w:rPr>
        <w:t>ectares, susceptibles d’amélioration  et propices aux cultures fourragères pour le développement rapide particulièrement de l’élevage bovin et des petits ruminants.</w:t>
      </w:r>
    </w:p>
    <w:p w:rsidR="00FA0039" w:rsidRDefault="008F48F6" w:rsidP="005F5AE7">
      <w:pPr>
        <w:pStyle w:val="Paragraphedeliste"/>
        <w:spacing w:after="120" w:line="360" w:lineRule="auto"/>
        <w:ind w:left="0"/>
        <w:contextualSpacing w:val="0"/>
        <w:rPr>
          <w:rFonts w:ascii="Times New Roman" w:hAnsi="Times New Roman"/>
          <w:sz w:val="24"/>
          <w:szCs w:val="24"/>
        </w:rPr>
      </w:pPr>
      <w:r>
        <w:rPr>
          <w:rFonts w:ascii="Times New Roman" w:hAnsi="Times New Roman"/>
          <w:sz w:val="24"/>
          <w:szCs w:val="24"/>
        </w:rPr>
        <w:t>L</w:t>
      </w:r>
      <w:r w:rsidR="00FA0039">
        <w:rPr>
          <w:rFonts w:ascii="Times New Roman" w:hAnsi="Times New Roman"/>
          <w:sz w:val="24"/>
          <w:szCs w:val="24"/>
        </w:rPr>
        <w:t xml:space="preserve">’estimation de l’effectif des cheptels </w:t>
      </w:r>
      <w:r>
        <w:rPr>
          <w:rFonts w:ascii="Times New Roman" w:hAnsi="Times New Roman"/>
          <w:sz w:val="24"/>
          <w:szCs w:val="24"/>
        </w:rPr>
        <w:t xml:space="preserve">et de la production en 2013 </w:t>
      </w:r>
      <w:r w:rsidR="00FA0039">
        <w:rPr>
          <w:rFonts w:ascii="Times New Roman" w:hAnsi="Times New Roman"/>
          <w:sz w:val="24"/>
          <w:szCs w:val="24"/>
        </w:rPr>
        <w:t>se résume comme suit :</w:t>
      </w:r>
      <w:r>
        <w:rPr>
          <w:rFonts w:ascii="Times New Roman" w:hAnsi="Times New Roman"/>
          <w:sz w:val="24"/>
          <w:szCs w:val="24"/>
        </w:rPr>
        <w:t xml:space="preserve"> </w:t>
      </w:r>
    </w:p>
    <w:p w:rsidR="001E4C18" w:rsidRDefault="001E4C18" w:rsidP="005F5AE7">
      <w:pPr>
        <w:pStyle w:val="Paragraphedeliste"/>
        <w:spacing w:after="120" w:line="360" w:lineRule="auto"/>
        <w:ind w:left="0"/>
        <w:contextualSpacing w:val="0"/>
        <w:rPr>
          <w:rFonts w:ascii="Times New Roman" w:hAnsi="Times New Roman"/>
          <w:sz w:val="24"/>
          <w:szCs w:val="24"/>
        </w:rPr>
      </w:pPr>
    </w:p>
    <w:p w:rsidR="001E4C18" w:rsidRDefault="001E4C18" w:rsidP="005F5AE7">
      <w:pPr>
        <w:pStyle w:val="Paragraphedeliste"/>
        <w:spacing w:after="120" w:line="360" w:lineRule="auto"/>
        <w:ind w:left="0"/>
        <w:contextualSpacing w:val="0"/>
        <w:rPr>
          <w:rFonts w:ascii="Times New Roman" w:hAnsi="Times New Roman"/>
          <w:sz w:val="24"/>
          <w:szCs w:val="24"/>
        </w:rPr>
      </w:pPr>
    </w:p>
    <w:p w:rsidR="00A50479" w:rsidRDefault="00A50479" w:rsidP="005F5AE7">
      <w:pPr>
        <w:pStyle w:val="Paragraphedeliste"/>
        <w:spacing w:after="120" w:line="360" w:lineRule="auto"/>
        <w:ind w:left="0"/>
        <w:contextualSpacing w:val="0"/>
        <w:rPr>
          <w:rFonts w:ascii="Times New Roman" w:hAnsi="Times New Roman"/>
          <w:sz w:val="24"/>
          <w:szCs w:val="24"/>
        </w:rPr>
      </w:pPr>
    </w:p>
    <w:p w:rsidR="00257CA7" w:rsidRPr="00257CA7" w:rsidRDefault="00257CA7" w:rsidP="00257CA7">
      <w:pPr>
        <w:pStyle w:val="Lgende"/>
        <w:keepNext/>
        <w:ind w:left="720"/>
        <w:rPr>
          <w:rFonts w:ascii="Times New Roman" w:hAnsi="Times New Roman"/>
          <w:b w:val="0"/>
          <w:sz w:val="24"/>
          <w:szCs w:val="24"/>
        </w:rPr>
      </w:pPr>
      <w:bookmarkStart w:id="12" w:name="_Toc427902191"/>
      <w:r w:rsidRPr="00F04A01">
        <w:rPr>
          <w:rFonts w:ascii="Times New Roman" w:hAnsi="Times New Roman"/>
          <w:sz w:val="24"/>
          <w:szCs w:val="24"/>
          <w:u w:val="single"/>
        </w:rPr>
        <w:lastRenderedPageBreak/>
        <w:t xml:space="preserve">Tableau </w:t>
      </w:r>
      <w:r w:rsidR="00C52B1E" w:rsidRPr="00F04A01">
        <w:rPr>
          <w:rFonts w:ascii="Times New Roman" w:hAnsi="Times New Roman"/>
          <w:sz w:val="24"/>
          <w:szCs w:val="24"/>
          <w:u w:val="single"/>
        </w:rPr>
        <w:fldChar w:fldCharType="begin"/>
      </w:r>
      <w:r w:rsidRPr="00F04A01">
        <w:rPr>
          <w:rFonts w:ascii="Times New Roman" w:hAnsi="Times New Roman"/>
          <w:sz w:val="24"/>
          <w:szCs w:val="24"/>
          <w:u w:val="single"/>
        </w:rPr>
        <w:instrText xml:space="preserve"> SEQ Tableau \* ARABIC </w:instrText>
      </w:r>
      <w:r w:rsidR="00C52B1E" w:rsidRPr="00F04A01">
        <w:rPr>
          <w:rFonts w:ascii="Times New Roman" w:hAnsi="Times New Roman"/>
          <w:sz w:val="24"/>
          <w:szCs w:val="24"/>
          <w:u w:val="single"/>
        </w:rPr>
        <w:fldChar w:fldCharType="separate"/>
      </w:r>
      <w:r w:rsidR="00592237">
        <w:rPr>
          <w:rFonts w:ascii="Times New Roman" w:hAnsi="Times New Roman"/>
          <w:noProof/>
          <w:sz w:val="24"/>
          <w:szCs w:val="24"/>
          <w:u w:val="single"/>
        </w:rPr>
        <w:t>1</w:t>
      </w:r>
      <w:r w:rsidR="00C52B1E" w:rsidRPr="00F04A01">
        <w:rPr>
          <w:rFonts w:ascii="Times New Roman" w:hAnsi="Times New Roman"/>
          <w:sz w:val="24"/>
          <w:szCs w:val="24"/>
          <w:u w:val="single"/>
        </w:rPr>
        <w:fldChar w:fldCharType="end"/>
      </w:r>
      <w:r w:rsidRPr="00F04A01">
        <w:rPr>
          <w:rFonts w:ascii="Times New Roman" w:hAnsi="Times New Roman"/>
          <w:b w:val="0"/>
          <w:sz w:val="24"/>
          <w:szCs w:val="24"/>
        </w:rPr>
        <w:t xml:space="preserve"> : </w:t>
      </w:r>
      <w:r>
        <w:rPr>
          <w:rFonts w:ascii="Times New Roman" w:hAnsi="Times New Roman"/>
          <w:b w:val="0"/>
          <w:sz w:val="24"/>
          <w:szCs w:val="24"/>
        </w:rPr>
        <w:t>Effectif du cheptel et production en 2013</w:t>
      </w:r>
      <w:bookmarkEnd w:id="12"/>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12"/>
        <w:gridCol w:w="3212"/>
        <w:gridCol w:w="3213"/>
      </w:tblGrid>
      <w:tr w:rsidR="008F48F6" w:rsidRPr="00064ECF" w:rsidTr="00E07301">
        <w:trPr>
          <w:trHeight w:hRule="exact" w:val="397"/>
          <w:jc w:val="center"/>
        </w:trPr>
        <w:tc>
          <w:tcPr>
            <w:tcW w:w="3212" w:type="dxa"/>
            <w:shd w:val="clear" w:color="auto" w:fill="auto"/>
          </w:tcPr>
          <w:p w:rsidR="008F48F6" w:rsidRPr="001772A1" w:rsidRDefault="00C45FDE" w:rsidP="00510C61">
            <w:pPr>
              <w:pStyle w:val="Paragraphedeliste"/>
              <w:spacing w:after="120" w:line="360" w:lineRule="auto"/>
              <w:ind w:left="0"/>
              <w:contextualSpacing w:val="0"/>
              <w:jc w:val="center"/>
              <w:rPr>
                <w:rFonts w:ascii="Times New Roman" w:hAnsi="Times New Roman"/>
                <w:sz w:val="24"/>
                <w:szCs w:val="24"/>
              </w:rPr>
            </w:pPr>
            <w:r w:rsidRPr="00064ECF">
              <w:rPr>
                <w:rFonts w:ascii="Times New Roman" w:hAnsi="Times New Roman"/>
                <w:sz w:val="24"/>
                <w:szCs w:val="24"/>
              </w:rPr>
              <w:t>Filière</w:t>
            </w:r>
          </w:p>
        </w:tc>
        <w:tc>
          <w:tcPr>
            <w:tcW w:w="3212" w:type="dxa"/>
            <w:shd w:val="clear" w:color="auto" w:fill="auto"/>
          </w:tcPr>
          <w:p w:rsidR="008F48F6" w:rsidRPr="00776B6C" w:rsidRDefault="008F48F6" w:rsidP="00510C61">
            <w:pPr>
              <w:pStyle w:val="Paragraphedeliste"/>
              <w:spacing w:after="120" w:line="360" w:lineRule="auto"/>
              <w:ind w:left="0"/>
              <w:contextualSpacing w:val="0"/>
              <w:jc w:val="center"/>
              <w:rPr>
                <w:rFonts w:ascii="Times New Roman" w:hAnsi="Times New Roman"/>
                <w:sz w:val="24"/>
                <w:szCs w:val="24"/>
              </w:rPr>
            </w:pPr>
            <w:r w:rsidRPr="00776B6C">
              <w:rPr>
                <w:rFonts w:ascii="Times New Roman" w:hAnsi="Times New Roman"/>
                <w:sz w:val="24"/>
                <w:szCs w:val="24"/>
              </w:rPr>
              <w:t>Nombre de têtes</w:t>
            </w:r>
          </w:p>
        </w:tc>
        <w:tc>
          <w:tcPr>
            <w:tcW w:w="3213" w:type="dxa"/>
            <w:shd w:val="clear" w:color="auto" w:fill="auto"/>
          </w:tcPr>
          <w:p w:rsidR="008F48F6" w:rsidRPr="00D71648" w:rsidRDefault="00943124" w:rsidP="00257CA7">
            <w:pPr>
              <w:pStyle w:val="Paragraphedeliste"/>
              <w:spacing w:after="120" w:line="360" w:lineRule="auto"/>
              <w:ind w:left="0"/>
              <w:contextualSpacing w:val="0"/>
              <w:jc w:val="center"/>
              <w:rPr>
                <w:rFonts w:ascii="Times New Roman" w:hAnsi="Times New Roman"/>
                <w:sz w:val="24"/>
                <w:szCs w:val="24"/>
              </w:rPr>
            </w:pPr>
            <w:r w:rsidRPr="00776B6C">
              <w:rPr>
                <w:rFonts w:ascii="Times New Roman" w:hAnsi="Times New Roman"/>
                <w:sz w:val="24"/>
                <w:szCs w:val="24"/>
              </w:rPr>
              <w:t xml:space="preserve">Quantité </w:t>
            </w:r>
            <w:r w:rsidR="008F48F6" w:rsidRPr="00776B6C">
              <w:rPr>
                <w:rFonts w:ascii="Times New Roman" w:hAnsi="Times New Roman"/>
                <w:sz w:val="24"/>
                <w:szCs w:val="24"/>
              </w:rPr>
              <w:t xml:space="preserve"> </w:t>
            </w:r>
            <w:r w:rsidRPr="00F23987">
              <w:rPr>
                <w:rFonts w:ascii="Times New Roman" w:hAnsi="Times New Roman"/>
                <w:sz w:val="24"/>
                <w:szCs w:val="24"/>
              </w:rPr>
              <w:t xml:space="preserve">produite </w:t>
            </w:r>
            <w:r w:rsidR="008F48F6" w:rsidRPr="00D71648">
              <w:rPr>
                <w:rFonts w:ascii="Times New Roman" w:hAnsi="Times New Roman"/>
                <w:sz w:val="24"/>
                <w:szCs w:val="24"/>
              </w:rPr>
              <w:t>en tonnes</w:t>
            </w:r>
          </w:p>
        </w:tc>
      </w:tr>
      <w:tr w:rsidR="008F48F6" w:rsidRPr="00064ECF" w:rsidTr="00E07301">
        <w:trPr>
          <w:trHeight w:hRule="exact" w:val="397"/>
          <w:jc w:val="center"/>
        </w:trPr>
        <w:tc>
          <w:tcPr>
            <w:tcW w:w="3212" w:type="dxa"/>
            <w:shd w:val="clear" w:color="auto" w:fill="auto"/>
          </w:tcPr>
          <w:p w:rsidR="008F48F6" w:rsidRPr="00064ECF" w:rsidRDefault="008F48F6" w:rsidP="00510C61">
            <w:pPr>
              <w:pStyle w:val="Paragraphedeliste"/>
              <w:spacing w:after="120" w:line="360" w:lineRule="auto"/>
              <w:ind w:left="0"/>
              <w:contextualSpacing w:val="0"/>
              <w:rPr>
                <w:rFonts w:ascii="Times New Roman" w:hAnsi="Times New Roman"/>
                <w:sz w:val="24"/>
                <w:szCs w:val="24"/>
              </w:rPr>
            </w:pPr>
            <w:r w:rsidRPr="00064ECF">
              <w:rPr>
                <w:rFonts w:ascii="Times New Roman" w:hAnsi="Times New Roman"/>
                <w:sz w:val="24"/>
                <w:szCs w:val="24"/>
              </w:rPr>
              <w:t>Bovin à viande</w:t>
            </w:r>
          </w:p>
        </w:tc>
        <w:tc>
          <w:tcPr>
            <w:tcW w:w="3212" w:type="dxa"/>
            <w:shd w:val="clear" w:color="auto" w:fill="auto"/>
          </w:tcPr>
          <w:p w:rsidR="008F48F6" w:rsidRPr="00064ECF" w:rsidRDefault="008F48F6" w:rsidP="00510C61">
            <w:pPr>
              <w:pStyle w:val="Paragraphedeliste"/>
              <w:spacing w:after="120" w:line="360" w:lineRule="auto"/>
              <w:ind w:left="0"/>
              <w:contextualSpacing w:val="0"/>
              <w:jc w:val="right"/>
              <w:rPr>
                <w:rFonts w:ascii="Times New Roman" w:hAnsi="Times New Roman"/>
                <w:sz w:val="24"/>
                <w:szCs w:val="24"/>
              </w:rPr>
            </w:pPr>
            <w:r w:rsidRPr="00064ECF">
              <w:rPr>
                <w:rFonts w:ascii="Times New Roman" w:hAnsi="Times New Roman"/>
                <w:sz w:val="24"/>
                <w:szCs w:val="24"/>
              </w:rPr>
              <w:t>9 000 000</w:t>
            </w:r>
          </w:p>
        </w:tc>
        <w:tc>
          <w:tcPr>
            <w:tcW w:w="3213" w:type="dxa"/>
            <w:shd w:val="clear" w:color="auto" w:fill="auto"/>
          </w:tcPr>
          <w:p w:rsidR="008F48F6" w:rsidRPr="00064ECF" w:rsidRDefault="008F48F6" w:rsidP="00510C61">
            <w:pPr>
              <w:pStyle w:val="Paragraphedeliste"/>
              <w:spacing w:after="120" w:line="360" w:lineRule="auto"/>
              <w:ind w:left="0"/>
              <w:contextualSpacing w:val="0"/>
              <w:rPr>
                <w:rFonts w:ascii="Times New Roman" w:hAnsi="Times New Roman"/>
                <w:sz w:val="24"/>
                <w:szCs w:val="24"/>
              </w:rPr>
            </w:pPr>
          </w:p>
        </w:tc>
      </w:tr>
      <w:tr w:rsidR="008F48F6" w:rsidRPr="00064ECF" w:rsidTr="00E07301">
        <w:trPr>
          <w:trHeight w:hRule="exact" w:val="397"/>
          <w:jc w:val="center"/>
        </w:trPr>
        <w:tc>
          <w:tcPr>
            <w:tcW w:w="3212" w:type="dxa"/>
            <w:shd w:val="clear" w:color="auto" w:fill="auto"/>
          </w:tcPr>
          <w:p w:rsidR="008F48F6" w:rsidRPr="00064ECF" w:rsidRDefault="008F48F6" w:rsidP="00510C61">
            <w:pPr>
              <w:pStyle w:val="Paragraphedeliste"/>
              <w:spacing w:after="120" w:line="360" w:lineRule="auto"/>
              <w:ind w:left="0"/>
              <w:contextualSpacing w:val="0"/>
              <w:rPr>
                <w:rFonts w:ascii="Times New Roman" w:hAnsi="Times New Roman"/>
                <w:sz w:val="24"/>
                <w:szCs w:val="24"/>
              </w:rPr>
            </w:pPr>
            <w:r w:rsidRPr="00064ECF">
              <w:rPr>
                <w:rFonts w:ascii="Times New Roman" w:hAnsi="Times New Roman"/>
                <w:sz w:val="24"/>
                <w:szCs w:val="24"/>
              </w:rPr>
              <w:t>Vaches laitières</w:t>
            </w:r>
          </w:p>
        </w:tc>
        <w:tc>
          <w:tcPr>
            <w:tcW w:w="3212" w:type="dxa"/>
            <w:shd w:val="clear" w:color="auto" w:fill="auto"/>
          </w:tcPr>
          <w:p w:rsidR="008F48F6" w:rsidRPr="00064ECF" w:rsidRDefault="008F48F6" w:rsidP="00510C61">
            <w:pPr>
              <w:pStyle w:val="Paragraphedeliste"/>
              <w:spacing w:after="120" w:line="360" w:lineRule="auto"/>
              <w:ind w:left="0"/>
              <w:contextualSpacing w:val="0"/>
              <w:jc w:val="right"/>
              <w:rPr>
                <w:rFonts w:ascii="Times New Roman" w:hAnsi="Times New Roman"/>
                <w:sz w:val="24"/>
                <w:szCs w:val="24"/>
              </w:rPr>
            </w:pPr>
            <w:r w:rsidRPr="00064ECF">
              <w:rPr>
                <w:rFonts w:ascii="Times New Roman" w:hAnsi="Times New Roman"/>
                <w:sz w:val="24"/>
                <w:szCs w:val="24"/>
              </w:rPr>
              <w:t>36 800</w:t>
            </w:r>
          </w:p>
        </w:tc>
        <w:tc>
          <w:tcPr>
            <w:tcW w:w="3213" w:type="dxa"/>
            <w:shd w:val="clear" w:color="auto" w:fill="auto"/>
          </w:tcPr>
          <w:p w:rsidR="008F48F6" w:rsidRPr="00064ECF" w:rsidRDefault="008F48F6" w:rsidP="00510C61">
            <w:pPr>
              <w:pStyle w:val="Paragraphedeliste"/>
              <w:spacing w:after="120" w:line="360" w:lineRule="auto"/>
              <w:ind w:left="0"/>
              <w:contextualSpacing w:val="0"/>
              <w:rPr>
                <w:rFonts w:ascii="Times New Roman" w:hAnsi="Times New Roman"/>
                <w:sz w:val="24"/>
                <w:szCs w:val="24"/>
              </w:rPr>
            </w:pPr>
          </w:p>
        </w:tc>
      </w:tr>
      <w:tr w:rsidR="008F48F6" w:rsidRPr="00064ECF" w:rsidTr="00E07301">
        <w:trPr>
          <w:trHeight w:hRule="exact" w:val="397"/>
          <w:jc w:val="center"/>
        </w:trPr>
        <w:tc>
          <w:tcPr>
            <w:tcW w:w="3212" w:type="dxa"/>
            <w:shd w:val="clear" w:color="auto" w:fill="auto"/>
          </w:tcPr>
          <w:p w:rsidR="008F48F6" w:rsidRPr="00064ECF" w:rsidRDefault="008F48F6" w:rsidP="00510C61">
            <w:pPr>
              <w:pStyle w:val="Paragraphedeliste"/>
              <w:spacing w:after="120" w:line="360" w:lineRule="auto"/>
              <w:ind w:left="0"/>
              <w:contextualSpacing w:val="0"/>
              <w:rPr>
                <w:rFonts w:ascii="Times New Roman" w:hAnsi="Times New Roman"/>
                <w:sz w:val="24"/>
                <w:szCs w:val="24"/>
              </w:rPr>
            </w:pPr>
            <w:r w:rsidRPr="00064ECF">
              <w:rPr>
                <w:rFonts w:ascii="Times New Roman" w:hAnsi="Times New Roman"/>
                <w:sz w:val="24"/>
                <w:szCs w:val="24"/>
              </w:rPr>
              <w:t>Caprin</w:t>
            </w:r>
          </w:p>
        </w:tc>
        <w:tc>
          <w:tcPr>
            <w:tcW w:w="3212" w:type="dxa"/>
            <w:shd w:val="clear" w:color="auto" w:fill="auto"/>
          </w:tcPr>
          <w:p w:rsidR="008F48F6" w:rsidRPr="00064ECF" w:rsidRDefault="008F48F6" w:rsidP="00510C61">
            <w:pPr>
              <w:pStyle w:val="Paragraphedeliste"/>
              <w:spacing w:after="120" w:line="360" w:lineRule="auto"/>
              <w:ind w:left="0"/>
              <w:contextualSpacing w:val="0"/>
              <w:jc w:val="right"/>
              <w:rPr>
                <w:rFonts w:ascii="Times New Roman" w:hAnsi="Times New Roman"/>
                <w:sz w:val="24"/>
                <w:szCs w:val="24"/>
              </w:rPr>
            </w:pPr>
            <w:r w:rsidRPr="00064ECF">
              <w:rPr>
                <w:rFonts w:ascii="Times New Roman" w:hAnsi="Times New Roman"/>
                <w:sz w:val="24"/>
                <w:szCs w:val="24"/>
              </w:rPr>
              <w:t>1 250 000</w:t>
            </w:r>
          </w:p>
        </w:tc>
        <w:tc>
          <w:tcPr>
            <w:tcW w:w="3213" w:type="dxa"/>
            <w:shd w:val="clear" w:color="auto" w:fill="auto"/>
          </w:tcPr>
          <w:p w:rsidR="008F48F6" w:rsidRPr="00064ECF" w:rsidRDefault="008F48F6" w:rsidP="00510C61">
            <w:pPr>
              <w:pStyle w:val="Paragraphedeliste"/>
              <w:spacing w:after="120" w:line="360" w:lineRule="auto"/>
              <w:ind w:left="0"/>
              <w:contextualSpacing w:val="0"/>
              <w:rPr>
                <w:rFonts w:ascii="Times New Roman" w:hAnsi="Times New Roman"/>
                <w:sz w:val="24"/>
                <w:szCs w:val="24"/>
              </w:rPr>
            </w:pPr>
          </w:p>
        </w:tc>
      </w:tr>
      <w:tr w:rsidR="008F48F6" w:rsidRPr="00064ECF" w:rsidTr="00E07301">
        <w:trPr>
          <w:trHeight w:hRule="exact" w:val="397"/>
          <w:jc w:val="center"/>
        </w:trPr>
        <w:tc>
          <w:tcPr>
            <w:tcW w:w="3212" w:type="dxa"/>
            <w:shd w:val="clear" w:color="auto" w:fill="auto"/>
          </w:tcPr>
          <w:p w:rsidR="008F48F6" w:rsidRPr="00064ECF" w:rsidRDefault="008F48F6" w:rsidP="00510C61">
            <w:pPr>
              <w:pStyle w:val="Paragraphedeliste"/>
              <w:spacing w:after="120" w:line="360" w:lineRule="auto"/>
              <w:ind w:left="0"/>
              <w:contextualSpacing w:val="0"/>
              <w:rPr>
                <w:rFonts w:ascii="Times New Roman" w:hAnsi="Times New Roman"/>
                <w:sz w:val="24"/>
                <w:szCs w:val="24"/>
              </w:rPr>
            </w:pPr>
            <w:r w:rsidRPr="00064ECF">
              <w:rPr>
                <w:rFonts w:ascii="Times New Roman" w:hAnsi="Times New Roman"/>
                <w:sz w:val="24"/>
                <w:szCs w:val="24"/>
              </w:rPr>
              <w:t>Ovin</w:t>
            </w:r>
          </w:p>
        </w:tc>
        <w:tc>
          <w:tcPr>
            <w:tcW w:w="3212" w:type="dxa"/>
            <w:shd w:val="clear" w:color="auto" w:fill="auto"/>
          </w:tcPr>
          <w:p w:rsidR="008F48F6" w:rsidRPr="00064ECF" w:rsidRDefault="008F48F6" w:rsidP="00510C61">
            <w:pPr>
              <w:pStyle w:val="Paragraphedeliste"/>
              <w:spacing w:after="120" w:line="360" w:lineRule="auto"/>
              <w:ind w:left="0"/>
              <w:contextualSpacing w:val="0"/>
              <w:jc w:val="right"/>
              <w:rPr>
                <w:rFonts w:ascii="Times New Roman" w:hAnsi="Times New Roman"/>
                <w:sz w:val="24"/>
                <w:szCs w:val="24"/>
              </w:rPr>
            </w:pPr>
            <w:r w:rsidRPr="00064ECF">
              <w:rPr>
                <w:rFonts w:ascii="Times New Roman" w:hAnsi="Times New Roman"/>
                <w:sz w:val="24"/>
                <w:szCs w:val="24"/>
              </w:rPr>
              <w:t>730 000</w:t>
            </w:r>
          </w:p>
        </w:tc>
        <w:tc>
          <w:tcPr>
            <w:tcW w:w="3213" w:type="dxa"/>
            <w:shd w:val="clear" w:color="auto" w:fill="auto"/>
          </w:tcPr>
          <w:p w:rsidR="008F48F6" w:rsidRPr="00064ECF" w:rsidRDefault="008F48F6" w:rsidP="00510C61">
            <w:pPr>
              <w:pStyle w:val="Paragraphedeliste"/>
              <w:spacing w:after="120" w:line="360" w:lineRule="auto"/>
              <w:ind w:left="0"/>
              <w:contextualSpacing w:val="0"/>
              <w:rPr>
                <w:rFonts w:ascii="Times New Roman" w:hAnsi="Times New Roman"/>
                <w:sz w:val="24"/>
                <w:szCs w:val="24"/>
              </w:rPr>
            </w:pPr>
          </w:p>
        </w:tc>
      </w:tr>
      <w:tr w:rsidR="008F48F6" w:rsidRPr="00064ECF" w:rsidTr="00E07301">
        <w:trPr>
          <w:trHeight w:hRule="exact" w:val="397"/>
          <w:jc w:val="center"/>
        </w:trPr>
        <w:tc>
          <w:tcPr>
            <w:tcW w:w="3212" w:type="dxa"/>
            <w:shd w:val="clear" w:color="auto" w:fill="auto"/>
          </w:tcPr>
          <w:p w:rsidR="008F48F6" w:rsidRPr="00064ECF" w:rsidRDefault="008F48F6" w:rsidP="00510C61">
            <w:pPr>
              <w:pStyle w:val="Paragraphedeliste"/>
              <w:spacing w:after="120" w:line="360" w:lineRule="auto"/>
              <w:ind w:left="0"/>
              <w:contextualSpacing w:val="0"/>
              <w:rPr>
                <w:rFonts w:ascii="Times New Roman" w:hAnsi="Times New Roman"/>
                <w:sz w:val="24"/>
                <w:szCs w:val="24"/>
              </w:rPr>
            </w:pPr>
            <w:r w:rsidRPr="00064ECF">
              <w:rPr>
                <w:rFonts w:ascii="Times New Roman" w:hAnsi="Times New Roman"/>
                <w:sz w:val="24"/>
                <w:szCs w:val="24"/>
              </w:rPr>
              <w:t>Porcs</w:t>
            </w:r>
          </w:p>
        </w:tc>
        <w:tc>
          <w:tcPr>
            <w:tcW w:w="3212" w:type="dxa"/>
            <w:shd w:val="clear" w:color="auto" w:fill="auto"/>
          </w:tcPr>
          <w:p w:rsidR="008F48F6" w:rsidRPr="00064ECF" w:rsidRDefault="008F48F6" w:rsidP="00510C61">
            <w:pPr>
              <w:pStyle w:val="Paragraphedeliste"/>
              <w:spacing w:after="120" w:line="360" w:lineRule="auto"/>
              <w:ind w:left="0"/>
              <w:contextualSpacing w:val="0"/>
              <w:jc w:val="right"/>
              <w:rPr>
                <w:rFonts w:ascii="Times New Roman" w:hAnsi="Times New Roman"/>
                <w:sz w:val="24"/>
                <w:szCs w:val="24"/>
              </w:rPr>
            </w:pPr>
            <w:r w:rsidRPr="00064ECF">
              <w:rPr>
                <w:rFonts w:ascii="Times New Roman" w:hAnsi="Times New Roman"/>
                <w:sz w:val="24"/>
                <w:szCs w:val="24"/>
              </w:rPr>
              <w:t>1 273 000</w:t>
            </w:r>
          </w:p>
        </w:tc>
        <w:tc>
          <w:tcPr>
            <w:tcW w:w="3213" w:type="dxa"/>
            <w:shd w:val="clear" w:color="auto" w:fill="auto"/>
          </w:tcPr>
          <w:p w:rsidR="008F48F6" w:rsidRPr="00064ECF" w:rsidRDefault="008F48F6" w:rsidP="00510C61">
            <w:pPr>
              <w:pStyle w:val="Paragraphedeliste"/>
              <w:spacing w:after="120" w:line="360" w:lineRule="auto"/>
              <w:ind w:left="0"/>
              <w:contextualSpacing w:val="0"/>
              <w:rPr>
                <w:rFonts w:ascii="Times New Roman" w:hAnsi="Times New Roman"/>
                <w:sz w:val="24"/>
                <w:szCs w:val="24"/>
              </w:rPr>
            </w:pPr>
          </w:p>
        </w:tc>
      </w:tr>
      <w:tr w:rsidR="008F48F6" w:rsidRPr="00064ECF" w:rsidTr="00E07301">
        <w:trPr>
          <w:trHeight w:hRule="exact" w:val="397"/>
          <w:jc w:val="center"/>
        </w:trPr>
        <w:tc>
          <w:tcPr>
            <w:tcW w:w="3212" w:type="dxa"/>
            <w:shd w:val="clear" w:color="auto" w:fill="auto"/>
          </w:tcPr>
          <w:p w:rsidR="008F48F6" w:rsidRPr="00064ECF" w:rsidRDefault="008F48F6" w:rsidP="00510C61">
            <w:pPr>
              <w:pStyle w:val="Paragraphedeliste"/>
              <w:spacing w:after="120" w:line="360" w:lineRule="auto"/>
              <w:ind w:left="0"/>
              <w:contextualSpacing w:val="0"/>
              <w:rPr>
                <w:rFonts w:ascii="Times New Roman" w:hAnsi="Times New Roman"/>
                <w:sz w:val="24"/>
                <w:szCs w:val="24"/>
              </w:rPr>
            </w:pPr>
            <w:r w:rsidRPr="00064ECF">
              <w:rPr>
                <w:rFonts w:ascii="Times New Roman" w:hAnsi="Times New Roman"/>
                <w:sz w:val="24"/>
                <w:szCs w:val="24"/>
              </w:rPr>
              <w:t>Poules pondeuses</w:t>
            </w:r>
          </w:p>
        </w:tc>
        <w:tc>
          <w:tcPr>
            <w:tcW w:w="3212" w:type="dxa"/>
            <w:shd w:val="clear" w:color="auto" w:fill="auto"/>
          </w:tcPr>
          <w:p w:rsidR="008F48F6" w:rsidRPr="00064ECF" w:rsidRDefault="008F48F6" w:rsidP="00510C61">
            <w:pPr>
              <w:pStyle w:val="Paragraphedeliste"/>
              <w:spacing w:after="120" w:line="360" w:lineRule="auto"/>
              <w:ind w:left="0"/>
              <w:contextualSpacing w:val="0"/>
              <w:jc w:val="right"/>
              <w:rPr>
                <w:rFonts w:ascii="Times New Roman" w:hAnsi="Times New Roman"/>
                <w:sz w:val="24"/>
                <w:szCs w:val="24"/>
              </w:rPr>
            </w:pPr>
            <w:r w:rsidRPr="00064ECF">
              <w:rPr>
                <w:rFonts w:ascii="Times New Roman" w:hAnsi="Times New Roman"/>
                <w:sz w:val="24"/>
                <w:szCs w:val="24"/>
              </w:rPr>
              <w:t>800 000</w:t>
            </w:r>
          </w:p>
        </w:tc>
        <w:tc>
          <w:tcPr>
            <w:tcW w:w="3213" w:type="dxa"/>
            <w:shd w:val="clear" w:color="auto" w:fill="auto"/>
          </w:tcPr>
          <w:p w:rsidR="008F48F6" w:rsidRPr="00064ECF" w:rsidRDefault="008F48F6" w:rsidP="00510C61">
            <w:pPr>
              <w:pStyle w:val="Paragraphedeliste"/>
              <w:spacing w:after="120" w:line="360" w:lineRule="auto"/>
              <w:ind w:left="0"/>
              <w:contextualSpacing w:val="0"/>
              <w:rPr>
                <w:rFonts w:ascii="Times New Roman" w:hAnsi="Times New Roman"/>
                <w:sz w:val="24"/>
                <w:szCs w:val="24"/>
              </w:rPr>
            </w:pPr>
          </w:p>
        </w:tc>
      </w:tr>
      <w:tr w:rsidR="008F48F6" w:rsidRPr="00064ECF" w:rsidTr="00E07301">
        <w:trPr>
          <w:trHeight w:hRule="exact" w:val="397"/>
          <w:jc w:val="center"/>
        </w:trPr>
        <w:tc>
          <w:tcPr>
            <w:tcW w:w="3212" w:type="dxa"/>
            <w:shd w:val="clear" w:color="auto" w:fill="auto"/>
          </w:tcPr>
          <w:p w:rsidR="008F48F6" w:rsidRPr="00064ECF" w:rsidRDefault="008F48F6" w:rsidP="00510C61">
            <w:pPr>
              <w:pStyle w:val="Paragraphedeliste"/>
              <w:spacing w:after="120" w:line="360" w:lineRule="auto"/>
              <w:ind w:left="0"/>
              <w:contextualSpacing w:val="0"/>
              <w:rPr>
                <w:rFonts w:ascii="Times New Roman" w:hAnsi="Times New Roman"/>
                <w:sz w:val="24"/>
                <w:szCs w:val="24"/>
              </w:rPr>
            </w:pPr>
            <w:r w:rsidRPr="00064ECF">
              <w:rPr>
                <w:rFonts w:ascii="Times New Roman" w:hAnsi="Times New Roman"/>
                <w:sz w:val="24"/>
                <w:szCs w:val="24"/>
              </w:rPr>
              <w:t>Poulets de chair</w:t>
            </w:r>
          </w:p>
        </w:tc>
        <w:tc>
          <w:tcPr>
            <w:tcW w:w="3212" w:type="dxa"/>
            <w:shd w:val="clear" w:color="auto" w:fill="auto"/>
          </w:tcPr>
          <w:p w:rsidR="008F48F6" w:rsidRPr="00064ECF" w:rsidRDefault="008F48F6" w:rsidP="00510C61">
            <w:pPr>
              <w:pStyle w:val="Paragraphedeliste"/>
              <w:spacing w:after="120" w:line="360" w:lineRule="auto"/>
              <w:ind w:left="0"/>
              <w:contextualSpacing w:val="0"/>
              <w:jc w:val="right"/>
              <w:rPr>
                <w:rFonts w:ascii="Times New Roman" w:hAnsi="Times New Roman"/>
                <w:sz w:val="24"/>
                <w:szCs w:val="24"/>
              </w:rPr>
            </w:pPr>
            <w:r w:rsidRPr="00064ECF">
              <w:rPr>
                <w:rFonts w:ascii="Times New Roman" w:hAnsi="Times New Roman"/>
                <w:sz w:val="24"/>
                <w:szCs w:val="24"/>
              </w:rPr>
              <w:t>5 200 000</w:t>
            </w:r>
          </w:p>
        </w:tc>
        <w:tc>
          <w:tcPr>
            <w:tcW w:w="3213" w:type="dxa"/>
            <w:shd w:val="clear" w:color="auto" w:fill="auto"/>
          </w:tcPr>
          <w:p w:rsidR="008F48F6" w:rsidRPr="00064ECF" w:rsidRDefault="008F48F6" w:rsidP="00510C61">
            <w:pPr>
              <w:pStyle w:val="Paragraphedeliste"/>
              <w:spacing w:after="120" w:line="360" w:lineRule="auto"/>
              <w:ind w:left="0"/>
              <w:contextualSpacing w:val="0"/>
              <w:rPr>
                <w:rFonts w:ascii="Times New Roman" w:hAnsi="Times New Roman"/>
                <w:sz w:val="24"/>
                <w:szCs w:val="24"/>
              </w:rPr>
            </w:pPr>
          </w:p>
        </w:tc>
      </w:tr>
      <w:tr w:rsidR="008F48F6" w:rsidRPr="00064ECF" w:rsidTr="00E07301">
        <w:trPr>
          <w:trHeight w:hRule="exact" w:val="397"/>
          <w:jc w:val="center"/>
        </w:trPr>
        <w:tc>
          <w:tcPr>
            <w:tcW w:w="3212" w:type="dxa"/>
            <w:shd w:val="clear" w:color="auto" w:fill="auto"/>
          </w:tcPr>
          <w:p w:rsidR="008F48F6" w:rsidRPr="00064ECF" w:rsidRDefault="008F48F6" w:rsidP="00510C61">
            <w:pPr>
              <w:pStyle w:val="Paragraphedeliste"/>
              <w:spacing w:after="120" w:line="360" w:lineRule="auto"/>
              <w:ind w:left="0"/>
              <w:contextualSpacing w:val="0"/>
              <w:rPr>
                <w:rFonts w:ascii="Times New Roman" w:hAnsi="Times New Roman"/>
                <w:sz w:val="24"/>
                <w:szCs w:val="24"/>
              </w:rPr>
            </w:pPr>
            <w:r w:rsidRPr="00064ECF">
              <w:rPr>
                <w:rFonts w:ascii="Times New Roman" w:hAnsi="Times New Roman"/>
                <w:sz w:val="24"/>
                <w:szCs w:val="24"/>
              </w:rPr>
              <w:t>Poulets de race locale</w:t>
            </w:r>
          </w:p>
        </w:tc>
        <w:tc>
          <w:tcPr>
            <w:tcW w:w="3212" w:type="dxa"/>
            <w:shd w:val="clear" w:color="auto" w:fill="auto"/>
          </w:tcPr>
          <w:p w:rsidR="008F48F6" w:rsidRPr="00064ECF" w:rsidRDefault="008F48F6" w:rsidP="00510C61">
            <w:pPr>
              <w:pStyle w:val="Paragraphedeliste"/>
              <w:spacing w:after="120" w:line="360" w:lineRule="auto"/>
              <w:ind w:left="0"/>
              <w:contextualSpacing w:val="0"/>
              <w:jc w:val="right"/>
              <w:rPr>
                <w:rFonts w:ascii="Times New Roman" w:hAnsi="Times New Roman"/>
                <w:sz w:val="24"/>
                <w:szCs w:val="24"/>
              </w:rPr>
            </w:pPr>
            <w:r w:rsidRPr="00064ECF">
              <w:rPr>
                <w:rFonts w:ascii="Times New Roman" w:hAnsi="Times New Roman"/>
                <w:sz w:val="24"/>
                <w:szCs w:val="24"/>
              </w:rPr>
              <w:t>21 843 500</w:t>
            </w:r>
          </w:p>
        </w:tc>
        <w:tc>
          <w:tcPr>
            <w:tcW w:w="3213" w:type="dxa"/>
            <w:shd w:val="clear" w:color="auto" w:fill="auto"/>
          </w:tcPr>
          <w:p w:rsidR="008F48F6" w:rsidRPr="00064ECF" w:rsidRDefault="008F48F6" w:rsidP="00510C61">
            <w:pPr>
              <w:pStyle w:val="Paragraphedeliste"/>
              <w:spacing w:after="120" w:line="360" w:lineRule="auto"/>
              <w:ind w:left="0"/>
              <w:contextualSpacing w:val="0"/>
              <w:rPr>
                <w:rFonts w:ascii="Times New Roman" w:hAnsi="Times New Roman"/>
                <w:sz w:val="24"/>
                <w:szCs w:val="24"/>
              </w:rPr>
            </w:pPr>
          </w:p>
        </w:tc>
      </w:tr>
      <w:tr w:rsidR="008F48F6" w:rsidRPr="00064ECF" w:rsidTr="00E07301">
        <w:trPr>
          <w:trHeight w:hRule="exact" w:val="397"/>
          <w:jc w:val="center"/>
        </w:trPr>
        <w:tc>
          <w:tcPr>
            <w:tcW w:w="3212" w:type="dxa"/>
            <w:shd w:val="clear" w:color="auto" w:fill="auto"/>
          </w:tcPr>
          <w:p w:rsidR="008F48F6" w:rsidRPr="00064ECF" w:rsidRDefault="008F48F6" w:rsidP="00510C61">
            <w:pPr>
              <w:pStyle w:val="Paragraphedeliste"/>
              <w:spacing w:after="120" w:line="360" w:lineRule="auto"/>
              <w:ind w:left="0"/>
              <w:contextualSpacing w:val="0"/>
              <w:rPr>
                <w:rFonts w:ascii="Times New Roman" w:hAnsi="Times New Roman"/>
                <w:sz w:val="24"/>
                <w:szCs w:val="24"/>
              </w:rPr>
            </w:pPr>
            <w:r w:rsidRPr="00064ECF">
              <w:rPr>
                <w:rFonts w:ascii="Times New Roman" w:hAnsi="Times New Roman"/>
                <w:sz w:val="24"/>
                <w:szCs w:val="24"/>
              </w:rPr>
              <w:t>Canards</w:t>
            </w:r>
          </w:p>
        </w:tc>
        <w:tc>
          <w:tcPr>
            <w:tcW w:w="3212" w:type="dxa"/>
            <w:shd w:val="clear" w:color="auto" w:fill="auto"/>
          </w:tcPr>
          <w:p w:rsidR="008F48F6" w:rsidRPr="00064ECF" w:rsidRDefault="008F48F6" w:rsidP="00510C61">
            <w:pPr>
              <w:pStyle w:val="Paragraphedeliste"/>
              <w:spacing w:after="120" w:line="360" w:lineRule="auto"/>
              <w:ind w:left="0"/>
              <w:contextualSpacing w:val="0"/>
              <w:jc w:val="right"/>
              <w:rPr>
                <w:rFonts w:ascii="Times New Roman" w:hAnsi="Times New Roman"/>
                <w:sz w:val="24"/>
                <w:szCs w:val="24"/>
              </w:rPr>
            </w:pPr>
            <w:r w:rsidRPr="00064ECF">
              <w:rPr>
                <w:rFonts w:ascii="Times New Roman" w:hAnsi="Times New Roman"/>
                <w:sz w:val="24"/>
                <w:szCs w:val="24"/>
              </w:rPr>
              <w:t>3 738 000</w:t>
            </w:r>
          </w:p>
        </w:tc>
        <w:tc>
          <w:tcPr>
            <w:tcW w:w="3213" w:type="dxa"/>
            <w:shd w:val="clear" w:color="auto" w:fill="auto"/>
          </w:tcPr>
          <w:p w:rsidR="008F48F6" w:rsidRPr="00064ECF" w:rsidRDefault="008F48F6" w:rsidP="00510C61">
            <w:pPr>
              <w:pStyle w:val="Paragraphedeliste"/>
              <w:spacing w:after="120" w:line="360" w:lineRule="auto"/>
              <w:ind w:left="0"/>
              <w:contextualSpacing w:val="0"/>
              <w:rPr>
                <w:rFonts w:ascii="Times New Roman" w:hAnsi="Times New Roman"/>
                <w:sz w:val="24"/>
                <w:szCs w:val="24"/>
              </w:rPr>
            </w:pPr>
          </w:p>
        </w:tc>
      </w:tr>
      <w:tr w:rsidR="008F48F6" w:rsidRPr="00064ECF" w:rsidTr="00E07301">
        <w:trPr>
          <w:trHeight w:hRule="exact" w:val="397"/>
          <w:jc w:val="center"/>
        </w:trPr>
        <w:tc>
          <w:tcPr>
            <w:tcW w:w="3212" w:type="dxa"/>
            <w:shd w:val="clear" w:color="auto" w:fill="auto"/>
          </w:tcPr>
          <w:p w:rsidR="008F48F6" w:rsidRPr="00064ECF" w:rsidRDefault="008F48F6" w:rsidP="00510C61">
            <w:pPr>
              <w:pStyle w:val="Paragraphedeliste"/>
              <w:spacing w:after="120" w:line="360" w:lineRule="auto"/>
              <w:ind w:left="0"/>
              <w:contextualSpacing w:val="0"/>
              <w:rPr>
                <w:rFonts w:ascii="Times New Roman" w:hAnsi="Times New Roman"/>
                <w:sz w:val="24"/>
                <w:szCs w:val="24"/>
              </w:rPr>
            </w:pPr>
            <w:r w:rsidRPr="00064ECF">
              <w:rPr>
                <w:rFonts w:ascii="Times New Roman" w:hAnsi="Times New Roman"/>
                <w:sz w:val="24"/>
                <w:szCs w:val="24"/>
              </w:rPr>
              <w:t>Canards Mulard</w:t>
            </w:r>
          </w:p>
        </w:tc>
        <w:tc>
          <w:tcPr>
            <w:tcW w:w="3212" w:type="dxa"/>
            <w:shd w:val="clear" w:color="auto" w:fill="auto"/>
          </w:tcPr>
          <w:p w:rsidR="008F48F6" w:rsidRPr="00064ECF" w:rsidRDefault="008F48F6" w:rsidP="00510C61">
            <w:pPr>
              <w:pStyle w:val="Paragraphedeliste"/>
              <w:spacing w:after="120" w:line="360" w:lineRule="auto"/>
              <w:ind w:left="0"/>
              <w:contextualSpacing w:val="0"/>
              <w:jc w:val="right"/>
              <w:rPr>
                <w:rFonts w:ascii="Times New Roman" w:hAnsi="Times New Roman"/>
                <w:sz w:val="24"/>
                <w:szCs w:val="24"/>
              </w:rPr>
            </w:pPr>
            <w:r w:rsidRPr="00064ECF">
              <w:rPr>
                <w:rFonts w:ascii="Times New Roman" w:hAnsi="Times New Roman"/>
                <w:sz w:val="24"/>
                <w:szCs w:val="24"/>
              </w:rPr>
              <w:t>85 000</w:t>
            </w:r>
          </w:p>
        </w:tc>
        <w:tc>
          <w:tcPr>
            <w:tcW w:w="3213" w:type="dxa"/>
            <w:shd w:val="clear" w:color="auto" w:fill="auto"/>
          </w:tcPr>
          <w:p w:rsidR="008F48F6" w:rsidRPr="00064ECF" w:rsidRDefault="008F48F6" w:rsidP="00510C61">
            <w:pPr>
              <w:pStyle w:val="Paragraphedeliste"/>
              <w:spacing w:after="120" w:line="360" w:lineRule="auto"/>
              <w:ind w:left="0"/>
              <w:contextualSpacing w:val="0"/>
              <w:rPr>
                <w:rFonts w:ascii="Times New Roman" w:hAnsi="Times New Roman"/>
                <w:sz w:val="24"/>
                <w:szCs w:val="24"/>
              </w:rPr>
            </w:pPr>
          </w:p>
        </w:tc>
      </w:tr>
      <w:tr w:rsidR="008F48F6" w:rsidRPr="00064ECF" w:rsidTr="00E07301">
        <w:trPr>
          <w:trHeight w:hRule="exact" w:val="397"/>
          <w:jc w:val="center"/>
        </w:trPr>
        <w:tc>
          <w:tcPr>
            <w:tcW w:w="3212" w:type="dxa"/>
            <w:shd w:val="clear" w:color="auto" w:fill="auto"/>
          </w:tcPr>
          <w:p w:rsidR="008F48F6" w:rsidRPr="00064ECF" w:rsidRDefault="008F48F6" w:rsidP="00510C61">
            <w:pPr>
              <w:pStyle w:val="Paragraphedeliste"/>
              <w:spacing w:after="120" w:line="360" w:lineRule="auto"/>
              <w:ind w:left="0"/>
              <w:contextualSpacing w:val="0"/>
              <w:rPr>
                <w:rFonts w:ascii="Times New Roman" w:hAnsi="Times New Roman"/>
                <w:sz w:val="24"/>
                <w:szCs w:val="24"/>
              </w:rPr>
            </w:pPr>
            <w:r w:rsidRPr="00064ECF">
              <w:rPr>
                <w:rFonts w:ascii="Times New Roman" w:hAnsi="Times New Roman"/>
                <w:sz w:val="24"/>
                <w:szCs w:val="24"/>
              </w:rPr>
              <w:t>Oies</w:t>
            </w:r>
          </w:p>
        </w:tc>
        <w:tc>
          <w:tcPr>
            <w:tcW w:w="3212" w:type="dxa"/>
            <w:shd w:val="clear" w:color="auto" w:fill="auto"/>
          </w:tcPr>
          <w:p w:rsidR="008F48F6" w:rsidRPr="00064ECF" w:rsidRDefault="008F48F6" w:rsidP="00510C61">
            <w:pPr>
              <w:pStyle w:val="Paragraphedeliste"/>
              <w:spacing w:after="120" w:line="360" w:lineRule="auto"/>
              <w:ind w:left="0"/>
              <w:contextualSpacing w:val="0"/>
              <w:jc w:val="right"/>
              <w:rPr>
                <w:rFonts w:ascii="Times New Roman" w:hAnsi="Times New Roman"/>
                <w:sz w:val="24"/>
                <w:szCs w:val="24"/>
              </w:rPr>
            </w:pPr>
            <w:r w:rsidRPr="00064ECF">
              <w:rPr>
                <w:rFonts w:ascii="Times New Roman" w:hAnsi="Times New Roman"/>
                <w:sz w:val="24"/>
                <w:szCs w:val="24"/>
              </w:rPr>
              <w:t>616 750</w:t>
            </w:r>
          </w:p>
        </w:tc>
        <w:tc>
          <w:tcPr>
            <w:tcW w:w="3213" w:type="dxa"/>
            <w:shd w:val="clear" w:color="auto" w:fill="auto"/>
          </w:tcPr>
          <w:p w:rsidR="008F48F6" w:rsidRPr="00064ECF" w:rsidRDefault="008F48F6" w:rsidP="00510C61">
            <w:pPr>
              <w:pStyle w:val="Paragraphedeliste"/>
              <w:spacing w:after="120" w:line="360" w:lineRule="auto"/>
              <w:ind w:left="0"/>
              <w:contextualSpacing w:val="0"/>
              <w:rPr>
                <w:rFonts w:ascii="Times New Roman" w:hAnsi="Times New Roman"/>
                <w:sz w:val="24"/>
                <w:szCs w:val="24"/>
              </w:rPr>
            </w:pPr>
          </w:p>
        </w:tc>
      </w:tr>
      <w:tr w:rsidR="008F48F6" w:rsidRPr="00064ECF" w:rsidTr="00E07301">
        <w:trPr>
          <w:trHeight w:hRule="exact" w:val="397"/>
          <w:jc w:val="center"/>
        </w:trPr>
        <w:tc>
          <w:tcPr>
            <w:tcW w:w="3212" w:type="dxa"/>
            <w:shd w:val="clear" w:color="auto" w:fill="auto"/>
          </w:tcPr>
          <w:p w:rsidR="008F48F6" w:rsidRPr="00064ECF" w:rsidRDefault="008F48F6" w:rsidP="00510C61">
            <w:pPr>
              <w:pStyle w:val="Paragraphedeliste"/>
              <w:spacing w:after="120" w:line="360" w:lineRule="auto"/>
              <w:ind w:left="0"/>
              <w:contextualSpacing w:val="0"/>
              <w:rPr>
                <w:rFonts w:ascii="Times New Roman" w:hAnsi="Times New Roman"/>
                <w:sz w:val="24"/>
                <w:szCs w:val="24"/>
              </w:rPr>
            </w:pPr>
            <w:r w:rsidRPr="00064ECF">
              <w:rPr>
                <w:rFonts w:ascii="Times New Roman" w:hAnsi="Times New Roman"/>
                <w:sz w:val="24"/>
                <w:szCs w:val="24"/>
              </w:rPr>
              <w:t>Dindes</w:t>
            </w:r>
          </w:p>
        </w:tc>
        <w:tc>
          <w:tcPr>
            <w:tcW w:w="3212" w:type="dxa"/>
            <w:shd w:val="clear" w:color="auto" w:fill="auto"/>
          </w:tcPr>
          <w:p w:rsidR="008F48F6" w:rsidRPr="00064ECF" w:rsidRDefault="00943124" w:rsidP="00510C61">
            <w:pPr>
              <w:pStyle w:val="Paragraphedeliste"/>
              <w:spacing w:after="120" w:line="360" w:lineRule="auto"/>
              <w:ind w:left="0"/>
              <w:contextualSpacing w:val="0"/>
              <w:jc w:val="right"/>
              <w:rPr>
                <w:rFonts w:ascii="Times New Roman" w:hAnsi="Times New Roman"/>
                <w:sz w:val="24"/>
                <w:szCs w:val="24"/>
              </w:rPr>
            </w:pPr>
            <w:r w:rsidRPr="00064ECF">
              <w:rPr>
                <w:rFonts w:ascii="Times New Roman" w:hAnsi="Times New Roman"/>
                <w:sz w:val="24"/>
                <w:szCs w:val="24"/>
              </w:rPr>
              <w:t>559 000</w:t>
            </w:r>
          </w:p>
        </w:tc>
        <w:tc>
          <w:tcPr>
            <w:tcW w:w="3213" w:type="dxa"/>
            <w:shd w:val="clear" w:color="auto" w:fill="auto"/>
          </w:tcPr>
          <w:p w:rsidR="008F48F6" w:rsidRPr="00064ECF" w:rsidRDefault="008F48F6" w:rsidP="00510C61">
            <w:pPr>
              <w:pStyle w:val="Paragraphedeliste"/>
              <w:spacing w:after="120" w:line="360" w:lineRule="auto"/>
              <w:ind w:left="0"/>
              <w:contextualSpacing w:val="0"/>
              <w:rPr>
                <w:rFonts w:ascii="Times New Roman" w:hAnsi="Times New Roman"/>
                <w:sz w:val="24"/>
                <w:szCs w:val="24"/>
              </w:rPr>
            </w:pPr>
          </w:p>
        </w:tc>
      </w:tr>
      <w:tr w:rsidR="008F48F6" w:rsidRPr="00064ECF" w:rsidTr="00E07301">
        <w:trPr>
          <w:trHeight w:hRule="exact" w:val="397"/>
          <w:jc w:val="center"/>
        </w:trPr>
        <w:tc>
          <w:tcPr>
            <w:tcW w:w="3212" w:type="dxa"/>
            <w:shd w:val="clear" w:color="auto" w:fill="auto"/>
          </w:tcPr>
          <w:p w:rsidR="008F48F6" w:rsidRPr="00064ECF" w:rsidRDefault="00943124" w:rsidP="00510C61">
            <w:pPr>
              <w:pStyle w:val="Paragraphedeliste"/>
              <w:spacing w:after="120" w:line="360" w:lineRule="auto"/>
              <w:ind w:left="0"/>
              <w:contextualSpacing w:val="0"/>
              <w:rPr>
                <w:rFonts w:ascii="Times New Roman" w:hAnsi="Times New Roman"/>
                <w:sz w:val="24"/>
                <w:szCs w:val="24"/>
              </w:rPr>
            </w:pPr>
            <w:r w:rsidRPr="00064ECF">
              <w:rPr>
                <w:rFonts w:ascii="Times New Roman" w:hAnsi="Times New Roman"/>
                <w:sz w:val="24"/>
                <w:szCs w:val="24"/>
              </w:rPr>
              <w:t>Miel</w:t>
            </w:r>
          </w:p>
        </w:tc>
        <w:tc>
          <w:tcPr>
            <w:tcW w:w="3212" w:type="dxa"/>
            <w:shd w:val="clear" w:color="auto" w:fill="auto"/>
          </w:tcPr>
          <w:p w:rsidR="008F48F6" w:rsidRPr="00064ECF" w:rsidRDefault="008F48F6" w:rsidP="00510C61">
            <w:pPr>
              <w:pStyle w:val="Paragraphedeliste"/>
              <w:spacing w:after="120" w:line="360" w:lineRule="auto"/>
              <w:ind w:left="0"/>
              <w:contextualSpacing w:val="0"/>
              <w:jc w:val="right"/>
              <w:rPr>
                <w:rFonts w:ascii="Times New Roman" w:hAnsi="Times New Roman"/>
                <w:sz w:val="24"/>
                <w:szCs w:val="24"/>
              </w:rPr>
            </w:pPr>
          </w:p>
        </w:tc>
        <w:tc>
          <w:tcPr>
            <w:tcW w:w="3213" w:type="dxa"/>
            <w:shd w:val="clear" w:color="auto" w:fill="auto"/>
          </w:tcPr>
          <w:p w:rsidR="008F48F6" w:rsidRPr="00064ECF" w:rsidRDefault="00943124" w:rsidP="00510C61">
            <w:pPr>
              <w:pStyle w:val="Paragraphedeliste"/>
              <w:spacing w:after="120" w:line="360" w:lineRule="auto"/>
              <w:ind w:left="0"/>
              <w:contextualSpacing w:val="0"/>
              <w:jc w:val="right"/>
              <w:rPr>
                <w:rFonts w:ascii="Times New Roman" w:hAnsi="Times New Roman"/>
                <w:sz w:val="24"/>
                <w:szCs w:val="24"/>
              </w:rPr>
            </w:pPr>
            <w:r w:rsidRPr="00064ECF">
              <w:rPr>
                <w:rFonts w:ascii="Times New Roman" w:hAnsi="Times New Roman"/>
                <w:sz w:val="24"/>
                <w:szCs w:val="24"/>
              </w:rPr>
              <w:t>7 290</w:t>
            </w:r>
          </w:p>
        </w:tc>
      </w:tr>
      <w:tr w:rsidR="008F48F6" w:rsidRPr="00510C61" w:rsidTr="00E07301">
        <w:trPr>
          <w:trHeight w:hRule="exact" w:val="397"/>
          <w:jc w:val="center"/>
        </w:trPr>
        <w:tc>
          <w:tcPr>
            <w:tcW w:w="3212" w:type="dxa"/>
            <w:shd w:val="clear" w:color="auto" w:fill="auto"/>
          </w:tcPr>
          <w:p w:rsidR="008F48F6" w:rsidRPr="00064ECF" w:rsidRDefault="00943124" w:rsidP="00510C61">
            <w:pPr>
              <w:pStyle w:val="Paragraphedeliste"/>
              <w:spacing w:after="120" w:line="360" w:lineRule="auto"/>
              <w:ind w:left="0"/>
              <w:contextualSpacing w:val="0"/>
              <w:rPr>
                <w:rFonts w:ascii="Times New Roman" w:hAnsi="Times New Roman"/>
                <w:sz w:val="24"/>
                <w:szCs w:val="24"/>
              </w:rPr>
            </w:pPr>
            <w:r w:rsidRPr="00064ECF">
              <w:rPr>
                <w:rFonts w:ascii="Times New Roman" w:hAnsi="Times New Roman"/>
                <w:sz w:val="24"/>
                <w:szCs w:val="24"/>
              </w:rPr>
              <w:t>Soie</w:t>
            </w:r>
          </w:p>
        </w:tc>
        <w:tc>
          <w:tcPr>
            <w:tcW w:w="3212" w:type="dxa"/>
            <w:shd w:val="clear" w:color="auto" w:fill="auto"/>
          </w:tcPr>
          <w:p w:rsidR="008F48F6" w:rsidRPr="00064ECF" w:rsidRDefault="008F48F6" w:rsidP="00510C61">
            <w:pPr>
              <w:pStyle w:val="Paragraphedeliste"/>
              <w:spacing w:after="120" w:line="360" w:lineRule="auto"/>
              <w:ind w:left="0"/>
              <w:contextualSpacing w:val="0"/>
              <w:jc w:val="right"/>
              <w:rPr>
                <w:rFonts w:ascii="Times New Roman" w:hAnsi="Times New Roman"/>
                <w:sz w:val="24"/>
                <w:szCs w:val="24"/>
              </w:rPr>
            </w:pPr>
          </w:p>
        </w:tc>
        <w:tc>
          <w:tcPr>
            <w:tcW w:w="3213" w:type="dxa"/>
            <w:shd w:val="clear" w:color="auto" w:fill="auto"/>
          </w:tcPr>
          <w:p w:rsidR="008F48F6" w:rsidRPr="00510C61" w:rsidRDefault="00943124" w:rsidP="00510C61">
            <w:pPr>
              <w:pStyle w:val="Paragraphedeliste"/>
              <w:spacing w:after="120" w:line="360" w:lineRule="auto"/>
              <w:ind w:left="0"/>
              <w:contextualSpacing w:val="0"/>
              <w:jc w:val="right"/>
              <w:rPr>
                <w:rFonts w:ascii="Times New Roman" w:hAnsi="Times New Roman"/>
                <w:sz w:val="24"/>
                <w:szCs w:val="24"/>
              </w:rPr>
            </w:pPr>
            <w:r w:rsidRPr="00064ECF">
              <w:rPr>
                <w:rFonts w:ascii="Times New Roman" w:hAnsi="Times New Roman"/>
                <w:sz w:val="24"/>
                <w:szCs w:val="24"/>
              </w:rPr>
              <w:t>10 000</w:t>
            </w:r>
          </w:p>
        </w:tc>
      </w:tr>
    </w:tbl>
    <w:p w:rsidR="00257CA7" w:rsidRDefault="00257CA7" w:rsidP="005F5AE7">
      <w:pPr>
        <w:pStyle w:val="Paragraphedeliste"/>
        <w:spacing w:after="120" w:line="360" w:lineRule="auto"/>
        <w:ind w:left="0"/>
        <w:contextualSpacing w:val="0"/>
        <w:rPr>
          <w:rFonts w:ascii="Times New Roman" w:hAnsi="Times New Roman"/>
          <w:sz w:val="24"/>
          <w:szCs w:val="24"/>
        </w:rPr>
      </w:pPr>
      <w:r w:rsidRPr="00257CA7">
        <w:rPr>
          <w:rFonts w:ascii="Times New Roman" w:hAnsi="Times New Roman"/>
          <w:b/>
          <w:sz w:val="24"/>
          <w:szCs w:val="24"/>
          <w:u w:val="single"/>
        </w:rPr>
        <w:t>Source</w:t>
      </w:r>
      <w:r>
        <w:rPr>
          <w:rFonts w:ascii="Times New Roman" w:hAnsi="Times New Roman"/>
          <w:sz w:val="24"/>
          <w:szCs w:val="24"/>
        </w:rPr>
        <w:t> : Direction des Ressources Animales du Ministère de l’Elevage</w:t>
      </w:r>
    </w:p>
    <w:p w:rsidR="004A4F36" w:rsidRDefault="004A4F36" w:rsidP="005F5AE7">
      <w:pPr>
        <w:pStyle w:val="Paragraphedeliste"/>
        <w:spacing w:after="120" w:line="360" w:lineRule="auto"/>
        <w:ind w:left="0"/>
        <w:contextualSpacing w:val="0"/>
        <w:rPr>
          <w:rFonts w:ascii="Times New Roman" w:hAnsi="Times New Roman"/>
          <w:sz w:val="24"/>
          <w:szCs w:val="24"/>
        </w:rPr>
      </w:pPr>
      <w:r>
        <w:rPr>
          <w:rFonts w:ascii="Times New Roman" w:hAnsi="Times New Roman"/>
          <w:sz w:val="24"/>
          <w:szCs w:val="24"/>
        </w:rPr>
        <w:t xml:space="preserve">Ensuite, </w:t>
      </w:r>
      <w:r w:rsidRPr="00A65933">
        <w:rPr>
          <w:rFonts w:ascii="Times New Roman" w:hAnsi="Times New Roman"/>
          <w:sz w:val="24"/>
          <w:szCs w:val="24"/>
        </w:rPr>
        <w:t>l’élevage malagasy bénéficie d’une situation zoo-sanitaire favorable</w:t>
      </w:r>
      <w:r>
        <w:rPr>
          <w:rFonts w:ascii="Times New Roman" w:hAnsi="Times New Roman"/>
          <w:sz w:val="24"/>
          <w:szCs w:val="24"/>
        </w:rPr>
        <w:t xml:space="preserve"> étant i</w:t>
      </w:r>
      <w:r w:rsidRPr="00A65933">
        <w:rPr>
          <w:rFonts w:ascii="Times New Roman" w:hAnsi="Times New Roman"/>
          <w:sz w:val="24"/>
          <w:szCs w:val="24"/>
        </w:rPr>
        <w:t>ndemne des grandes maladies contagieuses comme les pestes bovines, la fièvre aphteuse et</w:t>
      </w:r>
      <w:r>
        <w:rPr>
          <w:rFonts w:ascii="Times New Roman" w:hAnsi="Times New Roman"/>
          <w:sz w:val="24"/>
          <w:szCs w:val="24"/>
        </w:rPr>
        <w:t xml:space="preserve"> la grippe aviaire.</w:t>
      </w:r>
    </w:p>
    <w:p w:rsidR="004A4F36" w:rsidRPr="00A65933" w:rsidRDefault="004A4F36" w:rsidP="005F5AE7">
      <w:pPr>
        <w:pStyle w:val="Paragraphedeliste"/>
        <w:spacing w:after="120" w:line="360" w:lineRule="auto"/>
        <w:ind w:left="0"/>
        <w:contextualSpacing w:val="0"/>
        <w:rPr>
          <w:rFonts w:ascii="Times New Roman" w:hAnsi="Times New Roman"/>
          <w:sz w:val="24"/>
          <w:szCs w:val="24"/>
        </w:rPr>
      </w:pPr>
      <w:r>
        <w:rPr>
          <w:rFonts w:ascii="Times New Roman" w:hAnsi="Times New Roman"/>
          <w:sz w:val="24"/>
          <w:szCs w:val="24"/>
        </w:rPr>
        <w:t>Enfin, c</w:t>
      </w:r>
      <w:r w:rsidRPr="00A65933">
        <w:rPr>
          <w:rFonts w:ascii="Times New Roman" w:hAnsi="Times New Roman"/>
          <w:sz w:val="24"/>
          <w:szCs w:val="24"/>
        </w:rPr>
        <w:t>ompte tenu des fortes demandes en produits d’élevage, le sous-secteur</w:t>
      </w:r>
      <w:r>
        <w:rPr>
          <w:rFonts w:ascii="Times New Roman" w:hAnsi="Times New Roman"/>
          <w:sz w:val="24"/>
          <w:szCs w:val="24"/>
        </w:rPr>
        <w:t xml:space="preserve"> </w:t>
      </w:r>
      <w:r w:rsidRPr="00A65933">
        <w:rPr>
          <w:rFonts w:ascii="Times New Roman" w:hAnsi="Times New Roman"/>
          <w:sz w:val="24"/>
          <w:szCs w:val="24"/>
        </w:rPr>
        <w:t>présente d’énormes perspectives de croissance en vue de satisfaire les demandes internes et également de conquérir les marchés extérieurs pour des produits ciblés.</w:t>
      </w:r>
    </w:p>
    <w:p w:rsidR="004A4F36" w:rsidRPr="00A65933" w:rsidRDefault="004A4F36" w:rsidP="007348B9">
      <w:pPr>
        <w:pStyle w:val="Titre3"/>
        <w:numPr>
          <w:ilvl w:val="0"/>
          <w:numId w:val="16"/>
        </w:numPr>
        <w:spacing w:before="120" w:after="120" w:line="360" w:lineRule="auto"/>
        <w:ind w:left="1843" w:hanging="850"/>
        <w:rPr>
          <w:rFonts w:ascii="Times New Roman" w:hAnsi="Times New Roman"/>
          <w:sz w:val="24"/>
          <w:szCs w:val="24"/>
        </w:rPr>
      </w:pPr>
      <w:bookmarkStart w:id="13" w:name="_Toc427902140"/>
      <w:r w:rsidRPr="00A65933">
        <w:rPr>
          <w:rFonts w:ascii="Times New Roman" w:hAnsi="Times New Roman"/>
          <w:sz w:val="24"/>
          <w:szCs w:val="24"/>
        </w:rPr>
        <w:t>Contraintes</w:t>
      </w:r>
      <w:bookmarkEnd w:id="13"/>
      <w:r w:rsidR="003C15A0" w:rsidRPr="002B75E5">
        <w:rPr>
          <w:rFonts w:ascii="Times New Roman" w:hAnsi="Times New Roman"/>
          <w:sz w:val="24"/>
          <w:szCs w:val="24"/>
        </w:rPr>
        <w:t xml:space="preserve"> </w:t>
      </w:r>
    </w:p>
    <w:p w:rsidR="00F55D25" w:rsidRDefault="00F55D25" w:rsidP="005771EA">
      <w:pPr>
        <w:pStyle w:val="Paragraphedeliste"/>
        <w:spacing w:after="120" w:line="360" w:lineRule="auto"/>
        <w:ind w:left="0"/>
        <w:contextualSpacing w:val="0"/>
        <w:rPr>
          <w:rFonts w:ascii="Times New Roman" w:hAnsi="Times New Roman"/>
          <w:sz w:val="24"/>
          <w:szCs w:val="24"/>
        </w:rPr>
      </w:pPr>
      <w:r>
        <w:rPr>
          <w:rFonts w:ascii="Times New Roman" w:hAnsi="Times New Roman"/>
          <w:sz w:val="24"/>
          <w:szCs w:val="24"/>
        </w:rPr>
        <w:t>Le</w:t>
      </w:r>
      <w:r w:rsidR="004A4F36" w:rsidRPr="00A65933">
        <w:rPr>
          <w:rFonts w:ascii="Times New Roman" w:hAnsi="Times New Roman"/>
          <w:sz w:val="24"/>
          <w:szCs w:val="24"/>
        </w:rPr>
        <w:t xml:space="preserve"> système d’élevage </w:t>
      </w:r>
      <w:r>
        <w:rPr>
          <w:rFonts w:ascii="Times New Roman" w:hAnsi="Times New Roman"/>
          <w:sz w:val="24"/>
          <w:szCs w:val="24"/>
        </w:rPr>
        <w:t xml:space="preserve">est </w:t>
      </w:r>
      <w:r w:rsidR="004A4F36" w:rsidRPr="00A65933">
        <w:rPr>
          <w:rFonts w:ascii="Times New Roman" w:hAnsi="Times New Roman"/>
          <w:sz w:val="24"/>
          <w:szCs w:val="24"/>
        </w:rPr>
        <w:t xml:space="preserve">dominé par l’élevage extensif traditionnel, de l’ordre de 90%, et est caractérisé par la faiblesse de la productivité et le manque de </w:t>
      </w:r>
      <w:r w:rsidR="004A4F36">
        <w:rPr>
          <w:rFonts w:ascii="Times New Roman" w:hAnsi="Times New Roman"/>
          <w:sz w:val="24"/>
          <w:szCs w:val="24"/>
        </w:rPr>
        <w:t>respec</w:t>
      </w:r>
      <w:r w:rsidR="004A4F36" w:rsidRPr="00A65933">
        <w:rPr>
          <w:rFonts w:ascii="Times New Roman" w:hAnsi="Times New Roman"/>
          <w:sz w:val="24"/>
          <w:szCs w:val="24"/>
        </w:rPr>
        <w:t>t aux paramètres relatifs à la protection de l’environnement (feux de brousse</w:t>
      </w:r>
      <w:r w:rsidR="004A4F36">
        <w:rPr>
          <w:rFonts w:ascii="Times New Roman" w:hAnsi="Times New Roman"/>
          <w:sz w:val="24"/>
          <w:szCs w:val="24"/>
        </w:rPr>
        <w:t>).</w:t>
      </w:r>
      <w:r>
        <w:rPr>
          <w:rFonts w:ascii="Times New Roman" w:hAnsi="Times New Roman"/>
          <w:sz w:val="24"/>
          <w:szCs w:val="24"/>
        </w:rPr>
        <w:t xml:space="preserve"> </w:t>
      </w:r>
    </w:p>
    <w:p w:rsidR="004A4F36" w:rsidRPr="00A65933" w:rsidRDefault="00F55D25" w:rsidP="005771EA">
      <w:pPr>
        <w:pStyle w:val="Paragraphedeliste"/>
        <w:spacing w:after="120" w:line="360" w:lineRule="auto"/>
        <w:ind w:left="0"/>
        <w:contextualSpacing w:val="0"/>
        <w:rPr>
          <w:rFonts w:ascii="Times New Roman" w:hAnsi="Times New Roman"/>
          <w:sz w:val="24"/>
          <w:szCs w:val="24"/>
        </w:rPr>
      </w:pPr>
      <w:r>
        <w:rPr>
          <w:rFonts w:ascii="Times New Roman" w:hAnsi="Times New Roman"/>
          <w:sz w:val="24"/>
          <w:szCs w:val="24"/>
        </w:rPr>
        <w:t xml:space="preserve">De même, les </w:t>
      </w:r>
      <w:r w:rsidR="004A4F36" w:rsidRPr="00A65933">
        <w:rPr>
          <w:rFonts w:ascii="Times New Roman" w:hAnsi="Times New Roman"/>
          <w:sz w:val="24"/>
          <w:szCs w:val="24"/>
        </w:rPr>
        <w:t xml:space="preserve">problèmes d’alimentation du bétail résultent de la dégradation des pâturages naturels et de la faible utilisation et valorisation des sous-produits agro-industriels et des cultures fourragères, ainsi que de l’insuffisance </w:t>
      </w:r>
      <w:r w:rsidR="004A4F36">
        <w:rPr>
          <w:rFonts w:ascii="Times New Roman" w:hAnsi="Times New Roman"/>
          <w:sz w:val="24"/>
          <w:szCs w:val="24"/>
        </w:rPr>
        <w:t>des points d’abreuvement.</w:t>
      </w:r>
    </w:p>
    <w:p w:rsidR="004A4F36" w:rsidRPr="00A65933" w:rsidRDefault="004A4F36" w:rsidP="005771EA">
      <w:pPr>
        <w:pStyle w:val="Paragraphedeliste"/>
        <w:spacing w:after="120" w:line="360" w:lineRule="auto"/>
        <w:ind w:left="0"/>
        <w:contextualSpacing w:val="0"/>
        <w:rPr>
          <w:rFonts w:ascii="Times New Roman" w:hAnsi="Times New Roman"/>
          <w:sz w:val="24"/>
          <w:szCs w:val="24"/>
        </w:rPr>
      </w:pPr>
      <w:r>
        <w:rPr>
          <w:rFonts w:ascii="Times New Roman" w:hAnsi="Times New Roman"/>
          <w:sz w:val="24"/>
          <w:szCs w:val="24"/>
        </w:rPr>
        <w:t>L</w:t>
      </w:r>
      <w:r w:rsidRPr="00A65933">
        <w:rPr>
          <w:rFonts w:ascii="Times New Roman" w:hAnsi="Times New Roman"/>
          <w:sz w:val="24"/>
          <w:szCs w:val="24"/>
        </w:rPr>
        <w:t xml:space="preserve">’état sanitaire </w:t>
      </w:r>
      <w:r>
        <w:rPr>
          <w:rFonts w:ascii="Times New Roman" w:hAnsi="Times New Roman"/>
          <w:sz w:val="24"/>
          <w:szCs w:val="24"/>
        </w:rPr>
        <w:t xml:space="preserve">des animaux reste aussi précaire </w:t>
      </w:r>
      <w:r w:rsidRPr="00A65933">
        <w:rPr>
          <w:rFonts w:ascii="Times New Roman" w:hAnsi="Times New Roman"/>
          <w:sz w:val="24"/>
          <w:szCs w:val="24"/>
        </w:rPr>
        <w:t xml:space="preserve">dans son ensemble se manifestant par la persistance des maladies endémiques, la forte mortalité des veaux (25% soit 150.000 têtes/an), la </w:t>
      </w:r>
      <w:r w:rsidRPr="00A65933">
        <w:rPr>
          <w:rFonts w:ascii="Times New Roman" w:hAnsi="Times New Roman"/>
          <w:sz w:val="24"/>
          <w:szCs w:val="24"/>
        </w:rPr>
        <w:lastRenderedPageBreak/>
        <w:t xml:space="preserve">faiblesse de la couverture sanitaire et de la santé publique vétérinaire </w:t>
      </w:r>
      <w:r>
        <w:rPr>
          <w:rFonts w:ascii="Times New Roman" w:hAnsi="Times New Roman"/>
          <w:sz w:val="24"/>
          <w:szCs w:val="24"/>
        </w:rPr>
        <w:t xml:space="preserve">et est principalement </w:t>
      </w:r>
      <w:r w:rsidRPr="00A65933">
        <w:rPr>
          <w:rFonts w:ascii="Times New Roman" w:hAnsi="Times New Roman"/>
          <w:sz w:val="24"/>
          <w:szCs w:val="24"/>
        </w:rPr>
        <w:t>due à l’insuffisance des vétérinaires et des laboratoires norm</w:t>
      </w:r>
      <w:r w:rsidR="00385E0D">
        <w:rPr>
          <w:rFonts w:ascii="Times New Roman" w:hAnsi="Times New Roman"/>
          <w:sz w:val="24"/>
          <w:szCs w:val="24"/>
        </w:rPr>
        <w:t>alisé</w:t>
      </w:r>
      <w:r w:rsidRPr="00A65933">
        <w:rPr>
          <w:rFonts w:ascii="Times New Roman" w:hAnsi="Times New Roman"/>
          <w:sz w:val="24"/>
          <w:szCs w:val="24"/>
        </w:rPr>
        <w:t>s,</w:t>
      </w:r>
      <w:r>
        <w:rPr>
          <w:rFonts w:ascii="Times New Roman" w:hAnsi="Times New Roman"/>
          <w:sz w:val="24"/>
          <w:szCs w:val="24"/>
        </w:rPr>
        <w:t xml:space="preserve"> </w:t>
      </w:r>
      <w:r w:rsidR="00385E0D">
        <w:rPr>
          <w:rFonts w:ascii="Times New Roman" w:hAnsi="Times New Roman"/>
          <w:sz w:val="24"/>
          <w:szCs w:val="24"/>
        </w:rPr>
        <w:t>ainsi qu’</w:t>
      </w:r>
      <w:r w:rsidRPr="00A65933">
        <w:rPr>
          <w:rFonts w:ascii="Times New Roman" w:hAnsi="Times New Roman"/>
          <w:sz w:val="24"/>
          <w:szCs w:val="24"/>
        </w:rPr>
        <w:t>à l’absence d’une su</w:t>
      </w:r>
      <w:r>
        <w:rPr>
          <w:rFonts w:ascii="Times New Roman" w:hAnsi="Times New Roman"/>
          <w:sz w:val="24"/>
          <w:szCs w:val="24"/>
        </w:rPr>
        <w:t>rveillance active des maladies.</w:t>
      </w:r>
    </w:p>
    <w:p w:rsidR="004A4F36" w:rsidRPr="00A65933" w:rsidRDefault="004A4F36" w:rsidP="005771EA">
      <w:pPr>
        <w:pStyle w:val="Paragraphedeliste"/>
        <w:spacing w:after="120" w:line="360" w:lineRule="auto"/>
        <w:ind w:left="0"/>
        <w:contextualSpacing w:val="0"/>
        <w:rPr>
          <w:rFonts w:ascii="Times New Roman" w:hAnsi="Times New Roman"/>
          <w:sz w:val="24"/>
          <w:szCs w:val="24"/>
        </w:rPr>
      </w:pPr>
      <w:r>
        <w:rPr>
          <w:rFonts w:ascii="Times New Roman" w:hAnsi="Times New Roman"/>
          <w:sz w:val="24"/>
          <w:szCs w:val="24"/>
        </w:rPr>
        <w:t>Les animaux ont, par ailleurs, de</w:t>
      </w:r>
      <w:r w:rsidRPr="00A65933">
        <w:rPr>
          <w:rFonts w:ascii="Times New Roman" w:hAnsi="Times New Roman"/>
          <w:sz w:val="24"/>
          <w:szCs w:val="24"/>
        </w:rPr>
        <w:t xml:space="preserve"> faibles performances zootechniques liées </w:t>
      </w:r>
      <w:r w:rsidR="006321CD">
        <w:rPr>
          <w:rFonts w:ascii="Times New Roman" w:hAnsi="Times New Roman"/>
          <w:sz w:val="24"/>
          <w:szCs w:val="24"/>
        </w:rPr>
        <w:t xml:space="preserve">d’une part </w:t>
      </w:r>
      <w:r w:rsidRPr="00A65933">
        <w:rPr>
          <w:rFonts w:ascii="Times New Roman" w:hAnsi="Times New Roman"/>
          <w:sz w:val="24"/>
          <w:szCs w:val="24"/>
        </w:rPr>
        <w:t>à l’absence de gestion et de suivi génétique</w:t>
      </w:r>
      <w:r w:rsidR="006321CD">
        <w:rPr>
          <w:rFonts w:ascii="Times New Roman" w:hAnsi="Times New Roman"/>
          <w:sz w:val="24"/>
          <w:szCs w:val="24"/>
        </w:rPr>
        <w:t>,</w:t>
      </w:r>
      <w:r w:rsidRPr="00A65933">
        <w:rPr>
          <w:rFonts w:ascii="Times New Roman" w:hAnsi="Times New Roman"/>
          <w:sz w:val="24"/>
          <w:szCs w:val="24"/>
        </w:rPr>
        <w:t xml:space="preserve"> </w:t>
      </w:r>
      <w:r w:rsidR="006309A2">
        <w:rPr>
          <w:rFonts w:ascii="Times New Roman" w:hAnsi="Times New Roman"/>
          <w:sz w:val="24"/>
          <w:szCs w:val="24"/>
        </w:rPr>
        <w:t>favorisant</w:t>
      </w:r>
      <w:r w:rsidRPr="00A65933">
        <w:rPr>
          <w:rFonts w:ascii="Times New Roman" w:hAnsi="Times New Roman"/>
          <w:sz w:val="24"/>
          <w:szCs w:val="24"/>
        </w:rPr>
        <w:t xml:space="preserve"> la consanguinité et affectant </w:t>
      </w:r>
      <w:r w:rsidR="006321CD">
        <w:rPr>
          <w:rFonts w:ascii="Times New Roman" w:hAnsi="Times New Roman"/>
          <w:sz w:val="24"/>
          <w:szCs w:val="24"/>
        </w:rPr>
        <w:t xml:space="preserve">ainsi </w:t>
      </w:r>
      <w:r w:rsidRPr="00A65933">
        <w:rPr>
          <w:rFonts w:ascii="Times New Roman" w:hAnsi="Times New Roman"/>
          <w:sz w:val="24"/>
          <w:szCs w:val="24"/>
        </w:rPr>
        <w:t xml:space="preserve">leur productivité, et </w:t>
      </w:r>
      <w:r w:rsidR="006321CD">
        <w:rPr>
          <w:rFonts w:ascii="Times New Roman" w:hAnsi="Times New Roman"/>
          <w:sz w:val="24"/>
          <w:szCs w:val="24"/>
        </w:rPr>
        <w:t xml:space="preserve">d’autre part, </w:t>
      </w:r>
      <w:r w:rsidRPr="00A65933">
        <w:rPr>
          <w:rFonts w:ascii="Times New Roman" w:hAnsi="Times New Roman"/>
          <w:sz w:val="24"/>
          <w:szCs w:val="24"/>
        </w:rPr>
        <w:t>à la faible utilisation d’intrants de bonne qualité</w:t>
      </w:r>
      <w:r>
        <w:rPr>
          <w:rFonts w:ascii="Times New Roman" w:hAnsi="Times New Roman"/>
          <w:sz w:val="24"/>
          <w:szCs w:val="24"/>
        </w:rPr>
        <w:t xml:space="preserve"> </w:t>
      </w:r>
      <w:r w:rsidRPr="00A65933">
        <w:rPr>
          <w:rFonts w:ascii="Times New Roman" w:hAnsi="Times New Roman"/>
          <w:sz w:val="24"/>
          <w:szCs w:val="24"/>
        </w:rPr>
        <w:t xml:space="preserve">(seuls 20% des éleveurs </w:t>
      </w:r>
      <w:r>
        <w:rPr>
          <w:rFonts w:ascii="Times New Roman" w:hAnsi="Times New Roman"/>
          <w:sz w:val="24"/>
          <w:szCs w:val="24"/>
        </w:rPr>
        <w:t>utilisent des races améliorées).</w:t>
      </w:r>
    </w:p>
    <w:p w:rsidR="004A4F36" w:rsidRPr="00A65933" w:rsidRDefault="004A4F36" w:rsidP="005771EA">
      <w:pPr>
        <w:pStyle w:val="Paragraphedeliste"/>
        <w:spacing w:after="120" w:line="360" w:lineRule="auto"/>
        <w:ind w:left="0"/>
        <w:contextualSpacing w:val="0"/>
        <w:rPr>
          <w:rFonts w:ascii="Times New Roman" w:hAnsi="Times New Roman"/>
          <w:sz w:val="24"/>
          <w:szCs w:val="24"/>
        </w:rPr>
      </w:pPr>
      <w:r w:rsidRPr="00A65933">
        <w:rPr>
          <w:rFonts w:ascii="Times New Roman" w:hAnsi="Times New Roman"/>
          <w:sz w:val="24"/>
          <w:szCs w:val="24"/>
        </w:rPr>
        <w:t xml:space="preserve">La structuration et la professionnalisation des acteurs à tous les maillons des filières d’élevage </w:t>
      </w:r>
      <w:r>
        <w:rPr>
          <w:rFonts w:ascii="Times New Roman" w:hAnsi="Times New Roman"/>
          <w:sz w:val="24"/>
          <w:szCs w:val="24"/>
        </w:rPr>
        <w:t>sont également insuffisantes.</w:t>
      </w:r>
    </w:p>
    <w:p w:rsidR="004A4F36" w:rsidRPr="00A65933" w:rsidRDefault="004A4F36" w:rsidP="005771EA">
      <w:pPr>
        <w:pStyle w:val="Paragraphedeliste"/>
        <w:spacing w:after="120" w:line="360" w:lineRule="auto"/>
        <w:ind w:left="0"/>
        <w:contextualSpacing w:val="0"/>
        <w:rPr>
          <w:rFonts w:ascii="Times New Roman" w:hAnsi="Times New Roman"/>
          <w:sz w:val="24"/>
          <w:szCs w:val="24"/>
        </w:rPr>
      </w:pPr>
      <w:r>
        <w:rPr>
          <w:rFonts w:ascii="Times New Roman" w:hAnsi="Times New Roman"/>
          <w:sz w:val="24"/>
          <w:szCs w:val="24"/>
        </w:rPr>
        <w:t>En outre, l</w:t>
      </w:r>
      <w:r w:rsidRPr="00A65933">
        <w:rPr>
          <w:rFonts w:ascii="Times New Roman" w:hAnsi="Times New Roman"/>
          <w:sz w:val="24"/>
          <w:szCs w:val="24"/>
        </w:rPr>
        <w:t>a persistance des vols de bovidés constitue un des facteurs de démotivation d</w:t>
      </w:r>
      <w:r>
        <w:rPr>
          <w:rFonts w:ascii="Times New Roman" w:hAnsi="Times New Roman"/>
          <w:sz w:val="24"/>
          <w:szCs w:val="24"/>
        </w:rPr>
        <w:t>es éleveurs.</w:t>
      </w:r>
    </w:p>
    <w:p w:rsidR="00150769" w:rsidRDefault="004A4F36" w:rsidP="005771EA">
      <w:pPr>
        <w:pStyle w:val="Paragraphedeliste"/>
        <w:spacing w:after="120" w:line="360" w:lineRule="auto"/>
        <w:ind w:left="0"/>
        <w:contextualSpacing w:val="0"/>
        <w:rPr>
          <w:rFonts w:ascii="Times New Roman" w:hAnsi="Times New Roman"/>
          <w:sz w:val="24"/>
          <w:szCs w:val="24"/>
        </w:rPr>
      </w:pPr>
      <w:r>
        <w:rPr>
          <w:rFonts w:ascii="Times New Roman" w:hAnsi="Times New Roman"/>
          <w:sz w:val="24"/>
          <w:szCs w:val="24"/>
        </w:rPr>
        <w:t>Enfin, l</w:t>
      </w:r>
      <w:r w:rsidRPr="00A65933">
        <w:rPr>
          <w:rFonts w:ascii="Times New Roman" w:hAnsi="Times New Roman"/>
          <w:sz w:val="24"/>
          <w:szCs w:val="24"/>
        </w:rPr>
        <w:t>’absence des informations statistiques fiables en temps réel entrainant des difficultés au niveau du suivi</w:t>
      </w:r>
      <w:r>
        <w:rPr>
          <w:rFonts w:ascii="Times New Roman" w:hAnsi="Times New Roman"/>
          <w:sz w:val="24"/>
          <w:szCs w:val="24"/>
        </w:rPr>
        <w:t xml:space="preserve"> </w:t>
      </w:r>
      <w:r w:rsidRPr="00A65933">
        <w:rPr>
          <w:rFonts w:ascii="Times New Roman" w:hAnsi="Times New Roman"/>
          <w:sz w:val="24"/>
          <w:szCs w:val="24"/>
        </w:rPr>
        <w:t xml:space="preserve"> n’est pas de nature à favoriser un pilotage adéquat du sous</w:t>
      </w:r>
      <w:r w:rsidR="009B4DED">
        <w:rPr>
          <w:rFonts w:ascii="Times New Roman" w:hAnsi="Times New Roman"/>
          <w:sz w:val="24"/>
          <w:szCs w:val="24"/>
        </w:rPr>
        <w:t>-</w:t>
      </w:r>
      <w:r w:rsidRPr="00A65933">
        <w:rPr>
          <w:rFonts w:ascii="Times New Roman" w:hAnsi="Times New Roman"/>
          <w:sz w:val="24"/>
          <w:szCs w:val="24"/>
        </w:rPr>
        <w:t>secteur.</w:t>
      </w:r>
    </w:p>
    <w:p w:rsidR="003C15A0" w:rsidRPr="003C15A0" w:rsidRDefault="003C15A0" w:rsidP="002B75E5">
      <w:pPr>
        <w:pStyle w:val="Titre3"/>
        <w:numPr>
          <w:ilvl w:val="2"/>
          <w:numId w:val="1"/>
        </w:numPr>
        <w:tabs>
          <w:tab w:val="left" w:pos="993"/>
        </w:tabs>
        <w:spacing w:before="120" w:after="120" w:line="360" w:lineRule="auto"/>
        <w:ind w:left="1985" w:hanging="1701"/>
        <w:rPr>
          <w:rFonts w:ascii="Times New Roman" w:hAnsi="Times New Roman"/>
          <w:sz w:val="24"/>
          <w:szCs w:val="24"/>
        </w:rPr>
      </w:pPr>
      <w:bookmarkStart w:id="14" w:name="_Toc427902141"/>
      <w:r>
        <w:rPr>
          <w:rFonts w:ascii="Times New Roman" w:hAnsi="Times New Roman"/>
          <w:sz w:val="24"/>
          <w:szCs w:val="24"/>
        </w:rPr>
        <w:t>Pêche et aquaculture</w:t>
      </w:r>
      <w:bookmarkEnd w:id="14"/>
    </w:p>
    <w:p w:rsidR="00150769" w:rsidRPr="00A65933" w:rsidRDefault="00150769" w:rsidP="005771EA">
      <w:pPr>
        <w:pStyle w:val="Paragraphedeliste"/>
        <w:spacing w:after="120" w:line="360" w:lineRule="auto"/>
        <w:ind w:left="0"/>
        <w:contextualSpacing w:val="0"/>
        <w:rPr>
          <w:rFonts w:ascii="Times New Roman" w:hAnsi="Times New Roman"/>
          <w:sz w:val="24"/>
          <w:szCs w:val="24"/>
        </w:rPr>
      </w:pPr>
      <w:r w:rsidRPr="00A65933">
        <w:rPr>
          <w:rFonts w:ascii="Times New Roman" w:hAnsi="Times New Roman"/>
          <w:sz w:val="24"/>
          <w:szCs w:val="24"/>
        </w:rPr>
        <w:t>Potentialités et opportunités</w:t>
      </w:r>
      <w:r w:rsidR="003C15A0">
        <w:rPr>
          <w:rFonts w:ascii="Times New Roman" w:hAnsi="Times New Roman"/>
          <w:sz w:val="24"/>
          <w:szCs w:val="24"/>
        </w:rPr>
        <w:t xml:space="preserve"> </w:t>
      </w:r>
    </w:p>
    <w:p w:rsidR="006D3B3F" w:rsidRPr="00A65933" w:rsidRDefault="006D3B3F" w:rsidP="005771EA">
      <w:pPr>
        <w:pStyle w:val="Paragraphedeliste"/>
        <w:spacing w:after="120" w:line="360" w:lineRule="auto"/>
        <w:ind w:left="0"/>
        <w:contextualSpacing w:val="0"/>
        <w:rPr>
          <w:rFonts w:ascii="Times New Roman" w:hAnsi="Times New Roman"/>
          <w:sz w:val="24"/>
          <w:szCs w:val="24"/>
        </w:rPr>
      </w:pPr>
      <w:r w:rsidRPr="00A65933">
        <w:rPr>
          <w:rFonts w:ascii="Times New Roman" w:hAnsi="Times New Roman"/>
          <w:sz w:val="24"/>
          <w:szCs w:val="24"/>
        </w:rPr>
        <w:t>Madagascar dispose d’atouts géographiques importants : 5</w:t>
      </w:r>
      <w:r w:rsidR="006309A2">
        <w:rPr>
          <w:rFonts w:ascii="Times New Roman" w:hAnsi="Times New Roman"/>
          <w:sz w:val="24"/>
          <w:szCs w:val="24"/>
        </w:rPr>
        <w:t>.</w:t>
      </w:r>
      <w:r w:rsidRPr="00A65933">
        <w:rPr>
          <w:rFonts w:ascii="Times New Roman" w:hAnsi="Times New Roman"/>
          <w:sz w:val="24"/>
          <w:szCs w:val="24"/>
        </w:rPr>
        <w:t>600 km de côtes, une Zone Economique Exclusive de 1</w:t>
      </w:r>
      <w:r w:rsidR="006309A2">
        <w:rPr>
          <w:rFonts w:ascii="Times New Roman" w:hAnsi="Times New Roman"/>
          <w:sz w:val="24"/>
          <w:szCs w:val="24"/>
        </w:rPr>
        <w:t>.</w:t>
      </w:r>
      <w:r w:rsidRPr="00A65933">
        <w:rPr>
          <w:rFonts w:ascii="Times New Roman" w:hAnsi="Times New Roman"/>
          <w:sz w:val="24"/>
          <w:szCs w:val="24"/>
        </w:rPr>
        <w:t>140</w:t>
      </w:r>
      <w:r w:rsidR="006309A2">
        <w:rPr>
          <w:rFonts w:ascii="Times New Roman" w:hAnsi="Times New Roman"/>
          <w:sz w:val="24"/>
          <w:szCs w:val="24"/>
        </w:rPr>
        <w:t>.</w:t>
      </w:r>
      <w:r w:rsidRPr="00A65933">
        <w:rPr>
          <w:rFonts w:ascii="Times New Roman" w:hAnsi="Times New Roman"/>
          <w:sz w:val="24"/>
          <w:szCs w:val="24"/>
        </w:rPr>
        <w:t>000 km², 117.000 km² de plateau continental, 52</w:t>
      </w:r>
      <w:r w:rsidR="006309A2">
        <w:rPr>
          <w:rFonts w:ascii="Times New Roman" w:hAnsi="Times New Roman"/>
          <w:sz w:val="24"/>
          <w:szCs w:val="24"/>
        </w:rPr>
        <w:t>.</w:t>
      </w:r>
      <w:r w:rsidRPr="00A65933">
        <w:rPr>
          <w:rFonts w:ascii="Times New Roman" w:hAnsi="Times New Roman"/>
          <w:sz w:val="24"/>
          <w:szCs w:val="24"/>
        </w:rPr>
        <w:t>000 ha de tannes d’arrières mangroves dont 15</w:t>
      </w:r>
      <w:r w:rsidR="006309A2">
        <w:rPr>
          <w:rFonts w:ascii="Times New Roman" w:hAnsi="Times New Roman"/>
          <w:sz w:val="24"/>
          <w:szCs w:val="24"/>
        </w:rPr>
        <w:t>.</w:t>
      </w:r>
      <w:r w:rsidRPr="00A65933">
        <w:rPr>
          <w:rFonts w:ascii="Times New Roman" w:hAnsi="Times New Roman"/>
          <w:sz w:val="24"/>
          <w:szCs w:val="24"/>
        </w:rPr>
        <w:t>600 ha propices à l’aquaculture, 1</w:t>
      </w:r>
      <w:r w:rsidR="006309A2">
        <w:rPr>
          <w:rFonts w:ascii="Times New Roman" w:hAnsi="Times New Roman"/>
          <w:sz w:val="24"/>
          <w:szCs w:val="24"/>
        </w:rPr>
        <w:t>.</w:t>
      </w:r>
      <w:r w:rsidRPr="00A65933">
        <w:rPr>
          <w:rFonts w:ascii="Times New Roman" w:hAnsi="Times New Roman"/>
          <w:sz w:val="24"/>
          <w:szCs w:val="24"/>
        </w:rPr>
        <w:t>500 km² de lacs et lagunes d’intérêts halieutiques et 340 km² de rizières favorables à la rizipisciculture</w:t>
      </w:r>
      <w:r w:rsidR="006309A2">
        <w:rPr>
          <w:rFonts w:ascii="Times New Roman" w:hAnsi="Times New Roman"/>
          <w:sz w:val="24"/>
          <w:szCs w:val="24"/>
        </w:rPr>
        <w:t>.</w:t>
      </w:r>
    </w:p>
    <w:p w:rsidR="006D3B3F" w:rsidRPr="00A65933" w:rsidRDefault="006D3B3F" w:rsidP="005771EA">
      <w:pPr>
        <w:pStyle w:val="Paragraphedeliste"/>
        <w:spacing w:after="120" w:line="360" w:lineRule="auto"/>
        <w:ind w:left="0"/>
        <w:contextualSpacing w:val="0"/>
        <w:rPr>
          <w:rFonts w:ascii="Times New Roman" w:hAnsi="Times New Roman"/>
          <w:sz w:val="24"/>
          <w:szCs w:val="24"/>
        </w:rPr>
      </w:pPr>
      <w:r w:rsidRPr="00A65933">
        <w:rPr>
          <w:rFonts w:ascii="Times New Roman" w:hAnsi="Times New Roman"/>
          <w:sz w:val="24"/>
          <w:szCs w:val="24"/>
        </w:rPr>
        <w:t xml:space="preserve">Il possède également une grande richesse en biotopes et en zones de pêche dont les principaux écosystèmes marins, côtiers et continentaux comprennent les mangroves,  les récifs coralliens, les lagunes, les plages sableuses, les plages de galets, les affleurements rocheux, les fleuves et rivières, les plans d’eau tarissables ou non et les marais. L’exploitation de ces ressources se répartit en pêche maritime, pêche artisanale, pêche traditionnelle, aquaculture marine, aquaculture continentale, pêche continentale et pisciculture. Le potentiel halieutique est estimé depuis des décennies à 480.000 </w:t>
      </w:r>
      <w:r w:rsidR="008041FF">
        <w:rPr>
          <w:rFonts w:ascii="Times New Roman" w:hAnsi="Times New Roman"/>
          <w:sz w:val="24"/>
          <w:szCs w:val="24"/>
        </w:rPr>
        <w:t>tonne</w:t>
      </w:r>
      <w:r w:rsidRPr="00A65933">
        <w:rPr>
          <w:rFonts w:ascii="Times New Roman" w:hAnsi="Times New Roman"/>
          <w:sz w:val="24"/>
          <w:szCs w:val="24"/>
        </w:rPr>
        <w:t xml:space="preserve">s dont 300.000 </w:t>
      </w:r>
      <w:r w:rsidR="008041FF">
        <w:rPr>
          <w:rFonts w:ascii="Times New Roman" w:hAnsi="Times New Roman"/>
          <w:sz w:val="24"/>
          <w:szCs w:val="24"/>
        </w:rPr>
        <w:t>tonne</w:t>
      </w:r>
      <w:r w:rsidRPr="00A65933">
        <w:rPr>
          <w:rFonts w:ascii="Times New Roman" w:hAnsi="Times New Roman"/>
          <w:sz w:val="24"/>
          <w:szCs w:val="24"/>
        </w:rPr>
        <w:t>s d'intérêt commercial.</w:t>
      </w:r>
    </w:p>
    <w:p w:rsidR="006D3B3F" w:rsidRPr="00A65933" w:rsidRDefault="006D3B3F" w:rsidP="005771EA">
      <w:pPr>
        <w:pStyle w:val="Paragraphedeliste"/>
        <w:spacing w:after="120" w:line="360" w:lineRule="auto"/>
        <w:ind w:left="0"/>
        <w:contextualSpacing w:val="0"/>
        <w:rPr>
          <w:rFonts w:ascii="Times New Roman" w:hAnsi="Times New Roman"/>
          <w:sz w:val="24"/>
          <w:szCs w:val="24"/>
        </w:rPr>
      </w:pPr>
      <w:r w:rsidRPr="00A65933">
        <w:rPr>
          <w:rFonts w:ascii="Times New Roman" w:hAnsi="Times New Roman"/>
          <w:sz w:val="24"/>
          <w:szCs w:val="24"/>
        </w:rPr>
        <w:t>L’aquaculture, un secteur porteur pour le pays, est actuellement en phase de progression. Cet essor résulte des actions des ONGs, des projets de développement et de la participation des producteurs.</w:t>
      </w:r>
    </w:p>
    <w:p w:rsidR="00064ECF" w:rsidRDefault="006D3B3F" w:rsidP="005771EA">
      <w:pPr>
        <w:pStyle w:val="Paragraphedeliste"/>
        <w:spacing w:after="120" w:line="360" w:lineRule="auto"/>
        <w:ind w:left="0"/>
        <w:contextualSpacing w:val="0"/>
        <w:rPr>
          <w:rFonts w:ascii="Times New Roman" w:hAnsi="Times New Roman"/>
          <w:sz w:val="24"/>
          <w:szCs w:val="24"/>
        </w:rPr>
      </w:pPr>
      <w:r w:rsidRPr="00A65933">
        <w:rPr>
          <w:rFonts w:ascii="Times New Roman" w:hAnsi="Times New Roman"/>
          <w:sz w:val="24"/>
          <w:szCs w:val="24"/>
        </w:rPr>
        <w:lastRenderedPageBreak/>
        <w:t xml:space="preserve">Pour les pêcheries à forte valeur ajoutée, à </w:t>
      </w:r>
      <w:r w:rsidR="006309A2">
        <w:rPr>
          <w:rFonts w:ascii="Times New Roman" w:hAnsi="Times New Roman"/>
          <w:sz w:val="24"/>
          <w:szCs w:val="24"/>
        </w:rPr>
        <w:t>p</w:t>
      </w:r>
      <w:r w:rsidRPr="00A65933">
        <w:rPr>
          <w:rFonts w:ascii="Times New Roman" w:hAnsi="Times New Roman"/>
          <w:sz w:val="24"/>
          <w:szCs w:val="24"/>
        </w:rPr>
        <w:t>art l’exploitation de certaines ressources en relative saturation, le pays dispose encore d’une large ma</w:t>
      </w:r>
      <w:r w:rsidR="006309A2">
        <w:rPr>
          <w:rFonts w:ascii="Times New Roman" w:hAnsi="Times New Roman"/>
          <w:sz w:val="24"/>
          <w:szCs w:val="24"/>
        </w:rPr>
        <w:t>r</w:t>
      </w:r>
      <w:r w:rsidRPr="00A65933">
        <w:rPr>
          <w:rFonts w:ascii="Times New Roman" w:hAnsi="Times New Roman"/>
          <w:sz w:val="24"/>
          <w:szCs w:val="24"/>
        </w:rPr>
        <w:t>ge de progression estimée à 1</w:t>
      </w:r>
      <w:r w:rsidR="00DE16E6">
        <w:rPr>
          <w:rFonts w:ascii="Times New Roman" w:hAnsi="Times New Roman"/>
          <w:sz w:val="24"/>
          <w:szCs w:val="24"/>
        </w:rPr>
        <w:t>05.</w:t>
      </w:r>
      <w:r w:rsidRPr="00A65933">
        <w:rPr>
          <w:rFonts w:ascii="Times New Roman" w:hAnsi="Times New Roman"/>
          <w:sz w:val="24"/>
          <w:szCs w:val="24"/>
        </w:rPr>
        <w:t xml:space="preserve">000 </w:t>
      </w:r>
      <w:r w:rsidR="008041FF">
        <w:rPr>
          <w:rFonts w:ascii="Times New Roman" w:hAnsi="Times New Roman"/>
          <w:sz w:val="24"/>
          <w:szCs w:val="24"/>
        </w:rPr>
        <w:t>tonne</w:t>
      </w:r>
      <w:r w:rsidR="006309A2">
        <w:rPr>
          <w:rFonts w:ascii="Times New Roman" w:hAnsi="Times New Roman"/>
          <w:sz w:val="24"/>
          <w:szCs w:val="24"/>
        </w:rPr>
        <w:t>s</w:t>
      </w:r>
      <w:r w:rsidRPr="00A65933">
        <w:rPr>
          <w:rFonts w:ascii="Times New Roman" w:hAnsi="Times New Roman"/>
          <w:sz w:val="24"/>
          <w:szCs w:val="24"/>
        </w:rPr>
        <w:t xml:space="preserve"> notamment pour les poissons démersaux et le thon et espè</w:t>
      </w:r>
      <w:r w:rsidR="00CF5009">
        <w:rPr>
          <w:rFonts w:ascii="Times New Roman" w:hAnsi="Times New Roman"/>
          <w:sz w:val="24"/>
          <w:szCs w:val="24"/>
        </w:rPr>
        <w:t>c</w:t>
      </w:r>
      <w:r w:rsidRPr="00A65933">
        <w:rPr>
          <w:rFonts w:ascii="Times New Roman" w:hAnsi="Times New Roman"/>
          <w:sz w:val="24"/>
          <w:szCs w:val="24"/>
        </w:rPr>
        <w:t xml:space="preserve">es associées. </w:t>
      </w:r>
    </w:p>
    <w:p w:rsidR="006D3B3F" w:rsidRDefault="00A2269A" w:rsidP="005771EA">
      <w:pPr>
        <w:pStyle w:val="Paragraphedeliste"/>
        <w:spacing w:after="120" w:line="360" w:lineRule="auto"/>
        <w:ind w:left="0"/>
        <w:contextualSpacing w:val="0"/>
        <w:rPr>
          <w:rFonts w:ascii="Times New Roman" w:hAnsi="Times New Roman"/>
          <w:sz w:val="24"/>
          <w:szCs w:val="24"/>
        </w:rPr>
      </w:pPr>
      <w:r>
        <w:rPr>
          <w:rFonts w:ascii="Times New Roman" w:hAnsi="Times New Roman"/>
          <w:sz w:val="24"/>
          <w:szCs w:val="24"/>
        </w:rPr>
        <w:t>L’é</w:t>
      </w:r>
      <w:r w:rsidR="007A20B0">
        <w:rPr>
          <w:rFonts w:ascii="Times New Roman" w:hAnsi="Times New Roman"/>
          <w:sz w:val="24"/>
          <w:szCs w:val="24"/>
        </w:rPr>
        <w:t xml:space="preserve">volution </w:t>
      </w:r>
      <w:r w:rsidR="00FF5A39">
        <w:rPr>
          <w:rFonts w:ascii="Times New Roman" w:hAnsi="Times New Roman"/>
          <w:sz w:val="24"/>
          <w:szCs w:val="24"/>
        </w:rPr>
        <w:t xml:space="preserve">de la production des principales ressources </w:t>
      </w:r>
      <w:r w:rsidR="007A20B0">
        <w:rPr>
          <w:rFonts w:ascii="Times New Roman" w:hAnsi="Times New Roman"/>
          <w:sz w:val="24"/>
          <w:szCs w:val="24"/>
        </w:rPr>
        <w:t>au cours des 5</w:t>
      </w:r>
      <w:r>
        <w:rPr>
          <w:rFonts w:ascii="Times New Roman" w:hAnsi="Times New Roman"/>
          <w:sz w:val="24"/>
          <w:szCs w:val="24"/>
        </w:rPr>
        <w:t xml:space="preserve"> </w:t>
      </w:r>
      <w:r w:rsidR="007A20B0">
        <w:rPr>
          <w:rFonts w:ascii="Times New Roman" w:hAnsi="Times New Roman"/>
          <w:sz w:val="24"/>
          <w:szCs w:val="24"/>
        </w:rPr>
        <w:t>dernières années </w:t>
      </w:r>
      <w:r>
        <w:rPr>
          <w:rFonts w:ascii="Times New Roman" w:hAnsi="Times New Roman"/>
          <w:sz w:val="24"/>
          <w:szCs w:val="24"/>
        </w:rPr>
        <w:t>se présente comme suit :</w:t>
      </w:r>
    </w:p>
    <w:p w:rsidR="000F687B" w:rsidRPr="000F687B" w:rsidRDefault="000F687B" w:rsidP="000F687B">
      <w:pPr>
        <w:pStyle w:val="Lgende"/>
        <w:keepNext/>
        <w:ind w:left="720"/>
        <w:rPr>
          <w:rFonts w:ascii="Times New Roman" w:hAnsi="Times New Roman"/>
          <w:b w:val="0"/>
          <w:sz w:val="24"/>
          <w:szCs w:val="24"/>
        </w:rPr>
      </w:pPr>
      <w:bookmarkStart w:id="15" w:name="_Toc427902192"/>
      <w:r w:rsidRPr="00F04A01">
        <w:rPr>
          <w:rFonts w:ascii="Times New Roman" w:hAnsi="Times New Roman"/>
          <w:sz w:val="24"/>
          <w:szCs w:val="24"/>
          <w:u w:val="single"/>
        </w:rPr>
        <w:t xml:space="preserve">Tableau </w:t>
      </w:r>
      <w:r w:rsidR="00C52B1E" w:rsidRPr="00F04A01">
        <w:rPr>
          <w:rFonts w:ascii="Times New Roman" w:hAnsi="Times New Roman"/>
          <w:sz w:val="24"/>
          <w:szCs w:val="24"/>
          <w:u w:val="single"/>
        </w:rPr>
        <w:fldChar w:fldCharType="begin"/>
      </w:r>
      <w:r w:rsidRPr="00F04A01">
        <w:rPr>
          <w:rFonts w:ascii="Times New Roman" w:hAnsi="Times New Roman"/>
          <w:sz w:val="24"/>
          <w:szCs w:val="24"/>
          <w:u w:val="single"/>
        </w:rPr>
        <w:instrText xml:space="preserve"> SEQ Tableau \* ARABIC </w:instrText>
      </w:r>
      <w:r w:rsidR="00C52B1E" w:rsidRPr="00F04A01">
        <w:rPr>
          <w:rFonts w:ascii="Times New Roman" w:hAnsi="Times New Roman"/>
          <w:sz w:val="24"/>
          <w:szCs w:val="24"/>
          <w:u w:val="single"/>
        </w:rPr>
        <w:fldChar w:fldCharType="separate"/>
      </w:r>
      <w:r w:rsidR="00592237">
        <w:rPr>
          <w:rFonts w:ascii="Times New Roman" w:hAnsi="Times New Roman"/>
          <w:noProof/>
          <w:sz w:val="24"/>
          <w:szCs w:val="24"/>
          <w:u w:val="single"/>
        </w:rPr>
        <w:t>2</w:t>
      </w:r>
      <w:r w:rsidR="00C52B1E" w:rsidRPr="00F04A01">
        <w:rPr>
          <w:rFonts w:ascii="Times New Roman" w:hAnsi="Times New Roman"/>
          <w:sz w:val="24"/>
          <w:szCs w:val="24"/>
          <w:u w:val="single"/>
        </w:rPr>
        <w:fldChar w:fldCharType="end"/>
      </w:r>
      <w:r w:rsidRPr="00F04A01">
        <w:rPr>
          <w:rFonts w:ascii="Times New Roman" w:hAnsi="Times New Roman"/>
          <w:b w:val="0"/>
          <w:sz w:val="24"/>
          <w:szCs w:val="24"/>
        </w:rPr>
        <w:t xml:space="preserve"> : </w:t>
      </w:r>
      <w:r>
        <w:rPr>
          <w:rFonts w:ascii="Times New Roman" w:hAnsi="Times New Roman"/>
          <w:b w:val="0"/>
          <w:sz w:val="24"/>
          <w:szCs w:val="24"/>
        </w:rPr>
        <w:t xml:space="preserve">Evolution </w:t>
      </w:r>
      <w:r w:rsidR="005771EA">
        <w:rPr>
          <w:rFonts w:ascii="Times New Roman" w:hAnsi="Times New Roman"/>
          <w:b w:val="0"/>
          <w:sz w:val="24"/>
          <w:szCs w:val="24"/>
        </w:rPr>
        <w:t xml:space="preserve">en tonnes </w:t>
      </w:r>
      <w:r>
        <w:rPr>
          <w:rFonts w:ascii="Times New Roman" w:hAnsi="Times New Roman"/>
          <w:b w:val="0"/>
          <w:sz w:val="24"/>
          <w:szCs w:val="24"/>
        </w:rPr>
        <w:t>de la production halieutique de 2010 à 2014</w:t>
      </w:r>
      <w:bookmarkEnd w:id="15"/>
    </w:p>
    <w:tbl>
      <w:tblPr>
        <w:tblW w:w="9094" w:type="dxa"/>
        <w:jc w:val="center"/>
        <w:tblInd w:w="65" w:type="dxa"/>
        <w:tblCellMar>
          <w:left w:w="70" w:type="dxa"/>
          <w:right w:w="70" w:type="dxa"/>
        </w:tblCellMar>
        <w:tblLook w:val="04A0" w:firstRow="1" w:lastRow="0" w:firstColumn="1" w:lastColumn="0" w:noHBand="0" w:noVBand="1"/>
      </w:tblPr>
      <w:tblGrid>
        <w:gridCol w:w="2840"/>
        <w:gridCol w:w="1418"/>
        <w:gridCol w:w="1209"/>
        <w:gridCol w:w="1209"/>
        <w:gridCol w:w="1209"/>
        <w:gridCol w:w="1209"/>
      </w:tblGrid>
      <w:tr w:rsidR="006A41BB" w:rsidRPr="007C0A6F" w:rsidTr="00A50479">
        <w:trPr>
          <w:trHeight w:val="300"/>
          <w:jc w:val="center"/>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41BB" w:rsidRPr="007C0A6F" w:rsidRDefault="006A41BB" w:rsidP="006A41BB">
            <w:pPr>
              <w:spacing w:after="0" w:line="240" w:lineRule="auto"/>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Produits </w:t>
            </w:r>
          </w:p>
        </w:tc>
        <w:tc>
          <w:tcPr>
            <w:tcW w:w="1418" w:type="dxa"/>
            <w:tcBorders>
              <w:top w:val="single" w:sz="4" w:space="0" w:color="auto"/>
              <w:left w:val="nil"/>
              <w:bottom w:val="single" w:sz="4" w:space="0" w:color="auto"/>
              <w:right w:val="single" w:sz="4" w:space="0" w:color="auto"/>
            </w:tcBorders>
            <w:shd w:val="clear" w:color="000000" w:fill="FFFFFF"/>
            <w:vAlign w:val="bottom"/>
            <w:hideMark/>
          </w:tcPr>
          <w:p w:rsidR="006A41BB" w:rsidRPr="007C0A6F" w:rsidRDefault="006A41BB" w:rsidP="00A50479">
            <w:pPr>
              <w:spacing w:after="0" w:line="240" w:lineRule="auto"/>
              <w:ind w:left="72"/>
              <w:jc w:val="center"/>
              <w:rPr>
                <w:rFonts w:ascii="Times New Roman" w:eastAsia="Times New Roman" w:hAnsi="Times New Roman"/>
                <w:b/>
                <w:bCs/>
                <w:sz w:val="24"/>
                <w:szCs w:val="24"/>
                <w:lang w:eastAsia="fr-FR"/>
              </w:rPr>
            </w:pPr>
            <w:r w:rsidRPr="007C0A6F">
              <w:rPr>
                <w:rFonts w:ascii="Times New Roman" w:eastAsia="Times New Roman" w:hAnsi="Times New Roman"/>
                <w:b/>
                <w:bCs/>
                <w:sz w:val="24"/>
                <w:szCs w:val="24"/>
                <w:lang w:eastAsia="fr-FR"/>
              </w:rPr>
              <w:t xml:space="preserve">      2 010   </w:t>
            </w:r>
          </w:p>
        </w:tc>
        <w:tc>
          <w:tcPr>
            <w:tcW w:w="1209" w:type="dxa"/>
            <w:tcBorders>
              <w:top w:val="single" w:sz="4" w:space="0" w:color="auto"/>
              <w:left w:val="nil"/>
              <w:bottom w:val="single" w:sz="4" w:space="0" w:color="auto"/>
              <w:right w:val="single" w:sz="4" w:space="0" w:color="auto"/>
            </w:tcBorders>
            <w:shd w:val="clear" w:color="auto" w:fill="auto"/>
            <w:noWrap/>
            <w:vAlign w:val="bottom"/>
            <w:hideMark/>
          </w:tcPr>
          <w:p w:rsidR="006A41BB" w:rsidRPr="007C0A6F" w:rsidRDefault="00A50479" w:rsidP="00A50479">
            <w:pPr>
              <w:spacing w:after="0" w:line="240" w:lineRule="auto"/>
              <w:ind w:left="7"/>
              <w:jc w:val="center"/>
              <w:rPr>
                <w:rFonts w:ascii="Times New Roman" w:eastAsia="Times New Roman" w:hAnsi="Times New Roman"/>
                <w:b/>
                <w:bCs/>
                <w:sz w:val="24"/>
                <w:szCs w:val="24"/>
                <w:lang w:eastAsia="fr-FR"/>
              </w:rPr>
            </w:pPr>
            <w:r>
              <w:rPr>
                <w:rFonts w:ascii="Times New Roman" w:eastAsia="Times New Roman" w:hAnsi="Times New Roman"/>
                <w:b/>
                <w:bCs/>
                <w:sz w:val="24"/>
                <w:szCs w:val="24"/>
                <w:lang w:eastAsia="fr-FR"/>
              </w:rPr>
              <w:t xml:space="preserve">   </w:t>
            </w:r>
            <w:r w:rsidR="006A41BB" w:rsidRPr="007C0A6F">
              <w:rPr>
                <w:rFonts w:ascii="Times New Roman" w:eastAsia="Times New Roman" w:hAnsi="Times New Roman"/>
                <w:b/>
                <w:bCs/>
                <w:sz w:val="24"/>
                <w:szCs w:val="24"/>
                <w:lang w:eastAsia="fr-FR"/>
              </w:rPr>
              <w:t xml:space="preserve">2 011   </w:t>
            </w:r>
          </w:p>
        </w:tc>
        <w:tc>
          <w:tcPr>
            <w:tcW w:w="1209" w:type="dxa"/>
            <w:tcBorders>
              <w:top w:val="single" w:sz="4" w:space="0" w:color="auto"/>
              <w:left w:val="nil"/>
              <w:bottom w:val="single" w:sz="4" w:space="0" w:color="auto"/>
              <w:right w:val="single" w:sz="4" w:space="0" w:color="auto"/>
            </w:tcBorders>
            <w:shd w:val="clear" w:color="auto" w:fill="auto"/>
            <w:noWrap/>
            <w:vAlign w:val="bottom"/>
            <w:hideMark/>
          </w:tcPr>
          <w:p w:rsidR="006A41BB" w:rsidRPr="007C0A6F" w:rsidRDefault="006A41BB" w:rsidP="00A50479">
            <w:pPr>
              <w:spacing w:after="0" w:line="240" w:lineRule="auto"/>
              <w:ind w:left="280" w:hanging="142"/>
              <w:jc w:val="center"/>
              <w:rPr>
                <w:rFonts w:ascii="Times New Roman" w:eastAsia="Times New Roman" w:hAnsi="Times New Roman"/>
                <w:b/>
                <w:bCs/>
                <w:sz w:val="24"/>
                <w:szCs w:val="24"/>
                <w:lang w:eastAsia="fr-FR"/>
              </w:rPr>
            </w:pPr>
            <w:r w:rsidRPr="007C0A6F">
              <w:rPr>
                <w:rFonts w:ascii="Times New Roman" w:eastAsia="Times New Roman" w:hAnsi="Times New Roman"/>
                <w:b/>
                <w:bCs/>
                <w:sz w:val="24"/>
                <w:szCs w:val="24"/>
                <w:lang w:eastAsia="fr-FR"/>
              </w:rPr>
              <w:t xml:space="preserve">2 012   </w:t>
            </w:r>
          </w:p>
        </w:tc>
        <w:tc>
          <w:tcPr>
            <w:tcW w:w="1209" w:type="dxa"/>
            <w:tcBorders>
              <w:top w:val="single" w:sz="4" w:space="0" w:color="auto"/>
              <w:left w:val="nil"/>
              <w:bottom w:val="single" w:sz="4" w:space="0" w:color="auto"/>
              <w:right w:val="single" w:sz="4" w:space="0" w:color="auto"/>
            </w:tcBorders>
            <w:shd w:val="clear" w:color="auto" w:fill="auto"/>
            <w:noWrap/>
            <w:vAlign w:val="bottom"/>
            <w:hideMark/>
          </w:tcPr>
          <w:p w:rsidR="006A41BB" w:rsidRPr="007C0A6F" w:rsidRDefault="006A41BB" w:rsidP="00A50479">
            <w:pPr>
              <w:spacing w:after="0" w:line="240" w:lineRule="auto"/>
              <w:ind w:left="205"/>
              <w:jc w:val="center"/>
              <w:rPr>
                <w:rFonts w:ascii="Times New Roman" w:eastAsia="Times New Roman" w:hAnsi="Times New Roman"/>
                <w:b/>
                <w:bCs/>
                <w:sz w:val="24"/>
                <w:szCs w:val="24"/>
                <w:lang w:eastAsia="fr-FR"/>
              </w:rPr>
            </w:pPr>
            <w:r w:rsidRPr="007C0A6F">
              <w:rPr>
                <w:rFonts w:ascii="Times New Roman" w:eastAsia="Times New Roman" w:hAnsi="Times New Roman"/>
                <w:b/>
                <w:bCs/>
                <w:sz w:val="24"/>
                <w:szCs w:val="24"/>
                <w:lang w:eastAsia="fr-FR"/>
              </w:rPr>
              <w:t xml:space="preserve">2 013   </w:t>
            </w:r>
          </w:p>
        </w:tc>
        <w:tc>
          <w:tcPr>
            <w:tcW w:w="1209" w:type="dxa"/>
            <w:tcBorders>
              <w:top w:val="single" w:sz="4" w:space="0" w:color="auto"/>
              <w:left w:val="nil"/>
              <w:bottom w:val="single" w:sz="4" w:space="0" w:color="auto"/>
              <w:right w:val="single" w:sz="4" w:space="0" w:color="auto"/>
            </w:tcBorders>
            <w:shd w:val="clear" w:color="auto" w:fill="auto"/>
            <w:noWrap/>
            <w:vAlign w:val="bottom"/>
            <w:hideMark/>
          </w:tcPr>
          <w:p w:rsidR="006A41BB" w:rsidRPr="007C0A6F" w:rsidRDefault="006A41BB" w:rsidP="00A50479">
            <w:pPr>
              <w:spacing w:after="0" w:line="240" w:lineRule="auto"/>
              <w:ind w:left="272"/>
              <w:jc w:val="center"/>
              <w:rPr>
                <w:rFonts w:ascii="Times New Roman" w:eastAsia="Times New Roman" w:hAnsi="Times New Roman"/>
                <w:b/>
                <w:bCs/>
                <w:sz w:val="24"/>
                <w:szCs w:val="24"/>
                <w:lang w:eastAsia="fr-FR"/>
              </w:rPr>
            </w:pPr>
            <w:r w:rsidRPr="007C0A6F">
              <w:rPr>
                <w:rFonts w:ascii="Times New Roman" w:eastAsia="Times New Roman" w:hAnsi="Times New Roman"/>
                <w:b/>
                <w:bCs/>
                <w:sz w:val="24"/>
                <w:szCs w:val="24"/>
                <w:lang w:eastAsia="fr-FR"/>
              </w:rPr>
              <w:t xml:space="preserve">2 014   </w:t>
            </w:r>
          </w:p>
        </w:tc>
      </w:tr>
      <w:tr w:rsidR="006A41BB" w:rsidRPr="007C0A6F" w:rsidTr="00A50479">
        <w:trPr>
          <w:trHeight w:val="300"/>
          <w:jc w:val="center"/>
        </w:trPr>
        <w:tc>
          <w:tcPr>
            <w:tcW w:w="2840" w:type="dxa"/>
            <w:tcBorders>
              <w:top w:val="nil"/>
              <w:left w:val="single" w:sz="4" w:space="0" w:color="auto"/>
              <w:bottom w:val="single" w:sz="4" w:space="0" w:color="auto"/>
              <w:right w:val="single" w:sz="4" w:space="0" w:color="auto"/>
            </w:tcBorders>
            <w:shd w:val="clear" w:color="auto" w:fill="auto"/>
            <w:vAlign w:val="bottom"/>
            <w:hideMark/>
          </w:tcPr>
          <w:p w:rsidR="006A41BB" w:rsidRPr="007C0A6F" w:rsidRDefault="006A41BB" w:rsidP="006A41BB">
            <w:pPr>
              <w:spacing w:after="0" w:line="240" w:lineRule="auto"/>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Crevette de pêche </w:t>
            </w:r>
          </w:p>
        </w:tc>
        <w:tc>
          <w:tcPr>
            <w:tcW w:w="1418" w:type="dxa"/>
            <w:tcBorders>
              <w:top w:val="nil"/>
              <w:left w:val="nil"/>
              <w:bottom w:val="single" w:sz="4" w:space="0" w:color="auto"/>
              <w:right w:val="single" w:sz="4" w:space="0" w:color="auto"/>
            </w:tcBorders>
            <w:shd w:val="clear" w:color="auto" w:fill="auto"/>
            <w:noWrap/>
            <w:vAlign w:val="bottom"/>
            <w:hideMark/>
          </w:tcPr>
          <w:p w:rsidR="006A41BB" w:rsidRPr="007C0A6F" w:rsidRDefault="006A41BB" w:rsidP="00A50479">
            <w:pPr>
              <w:spacing w:after="0" w:line="240" w:lineRule="auto"/>
              <w:ind w:left="8"/>
              <w:jc w:val="right"/>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6 700 </w:t>
            </w:r>
          </w:p>
        </w:tc>
        <w:tc>
          <w:tcPr>
            <w:tcW w:w="1209" w:type="dxa"/>
            <w:tcBorders>
              <w:top w:val="nil"/>
              <w:left w:val="nil"/>
              <w:bottom w:val="single" w:sz="4" w:space="0" w:color="auto"/>
              <w:right w:val="single" w:sz="4" w:space="0" w:color="auto"/>
            </w:tcBorders>
            <w:shd w:val="clear" w:color="auto" w:fill="auto"/>
            <w:noWrap/>
            <w:vAlign w:val="bottom"/>
            <w:hideMark/>
          </w:tcPr>
          <w:p w:rsidR="006A41BB" w:rsidRPr="007C0A6F" w:rsidRDefault="006A41BB" w:rsidP="00A50479">
            <w:pPr>
              <w:spacing w:after="0" w:line="240" w:lineRule="auto"/>
              <w:ind w:left="7"/>
              <w:jc w:val="right"/>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6 038 </w:t>
            </w:r>
          </w:p>
        </w:tc>
        <w:tc>
          <w:tcPr>
            <w:tcW w:w="1209" w:type="dxa"/>
            <w:tcBorders>
              <w:top w:val="nil"/>
              <w:left w:val="nil"/>
              <w:bottom w:val="single" w:sz="4" w:space="0" w:color="auto"/>
              <w:right w:val="single" w:sz="4" w:space="0" w:color="auto"/>
            </w:tcBorders>
            <w:shd w:val="clear" w:color="auto" w:fill="auto"/>
            <w:noWrap/>
            <w:vAlign w:val="bottom"/>
            <w:hideMark/>
          </w:tcPr>
          <w:p w:rsidR="006A41BB" w:rsidRPr="007C0A6F" w:rsidRDefault="006A41BB" w:rsidP="00A50479">
            <w:pPr>
              <w:spacing w:after="0" w:line="240" w:lineRule="auto"/>
              <w:ind w:left="74"/>
              <w:jc w:val="right"/>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4 945 </w:t>
            </w:r>
          </w:p>
        </w:tc>
        <w:tc>
          <w:tcPr>
            <w:tcW w:w="1209" w:type="dxa"/>
            <w:tcBorders>
              <w:top w:val="nil"/>
              <w:left w:val="nil"/>
              <w:bottom w:val="single" w:sz="4" w:space="0" w:color="auto"/>
              <w:right w:val="single" w:sz="4" w:space="0" w:color="auto"/>
            </w:tcBorders>
            <w:shd w:val="clear" w:color="auto" w:fill="auto"/>
            <w:noWrap/>
            <w:vAlign w:val="bottom"/>
            <w:hideMark/>
          </w:tcPr>
          <w:p w:rsidR="006A41BB" w:rsidRPr="007C0A6F" w:rsidRDefault="006A41BB" w:rsidP="00A50479">
            <w:pPr>
              <w:spacing w:after="0" w:line="240" w:lineRule="auto"/>
              <w:ind w:left="141"/>
              <w:jc w:val="right"/>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7 520 </w:t>
            </w:r>
          </w:p>
        </w:tc>
        <w:tc>
          <w:tcPr>
            <w:tcW w:w="1209" w:type="dxa"/>
            <w:tcBorders>
              <w:top w:val="nil"/>
              <w:left w:val="nil"/>
              <w:bottom w:val="single" w:sz="4" w:space="0" w:color="auto"/>
              <w:right w:val="single" w:sz="4" w:space="0" w:color="auto"/>
            </w:tcBorders>
            <w:shd w:val="clear" w:color="auto" w:fill="auto"/>
            <w:noWrap/>
            <w:vAlign w:val="bottom"/>
            <w:hideMark/>
          </w:tcPr>
          <w:p w:rsidR="006A41BB" w:rsidRPr="007C0A6F" w:rsidRDefault="006A41BB" w:rsidP="00A50479">
            <w:pPr>
              <w:spacing w:after="0" w:line="240" w:lineRule="auto"/>
              <w:ind w:left="66"/>
              <w:jc w:val="right"/>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5 211 </w:t>
            </w:r>
          </w:p>
        </w:tc>
      </w:tr>
      <w:tr w:rsidR="006A41BB" w:rsidRPr="007C0A6F" w:rsidTr="00A50479">
        <w:trPr>
          <w:trHeight w:val="300"/>
          <w:jc w:val="center"/>
        </w:trPr>
        <w:tc>
          <w:tcPr>
            <w:tcW w:w="2840" w:type="dxa"/>
            <w:tcBorders>
              <w:top w:val="nil"/>
              <w:left w:val="single" w:sz="4" w:space="0" w:color="auto"/>
              <w:bottom w:val="single" w:sz="4" w:space="0" w:color="auto"/>
              <w:right w:val="single" w:sz="4" w:space="0" w:color="auto"/>
            </w:tcBorders>
            <w:shd w:val="clear" w:color="000000" w:fill="FFFFFF"/>
            <w:vAlign w:val="bottom"/>
            <w:hideMark/>
          </w:tcPr>
          <w:p w:rsidR="006A41BB" w:rsidRPr="007C0A6F" w:rsidRDefault="006A41BB" w:rsidP="006A41BB">
            <w:pPr>
              <w:spacing w:after="0" w:line="240" w:lineRule="auto"/>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Crevette d'élevage </w:t>
            </w:r>
          </w:p>
        </w:tc>
        <w:tc>
          <w:tcPr>
            <w:tcW w:w="1418" w:type="dxa"/>
            <w:tcBorders>
              <w:top w:val="nil"/>
              <w:left w:val="nil"/>
              <w:bottom w:val="single" w:sz="4" w:space="0" w:color="auto"/>
              <w:right w:val="single" w:sz="4" w:space="0" w:color="auto"/>
            </w:tcBorders>
            <w:shd w:val="clear" w:color="000000" w:fill="FFFFFF"/>
            <w:noWrap/>
            <w:vAlign w:val="bottom"/>
            <w:hideMark/>
          </w:tcPr>
          <w:p w:rsidR="006A41BB" w:rsidRPr="007C0A6F" w:rsidRDefault="006A41BB" w:rsidP="00A50479">
            <w:pPr>
              <w:spacing w:after="0" w:line="240" w:lineRule="auto"/>
              <w:ind w:left="8"/>
              <w:jc w:val="right"/>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2 000   </w:t>
            </w:r>
          </w:p>
        </w:tc>
        <w:tc>
          <w:tcPr>
            <w:tcW w:w="1209" w:type="dxa"/>
            <w:tcBorders>
              <w:top w:val="nil"/>
              <w:left w:val="nil"/>
              <w:bottom w:val="single" w:sz="4" w:space="0" w:color="auto"/>
              <w:right w:val="single" w:sz="4" w:space="0" w:color="auto"/>
            </w:tcBorders>
            <w:shd w:val="clear" w:color="auto" w:fill="auto"/>
            <w:noWrap/>
            <w:vAlign w:val="bottom"/>
            <w:hideMark/>
          </w:tcPr>
          <w:p w:rsidR="006A41BB" w:rsidRPr="007C0A6F" w:rsidRDefault="006A41BB" w:rsidP="00A50479">
            <w:pPr>
              <w:spacing w:after="0" w:line="240" w:lineRule="auto"/>
              <w:ind w:left="7"/>
              <w:jc w:val="right"/>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6 878   </w:t>
            </w:r>
          </w:p>
        </w:tc>
        <w:tc>
          <w:tcPr>
            <w:tcW w:w="1209" w:type="dxa"/>
            <w:tcBorders>
              <w:top w:val="nil"/>
              <w:left w:val="nil"/>
              <w:bottom w:val="single" w:sz="4" w:space="0" w:color="auto"/>
              <w:right w:val="single" w:sz="4" w:space="0" w:color="auto"/>
            </w:tcBorders>
            <w:shd w:val="clear" w:color="000000" w:fill="FFFFFF"/>
            <w:noWrap/>
            <w:vAlign w:val="bottom"/>
            <w:hideMark/>
          </w:tcPr>
          <w:p w:rsidR="006A41BB" w:rsidRPr="007C0A6F" w:rsidRDefault="006A41BB" w:rsidP="00A50479">
            <w:pPr>
              <w:spacing w:after="0" w:line="240" w:lineRule="auto"/>
              <w:ind w:left="74"/>
              <w:jc w:val="right"/>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4 952   </w:t>
            </w:r>
          </w:p>
        </w:tc>
        <w:tc>
          <w:tcPr>
            <w:tcW w:w="1209" w:type="dxa"/>
            <w:tcBorders>
              <w:top w:val="nil"/>
              <w:left w:val="nil"/>
              <w:bottom w:val="single" w:sz="4" w:space="0" w:color="auto"/>
              <w:right w:val="single" w:sz="4" w:space="0" w:color="auto"/>
            </w:tcBorders>
            <w:shd w:val="clear" w:color="auto" w:fill="auto"/>
            <w:noWrap/>
            <w:vAlign w:val="bottom"/>
            <w:hideMark/>
          </w:tcPr>
          <w:p w:rsidR="006A41BB" w:rsidRPr="007C0A6F" w:rsidRDefault="006A41BB" w:rsidP="00A50479">
            <w:pPr>
              <w:spacing w:after="0" w:line="240" w:lineRule="auto"/>
              <w:ind w:left="141"/>
              <w:jc w:val="right"/>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5 362   </w:t>
            </w:r>
          </w:p>
        </w:tc>
        <w:tc>
          <w:tcPr>
            <w:tcW w:w="1209" w:type="dxa"/>
            <w:tcBorders>
              <w:top w:val="nil"/>
              <w:left w:val="nil"/>
              <w:bottom w:val="single" w:sz="4" w:space="0" w:color="auto"/>
              <w:right w:val="single" w:sz="4" w:space="0" w:color="auto"/>
            </w:tcBorders>
            <w:shd w:val="clear" w:color="auto" w:fill="auto"/>
            <w:noWrap/>
            <w:vAlign w:val="bottom"/>
            <w:hideMark/>
          </w:tcPr>
          <w:p w:rsidR="006A41BB" w:rsidRPr="007C0A6F" w:rsidRDefault="006A41BB" w:rsidP="00A50479">
            <w:pPr>
              <w:spacing w:after="0" w:line="240" w:lineRule="auto"/>
              <w:ind w:left="66"/>
              <w:jc w:val="right"/>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932   </w:t>
            </w:r>
          </w:p>
        </w:tc>
      </w:tr>
      <w:tr w:rsidR="006A41BB" w:rsidRPr="007C0A6F" w:rsidTr="00A50479">
        <w:trPr>
          <w:trHeight w:val="30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6A41BB" w:rsidRPr="007C0A6F" w:rsidRDefault="006A41BB" w:rsidP="006A41BB">
            <w:pPr>
              <w:spacing w:after="0" w:line="240" w:lineRule="auto"/>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Poisson </w:t>
            </w:r>
          </w:p>
        </w:tc>
        <w:tc>
          <w:tcPr>
            <w:tcW w:w="1418" w:type="dxa"/>
            <w:tcBorders>
              <w:top w:val="nil"/>
              <w:left w:val="nil"/>
              <w:bottom w:val="single" w:sz="4" w:space="0" w:color="auto"/>
              <w:right w:val="single" w:sz="4" w:space="0" w:color="auto"/>
            </w:tcBorders>
            <w:shd w:val="clear" w:color="auto" w:fill="auto"/>
            <w:noWrap/>
            <w:vAlign w:val="bottom"/>
            <w:hideMark/>
          </w:tcPr>
          <w:p w:rsidR="006A41BB" w:rsidRPr="007C0A6F" w:rsidRDefault="006A41BB" w:rsidP="00A50479">
            <w:pPr>
              <w:spacing w:after="0" w:line="240" w:lineRule="auto"/>
              <w:ind w:left="8"/>
              <w:jc w:val="right"/>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58 582   </w:t>
            </w:r>
          </w:p>
        </w:tc>
        <w:tc>
          <w:tcPr>
            <w:tcW w:w="1209" w:type="dxa"/>
            <w:tcBorders>
              <w:top w:val="nil"/>
              <w:left w:val="nil"/>
              <w:bottom w:val="single" w:sz="4" w:space="0" w:color="auto"/>
              <w:right w:val="single" w:sz="4" w:space="0" w:color="auto"/>
            </w:tcBorders>
            <w:shd w:val="clear" w:color="auto" w:fill="auto"/>
            <w:noWrap/>
            <w:vAlign w:val="bottom"/>
            <w:hideMark/>
          </w:tcPr>
          <w:p w:rsidR="006A41BB" w:rsidRPr="007C0A6F" w:rsidRDefault="006A41BB" w:rsidP="00A50479">
            <w:pPr>
              <w:spacing w:after="0" w:line="240" w:lineRule="auto"/>
              <w:ind w:left="7"/>
              <w:jc w:val="right"/>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36 242   </w:t>
            </w:r>
          </w:p>
        </w:tc>
        <w:tc>
          <w:tcPr>
            <w:tcW w:w="1209" w:type="dxa"/>
            <w:tcBorders>
              <w:top w:val="nil"/>
              <w:left w:val="nil"/>
              <w:bottom w:val="single" w:sz="4" w:space="0" w:color="auto"/>
              <w:right w:val="single" w:sz="4" w:space="0" w:color="auto"/>
            </w:tcBorders>
            <w:shd w:val="clear" w:color="auto" w:fill="auto"/>
            <w:noWrap/>
            <w:vAlign w:val="bottom"/>
            <w:hideMark/>
          </w:tcPr>
          <w:p w:rsidR="006A41BB" w:rsidRPr="007C0A6F" w:rsidRDefault="006A41BB" w:rsidP="00A50479">
            <w:pPr>
              <w:spacing w:after="0" w:line="240" w:lineRule="auto"/>
              <w:ind w:left="74"/>
              <w:jc w:val="right"/>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47 737   </w:t>
            </w:r>
          </w:p>
        </w:tc>
        <w:tc>
          <w:tcPr>
            <w:tcW w:w="1209" w:type="dxa"/>
            <w:tcBorders>
              <w:top w:val="nil"/>
              <w:left w:val="nil"/>
              <w:bottom w:val="single" w:sz="4" w:space="0" w:color="auto"/>
              <w:right w:val="single" w:sz="4" w:space="0" w:color="auto"/>
            </w:tcBorders>
            <w:shd w:val="clear" w:color="auto" w:fill="auto"/>
            <w:noWrap/>
            <w:vAlign w:val="bottom"/>
            <w:hideMark/>
          </w:tcPr>
          <w:p w:rsidR="006A41BB" w:rsidRPr="007C0A6F" w:rsidRDefault="006A41BB" w:rsidP="00A50479">
            <w:pPr>
              <w:spacing w:after="0" w:line="240" w:lineRule="auto"/>
              <w:ind w:left="141"/>
              <w:jc w:val="right"/>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36 921   </w:t>
            </w:r>
          </w:p>
        </w:tc>
        <w:tc>
          <w:tcPr>
            <w:tcW w:w="1209" w:type="dxa"/>
            <w:tcBorders>
              <w:top w:val="nil"/>
              <w:left w:val="nil"/>
              <w:bottom w:val="single" w:sz="4" w:space="0" w:color="auto"/>
              <w:right w:val="single" w:sz="4" w:space="0" w:color="auto"/>
            </w:tcBorders>
            <w:shd w:val="clear" w:color="auto" w:fill="auto"/>
            <w:noWrap/>
            <w:vAlign w:val="bottom"/>
            <w:hideMark/>
          </w:tcPr>
          <w:p w:rsidR="006A41BB" w:rsidRPr="007C0A6F" w:rsidRDefault="006A41BB" w:rsidP="00A50479">
            <w:pPr>
              <w:spacing w:after="0" w:line="240" w:lineRule="auto"/>
              <w:ind w:left="66"/>
              <w:jc w:val="right"/>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31 690   </w:t>
            </w:r>
          </w:p>
        </w:tc>
      </w:tr>
      <w:tr w:rsidR="006A41BB" w:rsidRPr="007C0A6F" w:rsidTr="00A50479">
        <w:trPr>
          <w:trHeight w:val="30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6A41BB" w:rsidRPr="007C0A6F" w:rsidRDefault="006A41BB" w:rsidP="006A41BB">
            <w:pPr>
              <w:spacing w:after="0" w:line="240" w:lineRule="auto"/>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Thon </w:t>
            </w:r>
          </w:p>
        </w:tc>
        <w:tc>
          <w:tcPr>
            <w:tcW w:w="1418" w:type="dxa"/>
            <w:tcBorders>
              <w:top w:val="nil"/>
              <w:left w:val="nil"/>
              <w:bottom w:val="single" w:sz="4" w:space="0" w:color="auto"/>
              <w:right w:val="single" w:sz="4" w:space="0" w:color="auto"/>
            </w:tcBorders>
            <w:shd w:val="clear" w:color="000000" w:fill="FFFFFF"/>
            <w:noWrap/>
            <w:vAlign w:val="bottom"/>
            <w:hideMark/>
          </w:tcPr>
          <w:p w:rsidR="006A41BB" w:rsidRPr="007C0A6F" w:rsidRDefault="006A41BB" w:rsidP="00A50479">
            <w:pPr>
              <w:spacing w:after="0" w:line="240" w:lineRule="auto"/>
              <w:ind w:left="8"/>
              <w:jc w:val="right"/>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14 000   </w:t>
            </w:r>
          </w:p>
        </w:tc>
        <w:tc>
          <w:tcPr>
            <w:tcW w:w="1209" w:type="dxa"/>
            <w:tcBorders>
              <w:top w:val="nil"/>
              <w:left w:val="nil"/>
              <w:bottom w:val="single" w:sz="4" w:space="0" w:color="auto"/>
              <w:right w:val="single" w:sz="4" w:space="0" w:color="auto"/>
            </w:tcBorders>
            <w:shd w:val="clear" w:color="auto" w:fill="auto"/>
            <w:noWrap/>
            <w:vAlign w:val="bottom"/>
            <w:hideMark/>
          </w:tcPr>
          <w:p w:rsidR="006A41BB" w:rsidRPr="007C0A6F" w:rsidRDefault="006A41BB" w:rsidP="00A50479">
            <w:pPr>
              <w:spacing w:after="0" w:line="240" w:lineRule="auto"/>
              <w:ind w:left="7"/>
              <w:jc w:val="right"/>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19 045   </w:t>
            </w:r>
          </w:p>
        </w:tc>
        <w:tc>
          <w:tcPr>
            <w:tcW w:w="1209" w:type="dxa"/>
            <w:tcBorders>
              <w:top w:val="nil"/>
              <w:left w:val="nil"/>
              <w:bottom w:val="single" w:sz="4" w:space="0" w:color="auto"/>
              <w:right w:val="single" w:sz="4" w:space="0" w:color="auto"/>
            </w:tcBorders>
            <w:shd w:val="clear" w:color="000000" w:fill="FFFFFF"/>
            <w:noWrap/>
            <w:vAlign w:val="bottom"/>
            <w:hideMark/>
          </w:tcPr>
          <w:p w:rsidR="006A41BB" w:rsidRPr="007C0A6F" w:rsidRDefault="006A41BB" w:rsidP="00A50479">
            <w:pPr>
              <w:spacing w:after="0" w:line="240" w:lineRule="auto"/>
              <w:ind w:left="74"/>
              <w:jc w:val="right"/>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23 746   </w:t>
            </w:r>
          </w:p>
        </w:tc>
        <w:tc>
          <w:tcPr>
            <w:tcW w:w="1209" w:type="dxa"/>
            <w:tcBorders>
              <w:top w:val="nil"/>
              <w:left w:val="nil"/>
              <w:bottom w:val="single" w:sz="4" w:space="0" w:color="auto"/>
              <w:right w:val="single" w:sz="4" w:space="0" w:color="auto"/>
            </w:tcBorders>
            <w:shd w:val="clear" w:color="auto" w:fill="auto"/>
            <w:noWrap/>
            <w:vAlign w:val="bottom"/>
            <w:hideMark/>
          </w:tcPr>
          <w:p w:rsidR="006A41BB" w:rsidRPr="007C0A6F" w:rsidRDefault="006A41BB" w:rsidP="00A50479">
            <w:pPr>
              <w:spacing w:after="0" w:line="240" w:lineRule="auto"/>
              <w:ind w:left="141"/>
              <w:jc w:val="right"/>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32 525   </w:t>
            </w:r>
          </w:p>
        </w:tc>
        <w:tc>
          <w:tcPr>
            <w:tcW w:w="1209" w:type="dxa"/>
            <w:tcBorders>
              <w:top w:val="nil"/>
              <w:left w:val="nil"/>
              <w:bottom w:val="single" w:sz="4" w:space="0" w:color="auto"/>
              <w:right w:val="single" w:sz="4" w:space="0" w:color="auto"/>
            </w:tcBorders>
            <w:shd w:val="clear" w:color="auto" w:fill="auto"/>
            <w:noWrap/>
            <w:vAlign w:val="bottom"/>
            <w:hideMark/>
          </w:tcPr>
          <w:p w:rsidR="006A41BB" w:rsidRPr="007C0A6F" w:rsidRDefault="006A41BB" w:rsidP="00A50479">
            <w:pPr>
              <w:spacing w:after="0" w:line="240" w:lineRule="auto"/>
              <w:ind w:left="66"/>
              <w:jc w:val="right"/>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13 557   </w:t>
            </w:r>
          </w:p>
        </w:tc>
      </w:tr>
      <w:tr w:rsidR="006A41BB" w:rsidRPr="007C0A6F" w:rsidTr="00A50479">
        <w:trPr>
          <w:trHeight w:val="30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6A41BB" w:rsidRPr="007C0A6F" w:rsidRDefault="006A41BB" w:rsidP="006A41BB">
            <w:pPr>
              <w:spacing w:after="0" w:line="240" w:lineRule="auto"/>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Langouste </w:t>
            </w:r>
          </w:p>
        </w:tc>
        <w:tc>
          <w:tcPr>
            <w:tcW w:w="1418" w:type="dxa"/>
            <w:tcBorders>
              <w:top w:val="nil"/>
              <w:left w:val="nil"/>
              <w:bottom w:val="single" w:sz="4" w:space="0" w:color="auto"/>
              <w:right w:val="single" w:sz="4" w:space="0" w:color="auto"/>
            </w:tcBorders>
            <w:shd w:val="clear" w:color="auto" w:fill="auto"/>
            <w:noWrap/>
            <w:vAlign w:val="bottom"/>
            <w:hideMark/>
          </w:tcPr>
          <w:p w:rsidR="006A41BB" w:rsidRPr="007C0A6F" w:rsidRDefault="006A41BB" w:rsidP="00A50479">
            <w:pPr>
              <w:spacing w:after="0" w:line="240" w:lineRule="auto"/>
              <w:ind w:left="8"/>
              <w:jc w:val="right"/>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367   </w:t>
            </w:r>
          </w:p>
        </w:tc>
        <w:tc>
          <w:tcPr>
            <w:tcW w:w="1209" w:type="dxa"/>
            <w:tcBorders>
              <w:top w:val="nil"/>
              <w:left w:val="nil"/>
              <w:bottom w:val="single" w:sz="4" w:space="0" w:color="auto"/>
              <w:right w:val="single" w:sz="4" w:space="0" w:color="auto"/>
            </w:tcBorders>
            <w:shd w:val="clear" w:color="auto" w:fill="auto"/>
            <w:noWrap/>
            <w:vAlign w:val="bottom"/>
            <w:hideMark/>
          </w:tcPr>
          <w:p w:rsidR="006A41BB" w:rsidRPr="007C0A6F" w:rsidRDefault="006A41BB" w:rsidP="00A50479">
            <w:pPr>
              <w:spacing w:after="0" w:line="240" w:lineRule="auto"/>
              <w:ind w:left="7"/>
              <w:jc w:val="right"/>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354   </w:t>
            </w:r>
          </w:p>
        </w:tc>
        <w:tc>
          <w:tcPr>
            <w:tcW w:w="1209" w:type="dxa"/>
            <w:tcBorders>
              <w:top w:val="nil"/>
              <w:left w:val="nil"/>
              <w:bottom w:val="single" w:sz="4" w:space="0" w:color="auto"/>
              <w:right w:val="single" w:sz="4" w:space="0" w:color="auto"/>
            </w:tcBorders>
            <w:shd w:val="clear" w:color="000000" w:fill="FFFFFF"/>
            <w:noWrap/>
            <w:vAlign w:val="bottom"/>
            <w:hideMark/>
          </w:tcPr>
          <w:p w:rsidR="006A41BB" w:rsidRPr="007C0A6F" w:rsidRDefault="006A41BB" w:rsidP="00A50479">
            <w:pPr>
              <w:spacing w:after="0" w:line="240" w:lineRule="auto"/>
              <w:ind w:left="74"/>
              <w:jc w:val="right"/>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240   </w:t>
            </w:r>
          </w:p>
        </w:tc>
        <w:tc>
          <w:tcPr>
            <w:tcW w:w="1209" w:type="dxa"/>
            <w:tcBorders>
              <w:top w:val="nil"/>
              <w:left w:val="nil"/>
              <w:bottom w:val="single" w:sz="4" w:space="0" w:color="auto"/>
              <w:right w:val="single" w:sz="4" w:space="0" w:color="auto"/>
            </w:tcBorders>
            <w:shd w:val="clear" w:color="auto" w:fill="auto"/>
            <w:noWrap/>
            <w:vAlign w:val="bottom"/>
            <w:hideMark/>
          </w:tcPr>
          <w:p w:rsidR="006A41BB" w:rsidRPr="007C0A6F" w:rsidRDefault="006A41BB" w:rsidP="00A50479">
            <w:pPr>
              <w:spacing w:after="0" w:line="240" w:lineRule="auto"/>
              <w:ind w:left="141"/>
              <w:jc w:val="right"/>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582   </w:t>
            </w:r>
          </w:p>
        </w:tc>
        <w:tc>
          <w:tcPr>
            <w:tcW w:w="1209" w:type="dxa"/>
            <w:tcBorders>
              <w:top w:val="nil"/>
              <w:left w:val="nil"/>
              <w:bottom w:val="single" w:sz="4" w:space="0" w:color="auto"/>
              <w:right w:val="single" w:sz="4" w:space="0" w:color="auto"/>
            </w:tcBorders>
            <w:shd w:val="clear" w:color="auto" w:fill="auto"/>
            <w:noWrap/>
            <w:vAlign w:val="bottom"/>
            <w:hideMark/>
          </w:tcPr>
          <w:p w:rsidR="006A41BB" w:rsidRPr="007C0A6F" w:rsidRDefault="006A41BB" w:rsidP="00A50479">
            <w:pPr>
              <w:spacing w:after="0" w:line="240" w:lineRule="auto"/>
              <w:ind w:left="66"/>
              <w:jc w:val="right"/>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853   </w:t>
            </w:r>
          </w:p>
        </w:tc>
      </w:tr>
      <w:tr w:rsidR="006A41BB" w:rsidRPr="007C0A6F" w:rsidTr="00A50479">
        <w:trPr>
          <w:trHeight w:val="30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6A41BB" w:rsidRPr="007C0A6F" w:rsidRDefault="006A41BB" w:rsidP="006A41BB">
            <w:pPr>
              <w:spacing w:after="0" w:line="240" w:lineRule="auto"/>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Trépang </w:t>
            </w:r>
          </w:p>
        </w:tc>
        <w:tc>
          <w:tcPr>
            <w:tcW w:w="1418" w:type="dxa"/>
            <w:tcBorders>
              <w:top w:val="nil"/>
              <w:left w:val="nil"/>
              <w:bottom w:val="single" w:sz="4" w:space="0" w:color="auto"/>
              <w:right w:val="single" w:sz="4" w:space="0" w:color="auto"/>
            </w:tcBorders>
            <w:shd w:val="clear" w:color="auto" w:fill="auto"/>
            <w:noWrap/>
            <w:vAlign w:val="bottom"/>
            <w:hideMark/>
          </w:tcPr>
          <w:p w:rsidR="006A41BB" w:rsidRPr="007C0A6F" w:rsidRDefault="006A41BB" w:rsidP="00A50479">
            <w:pPr>
              <w:spacing w:after="0" w:line="240" w:lineRule="auto"/>
              <w:ind w:left="8"/>
              <w:jc w:val="right"/>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415   </w:t>
            </w:r>
          </w:p>
        </w:tc>
        <w:tc>
          <w:tcPr>
            <w:tcW w:w="1209" w:type="dxa"/>
            <w:tcBorders>
              <w:top w:val="nil"/>
              <w:left w:val="nil"/>
              <w:bottom w:val="single" w:sz="4" w:space="0" w:color="auto"/>
              <w:right w:val="single" w:sz="4" w:space="0" w:color="auto"/>
            </w:tcBorders>
            <w:shd w:val="clear" w:color="auto" w:fill="auto"/>
            <w:noWrap/>
            <w:vAlign w:val="bottom"/>
            <w:hideMark/>
          </w:tcPr>
          <w:p w:rsidR="006A41BB" w:rsidRPr="007C0A6F" w:rsidRDefault="006A41BB" w:rsidP="00A50479">
            <w:pPr>
              <w:spacing w:after="0" w:line="240" w:lineRule="auto"/>
              <w:ind w:left="7"/>
              <w:jc w:val="right"/>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890   </w:t>
            </w:r>
          </w:p>
        </w:tc>
        <w:tc>
          <w:tcPr>
            <w:tcW w:w="1209" w:type="dxa"/>
            <w:tcBorders>
              <w:top w:val="nil"/>
              <w:left w:val="nil"/>
              <w:bottom w:val="single" w:sz="4" w:space="0" w:color="auto"/>
              <w:right w:val="single" w:sz="4" w:space="0" w:color="auto"/>
            </w:tcBorders>
            <w:shd w:val="clear" w:color="000000" w:fill="FFFFFF"/>
            <w:noWrap/>
            <w:vAlign w:val="bottom"/>
            <w:hideMark/>
          </w:tcPr>
          <w:p w:rsidR="006A41BB" w:rsidRPr="007C0A6F" w:rsidRDefault="006A41BB" w:rsidP="00A50479">
            <w:pPr>
              <w:spacing w:after="0" w:line="240" w:lineRule="auto"/>
              <w:ind w:left="74"/>
              <w:jc w:val="right"/>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699   </w:t>
            </w:r>
          </w:p>
        </w:tc>
        <w:tc>
          <w:tcPr>
            <w:tcW w:w="1209" w:type="dxa"/>
            <w:tcBorders>
              <w:top w:val="nil"/>
              <w:left w:val="nil"/>
              <w:bottom w:val="single" w:sz="4" w:space="0" w:color="auto"/>
              <w:right w:val="single" w:sz="4" w:space="0" w:color="auto"/>
            </w:tcBorders>
            <w:shd w:val="clear" w:color="auto" w:fill="auto"/>
            <w:noWrap/>
            <w:vAlign w:val="bottom"/>
            <w:hideMark/>
          </w:tcPr>
          <w:p w:rsidR="006A41BB" w:rsidRPr="007C0A6F" w:rsidRDefault="006A41BB" w:rsidP="00A50479">
            <w:pPr>
              <w:spacing w:after="0" w:line="240" w:lineRule="auto"/>
              <w:ind w:left="141"/>
              <w:jc w:val="right"/>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2 561   </w:t>
            </w:r>
          </w:p>
        </w:tc>
        <w:tc>
          <w:tcPr>
            <w:tcW w:w="1209" w:type="dxa"/>
            <w:tcBorders>
              <w:top w:val="nil"/>
              <w:left w:val="nil"/>
              <w:bottom w:val="single" w:sz="4" w:space="0" w:color="auto"/>
              <w:right w:val="single" w:sz="4" w:space="0" w:color="auto"/>
            </w:tcBorders>
            <w:shd w:val="clear" w:color="auto" w:fill="auto"/>
            <w:noWrap/>
            <w:vAlign w:val="bottom"/>
            <w:hideMark/>
          </w:tcPr>
          <w:p w:rsidR="006A41BB" w:rsidRPr="007C0A6F" w:rsidRDefault="006A41BB" w:rsidP="00A50479">
            <w:pPr>
              <w:spacing w:after="0" w:line="240" w:lineRule="auto"/>
              <w:ind w:left="66"/>
              <w:jc w:val="right"/>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2 121   </w:t>
            </w:r>
          </w:p>
        </w:tc>
      </w:tr>
      <w:tr w:rsidR="006A41BB" w:rsidRPr="007C0A6F" w:rsidTr="00A50479">
        <w:trPr>
          <w:trHeight w:val="30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6A41BB" w:rsidRPr="007C0A6F" w:rsidRDefault="006A41BB" w:rsidP="006A41BB">
            <w:pPr>
              <w:spacing w:after="0" w:line="240" w:lineRule="auto"/>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Crabe </w:t>
            </w:r>
          </w:p>
        </w:tc>
        <w:tc>
          <w:tcPr>
            <w:tcW w:w="1418" w:type="dxa"/>
            <w:tcBorders>
              <w:top w:val="nil"/>
              <w:left w:val="nil"/>
              <w:bottom w:val="single" w:sz="4" w:space="0" w:color="auto"/>
              <w:right w:val="single" w:sz="4" w:space="0" w:color="auto"/>
            </w:tcBorders>
            <w:shd w:val="clear" w:color="auto" w:fill="auto"/>
            <w:noWrap/>
            <w:vAlign w:val="bottom"/>
            <w:hideMark/>
          </w:tcPr>
          <w:p w:rsidR="006A41BB" w:rsidRPr="007C0A6F" w:rsidRDefault="006A41BB" w:rsidP="00A50479">
            <w:pPr>
              <w:spacing w:after="0" w:line="240" w:lineRule="auto"/>
              <w:ind w:left="8"/>
              <w:jc w:val="right"/>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2 019   </w:t>
            </w:r>
          </w:p>
        </w:tc>
        <w:tc>
          <w:tcPr>
            <w:tcW w:w="1209" w:type="dxa"/>
            <w:tcBorders>
              <w:top w:val="nil"/>
              <w:left w:val="nil"/>
              <w:bottom w:val="single" w:sz="4" w:space="0" w:color="auto"/>
              <w:right w:val="single" w:sz="4" w:space="0" w:color="auto"/>
            </w:tcBorders>
            <w:shd w:val="clear" w:color="auto" w:fill="auto"/>
            <w:noWrap/>
            <w:vAlign w:val="bottom"/>
            <w:hideMark/>
          </w:tcPr>
          <w:p w:rsidR="006A41BB" w:rsidRPr="007C0A6F" w:rsidRDefault="006A41BB" w:rsidP="00A50479">
            <w:pPr>
              <w:spacing w:after="0" w:line="240" w:lineRule="auto"/>
              <w:ind w:left="7"/>
              <w:jc w:val="right"/>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3 786   </w:t>
            </w:r>
          </w:p>
        </w:tc>
        <w:tc>
          <w:tcPr>
            <w:tcW w:w="1209" w:type="dxa"/>
            <w:tcBorders>
              <w:top w:val="nil"/>
              <w:left w:val="nil"/>
              <w:bottom w:val="single" w:sz="4" w:space="0" w:color="auto"/>
              <w:right w:val="single" w:sz="4" w:space="0" w:color="auto"/>
            </w:tcBorders>
            <w:shd w:val="clear" w:color="auto" w:fill="auto"/>
            <w:noWrap/>
            <w:vAlign w:val="bottom"/>
            <w:hideMark/>
          </w:tcPr>
          <w:p w:rsidR="006A41BB" w:rsidRPr="007C0A6F" w:rsidRDefault="006A41BB" w:rsidP="00A50479">
            <w:pPr>
              <w:spacing w:after="0" w:line="240" w:lineRule="auto"/>
              <w:ind w:left="74"/>
              <w:jc w:val="right"/>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2 824   </w:t>
            </w:r>
          </w:p>
        </w:tc>
        <w:tc>
          <w:tcPr>
            <w:tcW w:w="1209" w:type="dxa"/>
            <w:tcBorders>
              <w:top w:val="nil"/>
              <w:left w:val="nil"/>
              <w:bottom w:val="single" w:sz="4" w:space="0" w:color="auto"/>
              <w:right w:val="single" w:sz="4" w:space="0" w:color="auto"/>
            </w:tcBorders>
            <w:shd w:val="clear" w:color="auto" w:fill="auto"/>
            <w:noWrap/>
            <w:vAlign w:val="bottom"/>
            <w:hideMark/>
          </w:tcPr>
          <w:p w:rsidR="006A41BB" w:rsidRPr="007C0A6F" w:rsidRDefault="006A41BB" w:rsidP="00A50479">
            <w:pPr>
              <w:spacing w:after="0" w:line="240" w:lineRule="auto"/>
              <w:ind w:left="141"/>
              <w:jc w:val="right"/>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3 909   </w:t>
            </w:r>
          </w:p>
        </w:tc>
        <w:tc>
          <w:tcPr>
            <w:tcW w:w="1209" w:type="dxa"/>
            <w:tcBorders>
              <w:top w:val="nil"/>
              <w:left w:val="nil"/>
              <w:bottom w:val="single" w:sz="4" w:space="0" w:color="auto"/>
              <w:right w:val="single" w:sz="4" w:space="0" w:color="auto"/>
            </w:tcBorders>
            <w:shd w:val="clear" w:color="auto" w:fill="auto"/>
            <w:noWrap/>
            <w:vAlign w:val="bottom"/>
            <w:hideMark/>
          </w:tcPr>
          <w:p w:rsidR="006A41BB" w:rsidRPr="007C0A6F" w:rsidRDefault="006A41BB" w:rsidP="00A50479">
            <w:pPr>
              <w:spacing w:after="0" w:line="240" w:lineRule="auto"/>
              <w:ind w:left="66"/>
              <w:jc w:val="right"/>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4 515   </w:t>
            </w:r>
          </w:p>
        </w:tc>
      </w:tr>
      <w:tr w:rsidR="006A41BB" w:rsidRPr="007C0A6F" w:rsidTr="00A50479">
        <w:trPr>
          <w:trHeight w:val="30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6A41BB" w:rsidRPr="007C0A6F" w:rsidRDefault="006A41BB" w:rsidP="00A50479">
            <w:pPr>
              <w:spacing w:after="0" w:line="240" w:lineRule="auto"/>
              <w:jc w:val="left"/>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Poisson d'eau douce </w:t>
            </w:r>
          </w:p>
        </w:tc>
        <w:tc>
          <w:tcPr>
            <w:tcW w:w="1418" w:type="dxa"/>
            <w:tcBorders>
              <w:top w:val="nil"/>
              <w:left w:val="nil"/>
              <w:bottom w:val="single" w:sz="4" w:space="0" w:color="auto"/>
              <w:right w:val="single" w:sz="4" w:space="0" w:color="auto"/>
            </w:tcBorders>
            <w:shd w:val="clear" w:color="auto" w:fill="auto"/>
            <w:noWrap/>
            <w:vAlign w:val="bottom"/>
            <w:hideMark/>
          </w:tcPr>
          <w:p w:rsidR="006A41BB" w:rsidRPr="007C0A6F" w:rsidRDefault="006A41BB" w:rsidP="00A50479">
            <w:pPr>
              <w:spacing w:after="0" w:line="240" w:lineRule="auto"/>
              <w:ind w:left="8"/>
              <w:jc w:val="right"/>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30 000   </w:t>
            </w:r>
          </w:p>
        </w:tc>
        <w:tc>
          <w:tcPr>
            <w:tcW w:w="1209" w:type="dxa"/>
            <w:tcBorders>
              <w:top w:val="nil"/>
              <w:left w:val="nil"/>
              <w:bottom w:val="single" w:sz="4" w:space="0" w:color="auto"/>
              <w:right w:val="single" w:sz="4" w:space="0" w:color="auto"/>
            </w:tcBorders>
            <w:shd w:val="clear" w:color="auto" w:fill="auto"/>
            <w:noWrap/>
            <w:vAlign w:val="bottom"/>
            <w:hideMark/>
          </w:tcPr>
          <w:p w:rsidR="006A41BB" w:rsidRPr="007C0A6F" w:rsidRDefault="006A41BB" w:rsidP="00A50479">
            <w:pPr>
              <w:spacing w:after="0" w:line="240" w:lineRule="auto"/>
              <w:ind w:left="7"/>
              <w:jc w:val="right"/>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17 486   </w:t>
            </w:r>
          </w:p>
        </w:tc>
        <w:tc>
          <w:tcPr>
            <w:tcW w:w="1209" w:type="dxa"/>
            <w:tcBorders>
              <w:top w:val="nil"/>
              <w:left w:val="nil"/>
              <w:bottom w:val="single" w:sz="4" w:space="0" w:color="auto"/>
              <w:right w:val="single" w:sz="4" w:space="0" w:color="auto"/>
            </w:tcBorders>
            <w:shd w:val="clear" w:color="auto" w:fill="auto"/>
            <w:noWrap/>
            <w:vAlign w:val="bottom"/>
            <w:hideMark/>
          </w:tcPr>
          <w:p w:rsidR="006A41BB" w:rsidRPr="007C0A6F" w:rsidRDefault="006A41BB" w:rsidP="00A50479">
            <w:pPr>
              <w:spacing w:after="0" w:line="240" w:lineRule="auto"/>
              <w:ind w:left="74"/>
              <w:jc w:val="right"/>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16 404   </w:t>
            </w:r>
          </w:p>
        </w:tc>
        <w:tc>
          <w:tcPr>
            <w:tcW w:w="1209" w:type="dxa"/>
            <w:tcBorders>
              <w:top w:val="nil"/>
              <w:left w:val="nil"/>
              <w:bottom w:val="single" w:sz="4" w:space="0" w:color="auto"/>
              <w:right w:val="single" w:sz="4" w:space="0" w:color="auto"/>
            </w:tcBorders>
            <w:shd w:val="clear" w:color="auto" w:fill="auto"/>
            <w:noWrap/>
            <w:vAlign w:val="bottom"/>
            <w:hideMark/>
          </w:tcPr>
          <w:p w:rsidR="006A41BB" w:rsidRPr="007C0A6F" w:rsidRDefault="006A41BB" w:rsidP="00A50479">
            <w:pPr>
              <w:spacing w:after="0" w:line="240" w:lineRule="auto"/>
              <w:ind w:left="141"/>
              <w:jc w:val="right"/>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24 739   </w:t>
            </w:r>
          </w:p>
        </w:tc>
        <w:tc>
          <w:tcPr>
            <w:tcW w:w="1209" w:type="dxa"/>
            <w:tcBorders>
              <w:top w:val="nil"/>
              <w:left w:val="nil"/>
              <w:bottom w:val="single" w:sz="4" w:space="0" w:color="auto"/>
              <w:right w:val="single" w:sz="4" w:space="0" w:color="auto"/>
            </w:tcBorders>
            <w:shd w:val="clear" w:color="auto" w:fill="auto"/>
            <w:noWrap/>
            <w:vAlign w:val="bottom"/>
            <w:hideMark/>
          </w:tcPr>
          <w:p w:rsidR="006A41BB" w:rsidRPr="007C0A6F" w:rsidRDefault="006A41BB" w:rsidP="00A50479">
            <w:pPr>
              <w:spacing w:after="0" w:line="240" w:lineRule="auto"/>
              <w:ind w:left="66"/>
              <w:jc w:val="right"/>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13 704   </w:t>
            </w:r>
          </w:p>
        </w:tc>
      </w:tr>
      <w:tr w:rsidR="006A41BB" w:rsidRPr="007C0A6F" w:rsidTr="00A50479">
        <w:trPr>
          <w:trHeight w:val="300"/>
          <w:jc w:val="center"/>
        </w:trPr>
        <w:tc>
          <w:tcPr>
            <w:tcW w:w="2840" w:type="dxa"/>
            <w:tcBorders>
              <w:top w:val="nil"/>
              <w:left w:val="single" w:sz="4" w:space="0" w:color="auto"/>
              <w:bottom w:val="single" w:sz="4" w:space="0" w:color="auto"/>
              <w:right w:val="single" w:sz="4" w:space="0" w:color="auto"/>
            </w:tcBorders>
            <w:shd w:val="clear" w:color="auto" w:fill="auto"/>
            <w:vAlign w:val="bottom"/>
            <w:hideMark/>
          </w:tcPr>
          <w:p w:rsidR="006A41BB" w:rsidRPr="007C0A6F" w:rsidRDefault="006A41BB" w:rsidP="006A41BB">
            <w:pPr>
              <w:spacing w:after="0" w:line="240" w:lineRule="auto"/>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Poisson d'élevage </w:t>
            </w:r>
          </w:p>
        </w:tc>
        <w:tc>
          <w:tcPr>
            <w:tcW w:w="1418" w:type="dxa"/>
            <w:tcBorders>
              <w:top w:val="nil"/>
              <w:left w:val="nil"/>
              <w:bottom w:val="single" w:sz="4" w:space="0" w:color="auto"/>
              <w:right w:val="single" w:sz="4" w:space="0" w:color="auto"/>
            </w:tcBorders>
            <w:shd w:val="clear" w:color="auto" w:fill="auto"/>
            <w:noWrap/>
            <w:vAlign w:val="bottom"/>
            <w:hideMark/>
          </w:tcPr>
          <w:p w:rsidR="006A41BB" w:rsidRPr="007C0A6F" w:rsidRDefault="006A41BB" w:rsidP="00A50479">
            <w:pPr>
              <w:spacing w:after="0" w:line="240" w:lineRule="auto"/>
              <w:ind w:left="8"/>
              <w:jc w:val="right"/>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3 500   </w:t>
            </w:r>
          </w:p>
        </w:tc>
        <w:tc>
          <w:tcPr>
            <w:tcW w:w="1209" w:type="dxa"/>
            <w:tcBorders>
              <w:top w:val="nil"/>
              <w:left w:val="nil"/>
              <w:bottom w:val="single" w:sz="4" w:space="0" w:color="auto"/>
              <w:right w:val="single" w:sz="4" w:space="0" w:color="auto"/>
            </w:tcBorders>
            <w:shd w:val="clear" w:color="auto" w:fill="auto"/>
            <w:noWrap/>
            <w:vAlign w:val="bottom"/>
            <w:hideMark/>
          </w:tcPr>
          <w:p w:rsidR="006A41BB" w:rsidRPr="007C0A6F" w:rsidRDefault="006A41BB" w:rsidP="00A50479">
            <w:pPr>
              <w:spacing w:after="0" w:line="240" w:lineRule="auto"/>
              <w:ind w:left="7"/>
              <w:jc w:val="right"/>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3 404   </w:t>
            </w:r>
          </w:p>
        </w:tc>
        <w:tc>
          <w:tcPr>
            <w:tcW w:w="1209" w:type="dxa"/>
            <w:tcBorders>
              <w:top w:val="nil"/>
              <w:left w:val="nil"/>
              <w:bottom w:val="single" w:sz="4" w:space="0" w:color="auto"/>
              <w:right w:val="single" w:sz="4" w:space="0" w:color="auto"/>
            </w:tcBorders>
            <w:shd w:val="clear" w:color="auto" w:fill="auto"/>
            <w:noWrap/>
            <w:vAlign w:val="bottom"/>
            <w:hideMark/>
          </w:tcPr>
          <w:p w:rsidR="006A41BB" w:rsidRPr="007C0A6F" w:rsidRDefault="006A41BB" w:rsidP="00A50479">
            <w:pPr>
              <w:spacing w:after="0" w:line="240" w:lineRule="auto"/>
              <w:ind w:left="74"/>
              <w:jc w:val="right"/>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3 598   </w:t>
            </w:r>
          </w:p>
        </w:tc>
        <w:tc>
          <w:tcPr>
            <w:tcW w:w="1209" w:type="dxa"/>
            <w:tcBorders>
              <w:top w:val="nil"/>
              <w:left w:val="nil"/>
              <w:bottom w:val="single" w:sz="4" w:space="0" w:color="auto"/>
              <w:right w:val="single" w:sz="4" w:space="0" w:color="auto"/>
            </w:tcBorders>
            <w:shd w:val="clear" w:color="auto" w:fill="auto"/>
            <w:noWrap/>
            <w:vAlign w:val="bottom"/>
            <w:hideMark/>
          </w:tcPr>
          <w:p w:rsidR="006A41BB" w:rsidRPr="007C0A6F" w:rsidRDefault="006A41BB" w:rsidP="00A50479">
            <w:pPr>
              <w:spacing w:after="0" w:line="240" w:lineRule="auto"/>
              <w:ind w:left="141"/>
              <w:jc w:val="right"/>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996   </w:t>
            </w:r>
          </w:p>
        </w:tc>
        <w:tc>
          <w:tcPr>
            <w:tcW w:w="1209" w:type="dxa"/>
            <w:tcBorders>
              <w:top w:val="nil"/>
              <w:left w:val="nil"/>
              <w:bottom w:val="single" w:sz="4" w:space="0" w:color="auto"/>
              <w:right w:val="single" w:sz="4" w:space="0" w:color="auto"/>
            </w:tcBorders>
            <w:shd w:val="clear" w:color="auto" w:fill="auto"/>
            <w:noWrap/>
            <w:vAlign w:val="bottom"/>
            <w:hideMark/>
          </w:tcPr>
          <w:p w:rsidR="006A41BB" w:rsidRPr="007C0A6F" w:rsidRDefault="006A41BB" w:rsidP="00A50479">
            <w:pPr>
              <w:spacing w:after="0" w:line="240" w:lineRule="auto"/>
              <w:ind w:left="66"/>
              <w:jc w:val="right"/>
              <w:rPr>
                <w:rFonts w:ascii="Times New Roman" w:eastAsia="Times New Roman" w:hAnsi="Times New Roman"/>
                <w:sz w:val="24"/>
                <w:szCs w:val="24"/>
                <w:lang w:eastAsia="fr-FR"/>
              </w:rPr>
            </w:pPr>
            <w:r w:rsidRPr="007C0A6F">
              <w:rPr>
                <w:rFonts w:ascii="Times New Roman" w:eastAsia="Times New Roman" w:hAnsi="Times New Roman"/>
                <w:sz w:val="24"/>
                <w:szCs w:val="24"/>
                <w:lang w:eastAsia="fr-FR"/>
              </w:rPr>
              <w:t xml:space="preserve">     1 163   </w:t>
            </w:r>
          </w:p>
        </w:tc>
      </w:tr>
    </w:tbl>
    <w:p w:rsidR="006D3B3F" w:rsidRPr="00A65933" w:rsidRDefault="006D3B3F" w:rsidP="005771EA">
      <w:pPr>
        <w:pStyle w:val="Paragraphedeliste"/>
        <w:spacing w:after="120" w:line="360" w:lineRule="auto"/>
        <w:ind w:left="0"/>
        <w:contextualSpacing w:val="0"/>
        <w:rPr>
          <w:rFonts w:ascii="Times New Roman" w:hAnsi="Times New Roman"/>
          <w:sz w:val="24"/>
          <w:szCs w:val="24"/>
        </w:rPr>
      </w:pPr>
      <w:r w:rsidRPr="00A65933">
        <w:rPr>
          <w:rFonts w:ascii="Times New Roman" w:hAnsi="Times New Roman"/>
          <w:sz w:val="24"/>
          <w:szCs w:val="24"/>
        </w:rPr>
        <w:t>La petite pêche côtière et la pisciculture continentale sont c</w:t>
      </w:r>
      <w:r w:rsidR="006309A2">
        <w:rPr>
          <w:rFonts w:ascii="Times New Roman" w:hAnsi="Times New Roman"/>
          <w:sz w:val="24"/>
          <w:szCs w:val="24"/>
        </w:rPr>
        <w:t xml:space="preserve">lassées comme des activités à </w:t>
      </w:r>
      <w:r w:rsidRPr="00A65933">
        <w:rPr>
          <w:rFonts w:ascii="Times New Roman" w:hAnsi="Times New Roman"/>
          <w:sz w:val="24"/>
          <w:szCs w:val="24"/>
        </w:rPr>
        <w:t>faible investissement/bénéfices élevés, et caractérisées par un rapide retour sur investi</w:t>
      </w:r>
      <w:r w:rsidR="006309A2">
        <w:rPr>
          <w:rFonts w:ascii="Times New Roman" w:hAnsi="Times New Roman"/>
          <w:sz w:val="24"/>
          <w:szCs w:val="24"/>
        </w:rPr>
        <w:t>ssement</w:t>
      </w:r>
      <w:r w:rsidRPr="00A65933">
        <w:rPr>
          <w:rFonts w:ascii="Times New Roman" w:hAnsi="Times New Roman"/>
          <w:sz w:val="24"/>
          <w:szCs w:val="24"/>
        </w:rPr>
        <w:t xml:space="preserve">. Elles jouent un rôle indéniable en tant que source de revenus ou source additionnelle de revenus. </w:t>
      </w:r>
    </w:p>
    <w:p w:rsidR="006D3B3F" w:rsidRDefault="006D3B3F" w:rsidP="005771EA">
      <w:pPr>
        <w:pStyle w:val="Paragraphedeliste"/>
        <w:spacing w:after="120" w:line="360" w:lineRule="auto"/>
        <w:ind w:left="0"/>
        <w:contextualSpacing w:val="0"/>
        <w:rPr>
          <w:rFonts w:ascii="Times New Roman" w:hAnsi="Times New Roman"/>
          <w:sz w:val="24"/>
          <w:szCs w:val="24"/>
        </w:rPr>
      </w:pPr>
      <w:r w:rsidRPr="00A65933">
        <w:rPr>
          <w:rFonts w:ascii="Times New Roman" w:hAnsi="Times New Roman"/>
          <w:sz w:val="24"/>
          <w:szCs w:val="24"/>
        </w:rPr>
        <w:t>De par ces potentialités, le sous-secteur des ressources halieutiques et de la pêche pourra envisager une croissance économique annuelle pouvant aller jusqu’à 3,5% soutenue par l’augmentation d’au moins de la moitié de ses exportations et de la progression d</w:t>
      </w:r>
      <w:r w:rsidR="006309A2">
        <w:rPr>
          <w:rFonts w:ascii="Times New Roman" w:hAnsi="Times New Roman"/>
          <w:sz w:val="24"/>
          <w:szCs w:val="24"/>
        </w:rPr>
        <w:t>e 30% des investissements privé</w:t>
      </w:r>
      <w:r w:rsidRPr="00A65933">
        <w:rPr>
          <w:rFonts w:ascii="Times New Roman" w:hAnsi="Times New Roman"/>
          <w:sz w:val="24"/>
          <w:szCs w:val="24"/>
        </w:rPr>
        <w:t>s.</w:t>
      </w:r>
    </w:p>
    <w:p w:rsidR="008F48F6" w:rsidRDefault="002C153B" w:rsidP="005771EA">
      <w:pPr>
        <w:pStyle w:val="Paragraphedeliste"/>
        <w:spacing w:after="120" w:line="360" w:lineRule="auto"/>
        <w:ind w:left="0"/>
        <w:contextualSpacing w:val="0"/>
        <w:rPr>
          <w:rFonts w:ascii="Times New Roman" w:hAnsi="Times New Roman"/>
          <w:sz w:val="24"/>
          <w:szCs w:val="24"/>
        </w:rPr>
      </w:pPr>
      <w:r>
        <w:rPr>
          <w:rFonts w:ascii="Times New Roman" w:hAnsi="Times New Roman"/>
          <w:noProof/>
          <w:sz w:val="24"/>
          <w:szCs w:val="24"/>
          <w:lang w:eastAsia="fr-FR"/>
        </w:rPr>
        <w:drawing>
          <wp:anchor distT="0" distB="0" distL="114300" distR="114300" simplePos="0" relativeHeight="251650560" behindDoc="1" locked="0" layoutInCell="1" allowOverlap="1">
            <wp:simplePos x="0" y="0"/>
            <wp:positionH relativeFrom="column">
              <wp:posOffset>1488440</wp:posOffset>
            </wp:positionH>
            <wp:positionV relativeFrom="paragraph">
              <wp:posOffset>533400</wp:posOffset>
            </wp:positionV>
            <wp:extent cx="3664585" cy="2011680"/>
            <wp:effectExtent l="19050" t="0" r="0" b="0"/>
            <wp:wrapTight wrapText="bothSides">
              <wp:wrapPolygon edited="0">
                <wp:start x="-112" y="0"/>
                <wp:lineTo x="-112" y="21477"/>
                <wp:lineTo x="21559" y="21477"/>
                <wp:lineTo x="21559" y="0"/>
                <wp:lineTo x="-112" y="0"/>
              </wp:wrapPolygon>
            </wp:wrapTight>
            <wp:docPr id="9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4"/>
                    <a:srcRect/>
                    <a:stretch>
                      <a:fillRect/>
                    </a:stretch>
                  </pic:blipFill>
                  <pic:spPr bwMode="auto">
                    <a:xfrm>
                      <a:off x="0" y="0"/>
                      <a:ext cx="3664585" cy="2011680"/>
                    </a:xfrm>
                    <a:prstGeom prst="rect">
                      <a:avLst/>
                    </a:prstGeom>
                    <a:noFill/>
                    <a:ln w="9525">
                      <a:noFill/>
                      <a:miter lim="800000"/>
                      <a:headEnd/>
                      <a:tailEnd/>
                    </a:ln>
                  </pic:spPr>
                </pic:pic>
              </a:graphicData>
            </a:graphic>
          </wp:anchor>
        </w:drawing>
      </w:r>
      <w:r w:rsidR="008F48F6">
        <w:rPr>
          <w:rFonts w:ascii="Times New Roman" w:hAnsi="Times New Roman"/>
          <w:sz w:val="24"/>
          <w:szCs w:val="24"/>
        </w:rPr>
        <w:t>La répartition de la production halieutique se présente comme suit</w:t>
      </w:r>
      <w:r w:rsidR="00A2269A">
        <w:rPr>
          <w:rFonts w:ascii="Times New Roman" w:hAnsi="Times New Roman"/>
          <w:sz w:val="24"/>
          <w:szCs w:val="24"/>
        </w:rPr>
        <w:t> </w:t>
      </w:r>
      <w:r w:rsidR="00D7748C">
        <w:rPr>
          <w:rFonts w:ascii="Times New Roman" w:hAnsi="Times New Roman"/>
          <w:sz w:val="24"/>
          <w:szCs w:val="24"/>
        </w:rPr>
        <w:t xml:space="preserve">selon la </w:t>
      </w:r>
      <w:r w:rsidR="00D7748C" w:rsidRPr="00D7748C">
        <w:rPr>
          <w:rFonts w:ascii="Times New Roman" w:hAnsi="Times New Roman"/>
          <w:sz w:val="24"/>
          <w:szCs w:val="24"/>
        </w:rPr>
        <w:t>Compilation des données statistiques du ministère, en  2014</w:t>
      </w:r>
      <w:r w:rsidR="00A2269A">
        <w:rPr>
          <w:rFonts w:ascii="Times New Roman" w:hAnsi="Times New Roman"/>
          <w:sz w:val="24"/>
          <w:szCs w:val="24"/>
        </w:rPr>
        <w:t>:</w:t>
      </w:r>
      <w:r w:rsidR="008F48F6">
        <w:rPr>
          <w:rFonts w:ascii="Times New Roman" w:hAnsi="Times New Roman"/>
          <w:sz w:val="24"/>
          <w:szCs w:val="24"/>
        </w:rPr>
        <w:t xml:space="preserve"> </w:t>
      </w:r>
    </w:p>
    <w:p w:rsidR="008F48F6" w:rsidRDefault="008F48F6" w:rsidP="00B01659">
      <w:pPr>
        <w:spacing w:after="120" w:line="360" w:lineRule="auto"/>
        <w:rPr>
          <w:rFonts w:ascii="Times New Roman" w:hAnsi="Times New Roman"/>
          <w:sz w:val="24"/>
          <w:szCs w:val="24"/>
        </w:rPr>
      </w:pPr>
    </w:p>
    <w:p w:rsidR="008F48F6" w:rsidRDefault="008F48F6" w:rsidP="00B01659">
      <w:pPr>
        <w:spacing w:after="120" w:line="360" w:lineRule="auto"/>
        <w:rPr>
          <w:rFonts w:ascii="Times New Roman" w:hAnsi="Times New Roman"/>
          <w:sz w:val="24"/>
          <w:szCs w:val="24"/>
        </w:rPr>
      </w:pPr>
    </w:p>
    <w:p w:rsidR="008F48F6" w:rsidRDefault="008F48F6" w:rsidP="00B01659">
      <w:pPr>
        <w:spacing w:after="120" w:line="360" w:lineRule="auto"/>
        <w:rPr>
          <w:rFonts w:ascii="Times New Roman" w:hAnsi="Times New Roman"/>
          <w:sz w:val="24"/>
          <w:szCs w:val="24"/>
        </w:rPr>
      </w:pPr>
    </w:p>
    <w:p w:rsidR="008F48F6" w:rsidRDefault="008F48F6" w:rsidP="00B01659">
      <w:pPr>
        <w:spacing w:after="120" w:line="360" w:lineRule="auto"/>
        <w:rPr>
          <w:rFonts w:ascii="Times New Roman" w:hAnsi="Times New Roman"/>
          <w:sz w:val="24"/>
          <w:szCs w:val="24"/>
        </w:rPr>
      </w:pPr>
    </w:p>
    <w:p w:rsidR="00150769" w:rsidRPr="00A65933" w:rsidRDefault="00150769" w:rsidP="007348B9">
      <w:pPr>
        <w:pStyle w:val="Titre3"/>
        <w:numPr>
          <w:ilvl w:val="0"/>
          <w:numId w:val="17"/>
        </w:numPr>
        <w:spacing w:before="120" w:after="120" w:line="360" w:lineRule="auto"/>
        <w:ind w:hanging="1352"/>
        <w:rPr>
          <w:rFonts w:ascii="Times New Roman" w:hAnsi="Times New Roman"/>
          <w:sz w:val="24"/>
          <w:szCs w:val="24"/>
        </w:rPr>
      </w:pPr>
      <w:bookmarkStart w:id="16" w:name="_Toc427902142"/>
      <w:r w:rsidRPr="00A65933">
        <w:rPr>
          <w:rFonts w:ascii="Times New Roman" w:hAnsi="Times New Roman"/>
          <w:sz w:val="24"/>
          <w:szCs w:val="24"/>
        </w:rPr>
        <w:lastRenderedPageBreak/>
        <w:t>Contraintes</w:t>
      </w:r>
      <w:bookmarkEnd w:id="16"/>
      <w:r w:rsidR="003C15A0" w:rsidRPr="002B75E5">
        <w:rPr>
          <w:rFonts w:ascii="Times New Roman" w:hAnsi="Times New Roman"/>
          <w:sz w:val="24"/>
          <w:szCs w:val="24"/>
        </w:rPr>
        <w:t xml:space="preserve"> </w:t>
      </w:r>
    </w:p>
    <w:p w:rsidR="006D3B3F" w:rsidRPr="00A65933" w:rsidRDefault="006D3B3F" w:rsidP="00EB4157">
      <w:pPr>
        <w:pStyle w:val="Paragraphedeliste"/>
        <w:spacing w:after="120" w:line="360" w:lineRule="auto"/>
        <w:ind w:left="0"/>
        <w:contextualSpacing w:val="0"/>
        <w:rPr>
          <w:rFonts w:ascii="Times New Roman" w:hAnsi="Times New Roman"/>
          <w:sz w:val="24"/>
          <w:szCs w:val="24"/>
        </w:rPr>
      </w:pPr>
      <w:r w:rsidRPr="00A65933">
        <w:rPr>
          <w:rFonts w:ascii="Times New Roman" w:hAnsi="Times New Roman"/>
          <w:sz w:val="24"/>
          <w:szCs w:val="24"/>
        </w:rPr>
        <w:t xml:space="preserve">Le sous-secteur de la pêche subit plusieurs contraintes d’ordre structurel, organisationnel et de développement. </w:t>
      </w:r>
    </w:p>
    <w:p w:rsidR="006D3B3F" w:rsidRPr="00A65933" w:rsidRDefault="006D3B3F" w:rsidP="00EB4157">
      <w:pPr>
        <w:pStyle w:val="Paragraphedeliste"/>
        <w:spacing w:after="120" w:line="360" w:lineRule="auto"/>
        <w:ind w:left="0"/>
        <w:contextualSpacing w:val="0"/>
        <w:rPr>
          <w:rFonts w:ascii="Times New Roman" w:hAnsi="Times New Roman"/>
          <w:sz w:val="24"/>
          <w:szCs w:val="24"/>
        </w:rPr>
      </w:pPr>
      <w:r w:rsidRPr="00A65933">
        <w:rPr>
          <w:rFonts w:ascii="Times New Roman" w:hAnsi="Times New Roman"/>
          <w:sz w:val="24"/>
          <w:szCs w:val="24"/>
        </w:rPr>
        <w:t xml:space="preserve">Au fil des différentes conjonctures politiques que traverse le pays, le sous-secteur a connu une instabilité d’ancrage institutionnel et politique, entrainant </w:t>
      </w:r>
      <w:r w:rsidR="006309A2">
        <w:rPr>
          <w:rFonts w:ascii="Times New Roman" w:hAnsi="Times New Roman"/>
          <w:sz w:val="24"/>
          <w:szCs w:val="24"/>
        </w:rPr>
        <w:t>i)</w:t>
      </w:r>
      <w:r w:rsidRPr="00A65933">
        <w:rPr>
          <w:rFonts w:ascii="Times New Roman" w:hAnsi="Times New Roman"/>
          <w:sz w:val="24"/>
          <w:szCs w:val="24"/>
        </w:rPr>
        <w:t xml:space="preserve"> des lacunes sur la continuité de ses actions et </w:t>
      </w:r>
      <w:r w:rsidR="006309A2">
        <w:rPr>
          <w:rFonts w:ascii="Times New Roman" w:hAnsi="Times New Roman"/>
          <w:sz w:val="24"/>
          <w:szCs w:val="24"/>
        </w:rPr>
        <w:t>ii)</w:t>
      </w:r>
      <w:r w:rsidRPr="00A65933">
        <w:rPr>
          <w:rFonts w:ascii="Times New Roman" w:hAnsi="Times New Roman"/>
          <w:sz w:val="24"/>
          <w:szCs w:val="24"/>
        </w:rPr>
        <w:t xml:space="preserve"> des changements fréquents des priorités et des orientations des financements extérieurs. Entre autre, le dernier cadre de planification sectorielle datait de 2007. Cette instabilité engendre la diminution constante de son budget annuel sur les cinq dernières années. </w:t>
      </w:r>
    </w:p>
    <w:p w:rsidR="006D3B3F" w:rsidRPr="00A65933" w:rsidRDefault="006D3B3F" w:rsidP="00EB4157">
      <w:pPr>
        <w:pStyle w:val="Paragraphedeliste"/>
        <w:spacing w:after="120" w:line="360" w:lineRule="auto"/>
        <w:ind w:left="0"/>
        <w:contextualSpacing w:val="0"/>
        <w:rPr>
          <w:rFonts w:ascii="Times New Roman" w:hAnsi="Times New Roman"/>
          <w:sz w:val="24"/>
          <w:szCs w:val="24"/>
        </w:rPr>
      </w:pPr>
      <w:r w:rsidRPr="00A65933">
        <w:rPr>
          <w:rFonts w:ascii="Times New Roman" w:hAnsi="Times New Roman"/>
          <w:sz w:val="24"/>
          <w:szCs w:val="24"/>
        </w:rPr>
        <w:t xml:space="preserve">Par ailleurs, les principaux textes réglementaires sont obsolètes et inadaptés aux nouvelles orientations politiques, ce qui accentue les principales contraintes institutionnelles. </w:t>
      </w:r>
    </w:p>
    <w:p w:rsidR="006D3B3F" w:rsidRPr="00A65933" w:rsidRDefault="006D3B3F" w:rsidP="00EB4157">
      <w:pPr>
        <w:pStyle w:val="Paragraphedeliste"/>
        <w:spacing w:after="120" w:line="360" w:lineRule="auto"/>
        <w:ind w:left="0"/>
        <w:contextualSpacing w:val="0"/>
        <w:rPr>
          <w:rFonts w:ascii="Times New Roman" w:hAnsi="Times New Roman"/>
          <w:sz w:val="24"/>
          <w:szCs w:val="24"/>
        </w:rPr>
      </w:pPr>
      <w:r w:rsidRPr="00A65933">
        <w:rPr>
          <w:rFonts w:ascii="Times New Roman" w:hAnsi="Times New Roman"/>
          <w:sz w:val="24"/>
          <w:szCs w:val="24"/>
        </w:rPr>
        <w:t xml:space="preserve">En dépit de certains potentiels géographiques et halieutiques sous exploités, la production enregistre une faible augmentation. Malgré tout, la pêche est toujours fortement dépendante des paramètres internationaux, en </w:t>
      </w:r>
      <w:r w:rsidR="007A6468">
        <w:rPr>
          <w:rFonts w:ascii="Times New Roman" w:hAnsi="Times New Roman"/>
          <w:sz w:val="24"/>
          <w:szCs w:val="24"/>
        </w:rPr>
        <w:t>l’</w:t>
      </w:r>
      <w:r w:rsidRPr="00A65933">
        <w:rPr>
          <w:rFonts w:ascii="Times New Roman" w:hAnsi="Times New Roman"/>
          <w:sz w:val="24"/>
          <w:szCs w:val="24"/>
        </w:rPr>
        <w:t xml:space="preserve">occurrence le prix du pétrole et l’instabilité du cours des produits sur les marchés internationaux. </w:t>
      </w:r>
    </w:p>
    <w:p w:rsidR="006D3B3F" w:rsidRPr="00A65933" w:rsidRDefault="006D3B3F" w:rsidP="00EB4157">
      <w:pPr>
        <w:pStyle w:val="Paragraphedeliste"/>
        <w:spacing w:after="120" w:line="360" w:lineRule="auto"/>
        <w:ind w:left="0"/>
        <w:contextualSpacing w:val="0"/>
        <w:rPr>
          <w:rFonts w:ascii="Times New Roman" w:hAnsi="Times New Roman"/>
          <w:sz w:val="24"/>
          <w:szCs w:val="24"/>
        </w:rPr>
      </w:pPr>
      <w:r w:rsidRPr="00A65933">
        <w:rPr>
          <w:rFonts w:ascii="Times New Roman" w:hAnsi="Times New Roman"/>
          <w:sz w:val="24"/>
          <w:szCs w:val="24"/>
        </w:rPr>
        <w:t>Des contraintes environnementales entravent également le développement du sous-secteur. D’une part, la dégradation des habitats des ressources par déboisement des forêts de mangroves entraine une menace sur les stocks halieutiques, et, d’autre part, l’aquaculture de crevettes pénéides subit actuellement l’attaque de la maladie virale « white spot » freinant son développement et réduisant ainsi drastiquement la production de cette filière.</w:t>
      </w:r>
    </w:p>
    <w:p w:rsidR="006D3B3F" w:rsidRPr="00A65933" w:rsidRDefault="006D3B3F" w:rsidP="00EB4157">
      <w:pPr>
        <w:pStyle w:val="Paragraphedeliste"/>
        <w:spacing w:after="120" w:line="360" w:lineRule="auto"/>
        <w:ind w:left="0"/>
        <w:contextualSpacing w:val="0"/>
        <w:rPr>
          <w:rFonts w:ascii="Times New Roman" w:hAnsi="Times New Roman"/>
          <w:sz w:val="24"/>
          <w:szCs w:val="24"/>
        </w:rPr>
      </w:pPr>
      <w:r w:rsidRPr="00A65933">
        <w:rPr>
          <w:rFonts w:ascii="Times New Roman" w:hAnsi="Times New Roman"/>
          <w:sz w:val="24"/>
          <w:szCs w:val="24"/>
        </w:rPr>
        <w:t>Par l’absence d’orientation et de programmation scientifique, la recherche halieutique est insuffisante et ne correspond toujours pas aux besoins du sous-secteur. En outre, les quelques acquis de la recherche sont faiblement capitalisés.</w:t>
      </w:r>
    </w:p>
    <w:p w:rsidR="006D3B3F" w:rsidRPr="00A65933" w:rsidRDefault="006D3B3F" w:rsidP="00EB4157">
      <w:pPr>
        <w:pStyle w:val="Paragraphedeliste"/>
        <w:spacing w:after="120" w:line="360" w:lineRule="auto"/>
        <w:ind w:left="0"/>
        <w:contextualSpacing w:val="0"/>
        <w:rPr>
          <w:rFonts w:ascii="Times New Roman" w:hAnsi="Times New Roman"/>
          <w:sz w:val="24"/>
          <w:szCs w:val="24"/>
        </w:rPr>
      </w:pPr>
      <w:r w:rsidRPr="00A65933">
        <w:rPr>
          <w:rFonts w:ascii="Times New Roman" w:hAnsi="Times New Roman"/>
          <w:sz w:val="24"/>
          <w:szCs w:val="24"/>
        </w:rPr>
        <w:t>Le sous-secteur est souvent contraint de pratiquer le pilotage à vue et la prise de décision par précaution à cause du manque ou de l’insuffisance des données statistiques et d’informations permettant l’appréhension réelle de la situation.</w:t>
      </w:r>
    </w:p>
    <w:p w:rsidR="006D3B3F" w:rsidRPr="00A65933" w:rsidRDefault="006D3B3F" w:rsidP="00EB4157">
      <w:pPr>
        <w:pStyle w:val="Paragraphedeliste"/>
        <w:spacing w:after="120" w:line="360" w:lineRule="auto"/>
        <w:ind w:left="0"/>
        <w:contextualSpacing w:val="0"/>
        <w:rPr>
          <w:rFonts w:ascii="Times New Roman" w:hAnsi="Times New Roman"/>
          <w:sz w:val="24"/>
          <w:szCs w:val="24"/>
        </w:rPr>
      </w:pPr>
      <w:r w:rsidRPr="00A65933">
        <w:rPr>
          <w:rFonts w:ascii="Times New Roman" w:hAnsi="Times New Roman"/>
          <w:sz w:val="24"/>
          <w:szCs w:val="24"/>
        </w:rPr>
        <w:t>Au niveau des petits producteurs, leurs moyens de production sont archaïques ne leur permettant pas d’accéder à de nouveaux sites de pêche et accentuant leur insécurité en mer. Leurs villages se trouvent, la plupart du temps, dans des zones difficiles d’accès alors qu’ils ne disposent pas assez de technicité et de moyen pour le traitement et le conditionnement de leurs produits. L’acquisition des matériels et moyens de production sont aussi limités, alors qu’</w:t>
      </w:r>
      <w:r w:rsidR="00365A04">
        <w:rPr>
          <w:rFonts w:ascii="Times New Roman" w:hAnsi="Times New Roman"/>
          <w:sz w:val="24"/>
          <w:szCs w:val="24"/>
        </w:rPr>
        <w:t xml:space="preserve">ils n’ont pas encore accès aux </w:t>
      </w:r>
      <w:r w:rsidR="00365A04">
        <w:rPr>
          <w:rFonts w:ascii="Times New Roman" w:hAnsi="Times New Roman"/>
          <w:sz w:val="24"/>
          <w:szCs w:val="24"/>
        </w:rPr>
        <w:lastRenderedPageBreak/>
        <w:t>i</w:t>
      </w:r>
      <w:r w:rsidRPr="00A65933">
        <w:rPr>
          <w:rFonts w:ascii="Times New Roman" w:hAnsi="Times New Roman"/>
          <w:sz w:val="24"/>
          <w:szCs w:val="24"/>
        </w:rPr>
        <w:t xml:space="preserve">nstitutions financières. Le niveau d’instruction des petits pêcheurs est assez bas qui entrave souvent </w:t>
      </w:r>
      <w:r w:rsidR="00365A04">
        <w:rPr>
          <w:rFonts w:ascii="Times New Roman" w:hAnsi="Times New Roman"/>
          <w:sz w:val="24"/>
          <w:szCs w:val="24"/>
        </w:rPr>
        <w:t>le</w:t>
      </w:r>
      <w:r w:rsidRPr="00A65933">
        <w:rPr>
          <w:rFonts w:ascii="Times New Roman" w:hAnsi="Times New Roman"/>
          <w:sz w:val="24"/>
          <w:szCs w:val="24"/>
        </w:rPr>
        <w:t xml:space="preserve"> développement du sous-secteur. </w:t>
      </w:r>
    </w:p>
    <w:p w:rsidR="006D3B3F" w:rsidRPr="00A65933" w:rsidRDefault="006D3B3F" w:rsidP="00EB4157">
      <w:pPr>
        <w:pStyle w:val="Paragraphedeliste"/>
        <w:spacing w:after="120" w:line="360" w:lineRule="auto"/>
        <w:ind w:left="0"/>
        <w:contextualSpacing w:val="0"/>
        <w:rPr>
          <w:rFonts w:ascii="Times New Roman" w:hAnsi="Times New Roman"/>
          <w:sz w:val="24"/>
          <w:szCs w:val="24"/>
        </w:rPr>
      </w:pPr>
      <w:r w:rsidRPr="00A65933">
        <w:rPr>
          <w:rFonts w:ascii="Times New Roman" w:hAnsi="Times New Roman"/>
          <w:sz w:val="24"/>
          <w:szCs w:val="24"/>
        </w:rPr>
        <w:t>Même si le sous-secteur dispose d’un outil de contrôle et surveillance des activités de pêche et d’aquaculture, la couverture territoriale de cet outil fait défaut et la pratique de la pêche illicite non déclarée et non réglementée perdure.</w:t>
      </w:r>
    </w:p>
    <w:p w:rsidR="00C86B5E" w:rsidRPr="00A65933" w:rsidRDefault="00150769" w:rsidP="00576C37">
      <w:pPr>
        <w:pStyle w:val="Titre2"/>
        <w:numPr>
          <w:ilvl w:val="1"/>
          <w:numId w:val="1"/>
        </w:numPr>
        <w:spacing w:before="120" w:after="120" w:line="360" w:lineRule="auto"/>
        <w:ind w:left="1276" w:hanging="1276"/>
        <w:rPr>
          <w:rFonts w:ascii="Times New Roman" w:hAnsi="Times New Roman"/>
          <w:sz w:val="24"/>
          <w:szCs w:val="24"/>
        </w:rPr>
      </w:pPr>
      <w:bookmarkStart w:id="17" w:name="_Toc427902143"/>
      <w:r w:rsidRPr="00A65933">
        <w:rPr>
          <w:rFonts w:ascii="Times New Roman" w:hAnsi="Times New Roman"/>
          <w:sz w:val="24"/>
          <w:szCs w:val="24"/>
        </w:rPr>
        <w:t>Les liens avec les principaux programmes et documents de référence en cours</w:t>
      </w:r>
      <w:bookmarkEnd w:id="17"/>
    </w:p>
    <w:p w:rsidR="00150769" w:rsidRPr="00365A04" w:rsidRDefault="00150769" w:rsidP="00576C37">
      <w:pPr>
        <w:pStyle w:val="Titre3"/>
        <w:numPr>
          <w:ilvl w:val="2"/>
          <w:numId w:val="1"/>
        </w:numPr>
        <w:tabs>
          <w:tab w:val="left" w:pos="993"/>
        </w:tabs>
        <w:spacing w:before="120" w:after="120" w:line="360" w:lineRule="auto"/>
        <w:ind w:left="1985" w:hanging="1701"/>
        <w:rPr>
          <w:rFonts w:ascii="Times New Roman" w:hAnsi="Times New Roman"/>
          <w:sz w:val="24"/>
          <w:szCs w:val="24"/>
        </w:rPr>
      </w:pPr>
      <w:bookmarkStart w:id="18" w:name="_Toc427902144"/>
      <w:r w:rsidRPr="00365A04">
        <w:rPr>
          <w:rFonts w:ascii="Times New Roman" w:hAnsi="Times New Roman"/>
          <w:sz w:val="24"/>
          <w:szCs w:val="24"/>
        </w:rPr>
        <w:t>CAADP</w:t>
      </w:r>
      <w:r w:rsidR="001B771A" w:rsidRPr="00365A04">
        <w:rPr>
          <w:rFonts w:ascii="Times New Roman" w:hAnsi="Times New Roman"/>
          <w:sz w:val="24"/>
          <w:szCs w:val="24"/>
        </w:rPr>
        <w:t>/PDDAA</w:t>
      </w:r>
      <w:bookmarkEnd w:id="18"/>
    </w:p>
    <w:p w:rsidR="001B771A" w:rsidRPr="00A65933" w:rsidRDefault="001B771A" w:rsidP="00EB4157">
      <w:pPr>
        <w:pStyle w:val="Paragraphedeliste"/>
        <w:spacing w:after="120" w:line="360" w:lineRule="auto"/>
        <w:ind w:left="0"/>
        <w:contextualSpacing w:val="0"/>
        <w:rPr>
          <w:rFonts w:ascii="Times New Roman" w:hAnsi="Times New Roman"/>
          <w:sz w:val="24"/>
          <w:szCs w:val="24"/>
        </w:rPr>
      </w:pPr>
      <w:r w:rsidRPr="00A65933">
        <w:rPr>
          <w:rFonts w:ascii="Times New Roman" w:hAnsi="Times New Roman"/>
          <w:sz w:val="24"/>
          <w:szCs w:val="24"/>
        </w:rPr>
        <w:t xml:space="preserve">Le PDDAA </w:t>
      </w:r>
      <w:r w:rsidR="00EC5163" w:rsidRPr="00A65933">
        <w:rPr>
          <w:rFonts w:ascii="Times New Roman" w:hAnsi="Times New Roman"/>
          <w:sz w:val="24"/>
          <w:szCs w:val="24"/>
        </w:rPr>
        <w:t xml:space="preserve">qui </w:t>
      </w:r>
      <w:r w:rsidRPr="00A65933">
        <w:rPr>
          <w:rFonts w:ascii="Times New Roman" w:hAnsi="Times New Roman"/>
          <w:sz w:val="24"/>
          <w:szCs w:val="24"/>
        </w:rPr>
        <w:t>est l’Agen</w:t>
      </w:r>
      <w:r w:rsidR="00EC5163" w:rsidRPr="00A65933">
        <w:rPr>
          <w:rFonts w:ascii="Times New Roman" w:hAnsi="Times New Roman"/>
          <w:sz w:val="24"/>
          <w:szCs w:val="24"/>
        </w:rPr>
        <w:t>da du NEPAD relatif au secteur A</w:t>
      </w:r>
      <w:r w:rsidRPr="00A65933">
        <w:rPr>
          <w:rFonts w:ascii="Times New Roman" w:hAnsi="Times New Roman"/>
          <w:sz w:val="24"/>
          <w:szCs w:val="24"/>
        </w:rPr>
        <w:t>gricole</w:t>
      </w:r>
      <w:r w:rsidR="00EC5163" w:rsidRPr="00A65933">
        <w:rPr>
          <w:rFonts w:ascii="Times New Roman" w:hAnsi="Times New Roman"/>
          <w:sz w:val="24"/>
          <w:szCs w:val="24"/>
        </w:rPr>
        <w:t>, a comme  principal objectif</w:t>
      </w:r>
      <w:r w:rsidRPr="00A65933">
        <w:rPr>
          <w:rFonts w:ascii="Times New Roman" w:hAnsi="Times New Roman"/>
          <w:sz w:val="24"/>
          <w:szCs w:val="24"/>
        </w:rPr>
        <w:t xml:space="preserve"> d’aider les pays africains à stimuler la croissance économ</w:t>
      </w:r>
      <w:r w:rsidR="00EC5163" w:rsidRPr="00A65933">
        <w:rPr>
          <w:rFonts w:ascii="Times New Roman" w:hAnsi="Times New Roman"/>
          <w:sz w:val="24"/>
          <w:szCs w:val="24"/>
        </w:rPr>
        <w:t>ique par le développement de l’A</w:t>
      </w:r>
      <w:r w:rsidRPr="00A65933">
        <w:rPr>
          <w:rFonts w:ascii="Times New Roman" w:hAnsi="Times New Roman"/>
          <w:sz w:val="24"/>
          <w:szCs w:val="24"/>
        </w:rPr>
        <w:t xml:space="preserve">griculture pour éradiquer la faim </w:t>
      </w:r>
      <w:r w:rsidR="00EC5163" w:rsidRPr="00A65933">
        <w:rPr>
          <w:rFonts w:ascii="Times New Roman" w:hAnsi="Times New Roman"/>
          <w:sz w:val="24"/>
          <w:szCs w:val="24"/>
        </w:rPr>
        <w:t xml:space="preserve">et réduire la pauvreté. Il est constitué de quatre piliers </w:t>
      </w:r>
      <w:r w:rsidR="00365A04">
        <w:rPr>
          <w:rFonts w:ascii="Times New Roman" w:hAnsi="Times New Roman"/>
          <w:sz w:val="24"/>
          <w:szCs w:val="24"/>
        </w:rPr>
        <w:t>à savoir  i) la g</w:t>
      </w:r>
      <w:r w:rsidRPr="00A65933">
        <w:rPr>
          <w:rFonts w:ascii="Times New Roman" w:hAnsi="Times New Roman"/>
          <w:sz w:val="24"/>
          <w:szCs w:val="24"/>
        </w:rPr>
        <w:t>estion durable des terres et des eaux</w:t>
      </w:r>
      <w:r w:rsidR="00365A04">
        <w:rPr>
          <w:rFonts w:ascii="Times New Roman" w:hAnsi="Times New Roman"/>
          <w:sz w:val="24"/>
          <w:szCs w:val="24"/>
        </w:rPr>
        <w:t xml:space="preserve">, </w:t>
      </w:r>
      <w:r w:rsidRPr="00A65933">
        <w:rPr>
          <w:rFonts w:ascii="Times New Roman" w:hAnsi="Times New Roman"/>
          <w:sz w:val="24"/>
          <w:szCs w:val="24"/>
        </w:rPr>
        <w:t>ii) l’</w:t>
      </w:r>
      <w:r w:rsidR="00365A04">
        <w:rPr>
          <w:rFonts w:ascii="Times New Roman" w:hAnsi="Times New Roman"/>
          <w:sz w:val="24"/>
          <w:szCs w:val="24"/>
        </w:rPr>
        <w:t>a</w:t>
      </w:r>
      <w:r w:rsidRPr="00A65933">
        <w:rPr>
          <w:rFonts w:ascii="Times New Roman" w:hAnsi="Times New Roman"/>
          <w:sz w:val="24"/>
          <w:szCs w:val="24"/>
        </w:rPr>
        <w:t>ccès aux marchés</w:t>
      </w:r>
      <w:r w:rsidR="00365A04">
        <w:rPr>
          <w:rFonts w:ascii="Times New Roman" w:hAnsi="Times New Roman"/>
          <w:sz w:val="24"/>
          <w:szCs w:val="24"/>
        </w:rPr>
        <w:t xml:space="preserve">, </w:t>
      </w:r>
      <w:r w:rsidRPr="00A65933">
        <w:rPr>
          <w:rFonts w:ascii="Times New Roman" w:hAnsi="Times New Roman"/>
          <w:sz w:val="24"/>
          <w:szCs w:val="24"/>
        </w:rPr>
        <w:t>iii) l’</w:t>
      </w:r>
      <w:r w:rsidR="00365A04">
        <w:rPr>
          <w:rFonts w:ascii="Times New Roman" w:hAnsi="Times New Roman"/>
          <w:sz w:val="24"/>
          <w:szCs w:val="24"/>
        </w:rPr>
        <w:t>a</w:t>
      </w:r>
      <w:r w:rsidRPr="00A65933">
        <w:rPr>
          <w:rFonts w:ascii="Times New Roman" w:hAnsi="Times New Roman"/>
          <w:sz w:val="24"/>
          <w:szCs w:val="24"/>
        </w:rPr>
        <w:t xml:space="preserve">pprovisionnement alimentaire et la réduction de la faim et iv) la </w:t>
      </w:r>
      <w:r w:rsidR="00365A04">
        <w:rPr>
          <w:rFonts w:ascii="Times New Roman" w:hAnsi="Times New Roman"/>
          <w:sz w:val="24"/>
          <w:szCs w:val="24"/>
        </w:rPr>
        <w:t>r</w:t>
      </w:r>
      <w:r w:rsidRPr="00A65933">
        <w:rPr>
          <w:rFonts w:ascii="Times New Roman" w:hAnsi="Times New Roman"/>
          <w:sz w:val="24"/>
          <w:szCs w:val="24"/>
        </w:rPr>
        <w:t>echerche agricole.</w:t>
      </w:r>
    </w:p>
    <w:p w:rsidR="007A6468" w:rsidRDefault="001B771A" w:rsidP="00EB4157">
      <w:pPr>
        <w:pStyle w:val="Paragraphedeliste"/>
        <w:spacing w:after="120" w:line="360" w:lineRule="auto"/>
        <w:ind w:left="0"/>
        <w:contextualSpacing w:val="0"/>
        <w:rPr>
          <w:rFonts w:ascii="Times New Roman" w:hAnsi="Times New Roman"/>
          <w:sz w:val="24"/>
          <w:szCs w:val="24"/>
        </w:rPr>
      </w:pPr>
      <w:r w:rsidRPr="00A65933">
        <w:rPr>
          <w:rFonts w:ascii="Times New Roman" w:hAnsi="Times New Roman"/>
          <w:sz w:val="24"/>
          <w:szCs w:val="24"/>
        </w:rPr>
        <w:t xml:space="preserve">En s’alignant sur le PDDAA, </w:t>
      </w:r>
      <w:r w:rsidR="00EC5163" w:rsidRPr="00A65933">
        <w:rPr>
          <w:rFonts w:ascii="Times New Roman" w:hAnsi="Times New Roman"/>
          <w:sz w:val="24"/>
          <w:szCs w:val="24"/>
        </w:rPr>
        <w:t xml:space="preserve">Madagascar s’engage à </w:t>
      </w:r>
      <w:r w:rsidRPr="00A65933">
        <w:rPr>
          <w:rFonts w:ascii="Times New Roman" w:hAnsi="Times New Roman"/>
          <w:sz w:val="24"/>
          <w:szCs w:val="24"/>
        </w:rPr>
        <w:t xml:space="preserve">réaliser un taux de croissance agricole annuelle de 6% et d’allouer au moins 10% de </w:t>
      </w:r>
      <w:r w:rsidR="00EC5163" w:rsidRPr="00A65933">
        <w:rPr>
          <w:rFonts w:ascii="Times New Roman" w:hAnsi="Times New Roman"/>
          <w:sz w:val="24"/>
          <w:szCs w:val="24"/>
        </w:rPr>
        <w:t>son budget national au secteur Agricole selon la Convention  de Maputo</w:t>
      </w:r>
      <w:r w:rsidR="00365A04">
        <w:rPr>
          <w:rFonts w:ascii="Times New Roman" w:hAnsi="Times New Roman"/>
          <w:sz w:val="24"/>
          <w:szCs w:val="24"/>
        </w:rPr>
        <w:t xml:space="preserve"> et </w:t>
      </w:r>
      <w:r w:rsidR="00E44182">
        <w:rPr>
          <w:rFonts w:ascii="Times New Roman" w:hAnsi="Times New Roman"/>
          <w:sz w:val="24"/>
          <w:szCs w:val="24"/>
        </w:rPr>
        <w:t xml:space="preserve">confirmé </w:t>
      </w:r>
      <w:r w:rsidR="00365A04">
        <w:rPr>
          <w:rFonts w:ascii="Times New Roman" w:hAnsi="Times New Roman"/>
          <w:sz w:val="24"/>
          <w:szCs w:val="24"/>
        </w:rPr>
        <w:t>par celle de Malabo.</w:t>
      </w:r>
      <w:r w:rsidR="00E44182">
        <w:rPr>
          <w:rFonts w:ascii="Times New Roman" w:hAnsi="Times New Roman"/>
          <w:sz w:val="24"/>
          <w:szCs w:val="24"/>
        </w:rPr>
        <w:t xml:space="preserve"> </w:t>
      </w:r>
    </w:p>
    <w:p w:rsidR="001B771A" w:rsidRPr="00A65933" w:rsidRDefault="00B5267C" w:rsidP="00EB4157">
      <w:pPr>
        <w:pStyle w:val="Paragraphedeliste"/>
        <w:spacing w:after="120" w:line="360" w:lineRule="auto"/>
        <w:ind w:left="0"/>
        <w:contextualSpacing w:val="0"/>
        <w:rPr>
          <w:rFonts w:ascii="Times New Roman" w:hAnsi="Times New Roman"/>
          <w:sz w:val="24"/>
          <w:szCs w:val="24"/>
        </w:rPr>
      </w:pPr>
      <w:r w:rsidRPr="00A65933">
        <w:rPr>
          <w:rFonts w:ascii="Times New Roman" w:hAnsi="Times New Roman"/>
          <w:sz w:val="24"/>
          <w:szCs w:val="24"/>
        </w:rPr>
        <w:t>Pour permettre l’amélioration de</w:t>
      </w:r>
      <w:r w:rsidR="001B771A" w:rsidRPr="00A65933">
        <w:rPr>
          <w:rFonts w:ascii="Times New Roman" w:hAnsi="Times New Roman"/>
          <w:sz w:val="24"/>
          <w:szCs w:val="24"/>
        </w:rPr>
        <w:t xml:space="preserve"> la qualité et </w:t>
      </w:r>
      <w:r w:rsidRPr="00A65933">
        <w:rPr>
          <w:rFonts w:ascii="Times New Roman" w:hAnsi="Times New Roman"/>
          <w:sz w:val="24"/>
          <w:szCs w:val="24"/>
        </w:rPr>
        <w:t xml:space="preserve">de </w:t>
      </w:r>
      <w:r w:rsidR="001B771A" w:rsidRPr="00A65933">
        <w:rPr>
          <w:rFonts w:ascii="Times New Roman" w:hAnsi="Times New Roman"/>
          <w:sz w:val="24"/>
          <w:szCs w:val="24"/>
        </w:rPr>
        <w:t>l’efficaci</w:t>
      </w:r>
      <w:r w:rsidRPr="00A65933">
        <w:rPr>
          <w:rFonts w:ascii="Times New Roman" w:hAnsi="Times New Roman"/>
          <w:sz w:val="24"/>
          <w:szCs w:val="24"/>
        </w:rPr>
        <w:t xml:space="preserve">té du </w:t>
      </w:r>
      <w:r w:rsidR="00DB7083" w:rsidRPr="00A65933">
        <w:rPr>
          <w:rFonts w:ascii="Times New Roman" w:hAnsi="Times New Roman"/>
          <w:sz w:val="24"/>
          <w:szCs w:val="24"/>
        </w:rPr>
        <w:t xml:space="preserve">processus d’élaboration du </w:t>
      </w:r>
      <w:r w:rsidRPr="00A65933">
        <w:rPr>
          <w:rFonts w:ascii="Times New Roman" w:hAnsi="Times New Roman"/>
          <w:sz w:val="24"/>
          <w:szCs w:val="24"/>
        </w:rPr>
        <w:t>PSAEP,</w:t>
      </w:r>
      <w:r w:rsidR="001B771A" w:rsidRPr="00A65933">
        <w:rPr>
          <w:rFonts w:ascii="Times New Roman" w:hAnsi="Times New Roman"/>
          <w:sz w:val="24"/>
          <w:szCs w:val="24"/>
        </w:rPr>
        <w:t xml:space="preserve"> le COMESA a été </w:t>
      </w:r>
      <w:r w:rsidRPr="00A65933">
        <w:rPr>
          <w:rFonts w:ascii="Times New Roman" w:hAnsi="Times New Roman"/>
          <w:sz w:val="24"/>
          <w:szCs w:val="24"/>
        </w:rPr>
        <w:t xml:space="preserve">choisi </w:t>
      </w:r>
      <w:r w:rsidR="001B771A" w:rsidRPr="00A65933">
        <w:rPr>
          <w:rFonts w:ascii="Times New Roman" w:hAnsi="Times New Roman"/>
          <w:sz w:val="24"/>
          <w:szCs w:val="24"/>
        </w:rPr>
        <w:t xml:space="preserve">comme la Communauté Economique Régionale </w:t>
      </w:r>
      <w:r w:rsidRPr="00A65933">
        <w:rPr>
          <w:rFonts w:ascii="Times New Roman" w:hAnsi="Times New Roman"/>
          <w:sz w:val="24"/>
          <w:szCs w:val="24"/>
        </w:rPr>
        <w:t xml:space="preserve">en </w:t>
      </w:r>
      <w:r w:rsidR="001B771A" w:rsidRPr="00A65933">
        <w:rPr>
          <w:rFonts w:ascii="Times New Roman" w:hAnsi="Times New Roman"/>
          <w:sz w:val="24"/>
          <w:szCs w:val="24"/>
        </w:rPr>
        <w:t>c</w:t>
      </w:r>
      <w:r w:rsidRPr="00A65933">
        <w:rPr>
          <w:rFonts w:ascii="Times New Roman" w:hAnsi="Times New Roman"/>
          <w:sz w:val="24"/>
          <w:szCs w:val="24"/>
        </w:rPr>
        <w:t>harg</w:t>
      </w:r>
      <w:r w:rsidR="001B771A" w:rsidRPr="00A65933">
        <w:rPr>
          <w:rFonts w:ascii="Times New Roman" w:hAnsi="Times New Roman"/>
          <w:sz w:val="24"/>
          <w:szCs w:val="24"/>
        </w:rPr>
        <w:t>e de l’appui de Madagasc</w:t>
      </w:r>
      <w:r w:rsidR="00DB7083" w:rsidRPr="00A65933">
        <w:rPr>
          <w:rFonts w:ascii="Times New Roman" w:hAnsi="Times New Roman"/>
          <w:sz w:val="24"/>
          <w:szCs w:val="24"/>
        </w:rPr>
        <w:t>ar</w:t>
      </w:r>
      <w:r w:rsidR="00EC5163" w:rsidRPr="00A65933">
        <w:rPr>
          <w:rFonts w:ascii="Times New Roman" w:hAnsi="Times New Roman"/>
          <w:sz w:val="24"/>
          <w:szCs w:val="24"/>
        </w:rPr>
        <w:t>.</w:t>
      </w:r>
    </w:p>
    <w:p w:rsidR="00150769" w:rsidRPr="00365A04" w:rsidRDefault="003F4B22" w:rsidP="00576C37">
      <w:pPr>
        <w:pStyle w:val="Titre3"/>
        <w:numPr>
          <w:ilvl w:val="2"/>
          <w:numId w:val="1"/>
        </w:numPr>
        <w:tabs>
          <w:tab w:val="left" w:pos="993"/>
        </w:tabs>
        <w:spacing w:before="120" w:after="120" w:line="360" w:lineRule="auto"/>
        <w:ind w:left="1985" w:hanging="1701"/>
        <w:rPr>
          <w:rFonts w:ascii="Times New Roman" w:hAnsi="Times New Roman"/>
          <w:sz w:val="24"/>
          <w:szCs w:val="24"/>
        </w:rPr>
      </w:pPr>
      <w:bookmarkStart w:id="19" w:name="_Toc427902145"/>
      <w:r w:rsidRPr="00365A04">
        <w:rPr>
          <w:rFonts w:ascii="Times New Roman" w:hAnsi="Times New Roman"/>
          <w:sz w:val="24"/>
          <w:szCs w:val="24"/>
        </w:rPr>
        <w:t xml:space="preserve">Le </w:t>
      </w:r>
      <w:r w:rsidR="00150769" w:rsidRPr="00365A04">
        <w:rPr>
          <w:rFonts w:ascii="Times New Roman" w:hAnsi="Times New Roman"/>
          <w:sz w:val="24"/>
          <w:szCs w:val="24"/>
        </w:rPr>
        <w:t>P</w:t>
      </w:r>
      <w:r w:rsidRPr="00365A04">
        <w:rPr>
          <w:rFonts w:ascii="Times New Roman" w:hAnsi="Times New Roman"/>
          <w:sz w:val="24"/>
          <w:szCs w:val="24"/>
        </w:rPr>
        <w:t xml:space="preserve">lan </w:t>
      </w:r>
      <w:r w:rsidR="00150769" w:rsidRPr="00365A04">
        <w:rPr>
          <w:rFonts w:ascii="Times New Roman" w:hAnsi="Times New Roman"/>
          <w:sz w:val="24"/>
          <w:szCs w:val="24"/>
        </w:rPr>
        <w:t>N</w:t>
      </w:r>
      <w:r w:rsidRPr="00365A04">
        <w:rPr>
          <w:rFonts w:ascii="Times New Roman" w:hAnsi="Times New Roman"/>
          <w:sz w:val="24"/>
          <w:szCs w:val="24"/>
        </w:rPr>
        <w:t xml:space="preserve">ational de </w:t>
      </w:r>
      <w:r w:rsidR="00150769" w:rsidRPr="00365A04">
        <w:rPr>
          <w:rFonts w:ascii="Times New Roman" w:hAnsi="Times New Roman"/>
          <w:sz w:val="24"/>
          <w:szCs w:val="24"/>
        </w:rPr>
        <w:t>D</w:t>
      </w:r>
      <w:r w:rsidRPr="00365A04">
        <w:rPr>
          <w:rFonts w:ascii="Times New Roman" w:hAnsi="Times New Roman"/>
          <w:sz w:val="24"/>
          <w:szCs w:val="24"/>
        </w:rPr>
        <w:t>éveloppement</w:t>
      </w:r>
      <w:bookmarkEnd w:id="19"/>
    </w:p>
    <w:p w:rsidR="00D862D6" w:rsidRPr="00A65933" w:rsidRDefault="00D862D6" w:rsidP="00EB4157">
      <w:pPr>
        <w:pStyle w:val="Paragraphedeliste"/>
        <w:spacing w:after="120" w:line="360" w:lineRule="auto"/>
        <w:ind w:left="0"/>
        <w:contextualSpacing w:val="0"/>
        <w:rPr>
          <w:rFonts w:ascii="Times New Roman" w:hAnsi="Times New Roman"/>
          <w:sz w:val="24"/>
          <w:szCs w:val="24"/>
        </w:rPr>
      </w:pPr>
      <w:r w:rsidRPr="00A65933">
        <w:rPr>
          <w:rFonts w:ascii="Times New Roman" w:hAnsi="Times New Roman"/>
          <w:sz w:val="24"/>
          <w:szCs w:val="24"/>
        </w:rPr>
        <w:t>Le Gouvernement de Madagascar, au début de l’année 2015, a défini ses orientations quinquennales dans le Programme National de Développement (PND 2015 – 2019) selon les cinq axes stratégiques suivants :</w:t>
      </w:r>
    </w:p>
    <w:p w:rsidR="00D862D6" w:rsidRPr="00A65933" w:rsidRDefault="00D862D6" w:rsidP="00CF5009">
      <w:pPr>
        <w:spacing w:after="120" w:line="360" w:lineRule="auto"/>
        <w:ind w:left="1418" w:hanging="1418"/>
        <w:rPr>
          <w:rFonts w:ascii="Times New Roman" w:hAnsi="Times New Roman"/>
          <w:sz w:val="24"/>
          <w:szCs w:val="24"/>
        </w:rPr>
      </w:pPr>
      <w:r w:rsidRPr="00A65933">
        <w:rPr>
          <w:rFonts w:ascii="Times New Roman" w:hAnsi="Times New Roman"/>
          <w:sz w:val="24"/>
          <w:szCs w:val="24"/>
        </w:rPr>
        <w:t xml:space="preserve">Axe 1 : </w:t>
      </w:r>
      <w:r w:rsidRPr="00A65933">
        <w:rPr>
          <w:rFonts w:ascii="Times New Roman" w:hAnsi="Times New Roman"/>
          <w:sz w:val="24"/>
          <w:szCs w:val="24"/>
        </w:rPr>
        <w:tab/>
        <w:t>Gouvernance, Etat de Droit, Sécurité, Décentralisation, Démocratie, Solidarité nationale</w:t>
      </w:r>
    </w:p>
    <w:p w:rsidR="00D862D6" w:rsidRPr="00A65933" w:rsidRDefault="00D862D6" w:rsidP="00EB4157">
      <w:pPr>
        <w:spacing w:after="120" w:line="360" w:lineRule="auto"/>
        <w:ind w:left="1418" w:hanging="1418"/>
        <w:rPr>
          <w:rFonts w:ascii="Times New Roman" w:hAnsi="Times New Roman"/>
          <w:sz w:val="24"/>
          <w:szCs w:val="24"/>
        </w:rPr>
      </w:pPr>
      <w:r w:rsidRPr="00A65933">
        <w:rPr>
          <w:rFonts w:ascii="Times New Roman" w:hAnsi="Times New Roman"/>
          <w:sz w:val="24"/>
          <w:szCs w:val="24"/>
        </w:rPr>
        <w:t xml:space="preserve">Axe 2 : </w:t>
      </w:r>
      <w:r w:rsidRPr="00A65933">
        <w:rPr>
          <w:rFonts w:ascii="Times New Roman" w:hAnsi="Times New Roman"/>
          <w:sz w:val="24"/>
          <w:szCs w:val="24"/>
        </w:rPr>
        <w:tab/>
        <w:t>Préservation de la stabilité macroéconomique et appui au développement</w:t>
      </w:r>
    </w:p>
    <w:p w:rsidR="00D862D6" w:rsidRPr="00A65933" w:rsidRDefault="00D862D6" w:rsidP="00EB4157">
      <w:pPr>
        <w:spacing w:after="120" w:line="360" w:lineRule="auto"/>
        <w:ind w:left="1418" w:hanging="1418"/>
        <w:rPr>
          <w:rFonts w:ascii="Times New Roman" w:hAnsi="Times New Roman"/>
          <w:sz w:val="24"/>
          <w:szCs w:val="24"/>
        </w:rPr>
      </w:pPr>
      <w:r w:rsidRPr="00A65933">
        <w:rPr>
          <w:rFonts w:ascii="Times New Roman" w:hAnsi="Times New Roman"/>
          <w:sz w:val="24"/>
          <w:szCs w:val="24"/>
        </w:rPr>
        <w:t xml:space="preserve">Axe 3 : </w:t>
      </w:r>
      <w:r w:rsidRPr="00A65933">
        <w:rPr>
          <w:rFonts w:ascii="Times New Roman" w:hAnsi="Times New Roman"/>
          <w:sz w:val="24"/>
          <w:szCs w:val="24"/>
        </w:rPr>
        <w:tab/>
        <w:t xml:space="preserve">Croissance inclusive et ancrage territorial du développement </w:t>
      </w:r>
    </w:p>
    <w:p w:rsidR="00D862D6" w:rsidRPr="00A65933" w:rsidRDefault="00D862D6" w:rsidP="00EB4157">
      <w:pPr>
        <w:spacing w:after="120" w:line="360" w:lineRule="auto"/>
        <w:ind w:left="1418" w:hanging="1418"/>
        <w:rPr>
          <w:rFonts w:ascii="Times New Roman" w:hAnsi="Times New Roman"/>
          <w:sz w:val="24"/>
          <w:szCs w:val="24"/>
        </w:rPr>
      </w:pPr>
      <w:r w:rsidRPr="00A65933">
        <w:rPr>
          <w:rFonts w:ascii="Times New Roman" w:hAnsi="Times New Roman"/>
          <w:sz w:val="24"/>
          <w:szCs w:val="24"/>
        </w:rPr>
        <w:t xml:space="preserve">Axe 4 : </w:t>
      </w:r>
      <w:r w:rsidRPr="00A65933">
        <w:rPr>
          <w:rFonts w:ascii="Times New Roman" w:hAnsi="Times New Roman"/>
          <w:sz w:val="24"/>
          <w:szCs w:val="24"/>
        </w:rPr>
        <w:tab/>
        <w:t>Capital humain adéquat au processus de développement</w:t>
      </w:r>
    </w:p>
    <w:p w:rsidR="00D862D6" w:rsidRPr="00A65933" w:rsidRDefault="00D862D6" w:rsidP="00CF5009">
      <w:pPr>
        <w:spacing w:after="120" w:line="360" w:lineRule="auto"/>
        <w:ind w:left="1418" w:hanging="1418"/>
        <w:rPr>
          <w:rFonts w:ascii="Times New Roman" w:hAnsi="Times New Roman"/>
          <w:sz w:val="24"/>
          <w:szCs w:val="24"/>
        </w:rPr>
      </w:pPr>
      <w:r w:rsidRPr="00A65933">
        <w:rPr>
          <w:rFonts w:ascii="Times New Roman" w:hAnsi="Times New Roman"/>
          <w:sz w:val="24"/>
          <w:szCs w:val="24"/>
        </w:rPr>
        <w:t xml:space="preserve">Axe 5 : </w:t>
      </w:r>
      <w:r w:rsidRPr="00A65933">
        <w:rPr>
          <w:rFonts w:ascii="Times New Roman" w:hAnsi="Times New Roman"/>
          <w:sz w:val="24"/>
          <w:szCs w:val="24"/>
        </w:rPr>
        <w:tab/>
        <w:t>Valorisation du capital naturel et renforcement de la résilience aux risques de catastrophes.</w:t>
      </w:r>
    </w:p>
    <w:p w:rsidR="00D862D6" w:rsidRPr="00A65933" w:rsidRDefault="00D862D6" w:rsidP="00EB4157">
      <w:pPr>
        <w:spacing w:after="120" w:line="360" w:lineRule="auto"/>
        <w:ind w:left="142"/>
        <w:rPr>
          <w:rFonts w:ascii="Times New Roman" w:hAnsi="Times New Roman"/>
          <w:sz w:val="24"/>
          <w:szCs w:val="24"/>
        </w:rPr>
      </w:pPr>
      <w:r w:rsidRPr="00A65933">
        <w:rPr>
          <w:rFonts w:ascii="Times New Roman" w:hAnsi="Times New Roman"/>
          <w:sz w:val="24"/>
          <w:szCs w:val="24"/>
        </w:rPr>
        <w:lastRenderedPageBreak/>
        <w:t>Le secteur AEP contribuera principalement à l’axe 3 et respectera les p</w:t>
      </w:r>
      <w:r w:rsidR="00DE16E6">
        <w:rPr>
          <w:rFonts w:ascii="Times New Roman" w:hAnsi="Times New Roman"/>
          <w:sz w:val="24"/>
          <w:szCs w:val="24"/>
        </w:rPr>
        <w:t xml:space="preserve">rincipes qui y sont énoncés : </w:t>
      </w:r>
      <w:r w:rsidRPr="00A65933">
        <w:rPr>
          <w:rFonts w:ascii="Times New Roman" w:hAnsi="Times New Roman"/>
          <w:sz w:val="24"/>
          <w:szCs w:val="24"/>
        </w:rPr>
        <w:t xml:space="preserve"> </w:t>
      </w:r>
      <w:r w:rsidR="00DE16E6">
        <w:rPr>
          <w:rFonts w:ascii="Times New Roman" w:hAnsi="Times New Roman"/>
          <w:sz w:val="24"/>
          <w:szCs w:val="24"/>
        </w:rPr>
        <w:t>« </w:t>
      </w:r>
      <w:r w:rsidRPr="00DE16E6">
        <w:rPr>
          <w:rFonts w:ascii="Times New Roman" w:hAnsi="Times New Roman"/>
          <w:i/>
          <w:sz w:val="24"/>
          <w:szCs w:val="24"/>
        </w:rPr>
        <w:t>Les politiques mises en œuvre dans le cadre de cet axe 3 devront ainsi prioriser les mesures de nature à améliorer l’attractivité de l’environnement des affaires, la promotion du pays comme terre privilégiée d’investissements internationaux, la politique d’appui et de développement du secteur privé, garantie de la création d’emplois de qualité, décents et pérennes, le focus sur le développement des secteurs dits stratégiques et porteurs (tourisme, agriculture, élevage et pêche, industries extractives, BTP, transports et infrastructures stratégiques). De ce fait, l’Axe 3 aura à apporter du soutien au plan d’investissement des entreprises, de la relance des activités prioritaires et des secteurs de relais au développement. Des mesures seront menées à travers des actions d‘appui indispensables pour relever la compétitivité et la productivité des entreprises, y compris les PME/PMI l</w:t>
      </w:r>
      <w:r w:rsidR="00DE16E6" w:rsidRPr="00DE16E6">
        <w:rPr>
          <w:rFonts w:ascii="Times New Roman" w:hAnsi="Times New Roman"/>
          <w:i/>
          <w:sz w:val="24"/>
          <w:szCs w:val="24"/>
        </w:rPr>
        <w:t>ocales gérées par les femmes.</w:t>
      </w:r>
      <w:r w:rsidR="00DE16E6">
        <w:rPr>
          <w:rFonts w:ascii="Times New Roman" w:hAnsi="Times New Roman"/>
          <w:sz w:val="24"/>
          <w:szCs w:val="24"/>
        </w:rPr>
        <w:t xml:space="preserve"> »</w:t>
      </w:r>
    </w:p>
    <w:p w:rsidR="00150769" w:rsidRPr="00365A04" w:rsidRDefault="00B5267C" w:rsidP="00576C37">
      <w:pPr>
        <w:pStyle w:val="Titre3"/>
        <w:numPr>
          <w:ilvl w:val="2"/>
          <w:numId w:val="1"/>
        </w:numPr>
        <w:tabs>
          <w:tab w:val="left" w:pos="993"/>
        </w:tabs>
        <w:spacing w:before="120" w:after="120" w:line="360" w:lineRule="auto"/>
        <w:ind w:left="1985" w:hanging="1701"/>
        <w:rPr>
          <w:rFonts w:ascii="Times New Roman" w:hAnsi="Times New Roman"/>
          <w:sz w:val="24"/>
          <w:szCs w:val="24"/>
        </w:rPr>
      </w:pPr>
      <w:bookmarkStart w:id="20" w:name="_Toc427902146"/>
      <w:r w:rsidRPr="00365A04">
        <w:rPr>
          <w:rFonts w:ascii="Times New Roman" w:hAnsi="Times New Roman"/>
          <w:sz w:val="24"/>
          <w:szCs w:val="24"/>
        </w:rPr>
        <w:t xml:space="preserve">Le </w:t>
      </w:r>
      <w:r w:rsidR="00150769" w:rsidRPr="00365A04">
        <w:rPr>
          <w:rFonts w:ascii="Times New Roman" w:hAnsi="Times New Roman"/>
          <w:sz w:val="24"/>
          <w:szCs w:val="24"/>
        </w:rPr>
        <w:t>P</w:t>
      </w:r>
      <w:r w:rsidRPr="00365A04">
        <w:rPr>
          <w:rFonts w:ascii="Times New Roman" w:hAnsi="Times New Roman"/>
          <w:sz w:val="24"/>
          <w:szCs w:val="24"/>
        </w:rPr>
        <w:t xml:space="preserve">lan de </w:t>
      </w:r>
      <w:r w:rsidR="00150769" w:rsidRPr="00365A04">
        <w:rPr>
          <w:rFonts w:ascii="Times New Roman" w:hAnsi="Times New Roman"/>
          <w:sz w:val="24"/>
          <w:szCs w:val="24"/>
        </w:rPr>
        <w:t>M</w:t>
      </w:r>
      <w:r w:rsidRPr="00365A04">
        <w:rPr>
          <w:rFonts w:ascii="Times New Roman" w:hAnsi="Times New Roman"/>
          <w:sz w:val="24"/>
          <w:szCs w:val="24"/>
        </w:rPr>
        <w:t>ise en Œuvre (PMO)</w:t>
      </w:r>
      <w:bookmarkEnd w:id="20"/>
    </w:p>
    <w:p w:rsidR="005771EA" w:rsidRDefault="00B5267C" w:rsidP="00EB4157">
      <w:pPr>
        <w:spacing w:after="120" w:line="360" w:lineRule="auto"/>
        <w:ind w:left="142"/>
        <w:rPr>
          <w:rFonts w:ascii="Times New Roman" w:hAnsi="Times New Roman"/>
          <w:sz w:val="24"/>
          <w:szCs w:val="24"/>
        </w:rPr>
      </w:pPr>
      <w:r w:rsidRPr="00A65933">
        <w:rPr>
          <w:rFonts w:ascii="Times New Roman" w:hAnsi="Times New Roman"/>
          <w:sz w:val="24"/>
          <w:szCs w:val="24"/>
        </w:rPr>
        <w:t xml:space="preserve">Ce document a pour principal objet l’harmonisation de la participation de toutes les parties prenantes  dans la mise en œuvre du PND. </w:t>
      </w:r>
    </w:p>
    <w:p w:rsidR="005771EA" w:rsidRPr="005771EA" w:rsidRDefault="005771EA" w:rsidP="00EB4157">
      <w:pPr>
        <w:spacing w:after="120" w:line="360" w:lineRule="auto"/>
        <w:ind w:left="142"/>
        <w:rPr>
          <w:rFonts w:ascii="Times New Roman" w:hAnsi="Times New Roman"/>
          <w:sz w:val="24"/>
          <w:szCs w:val="24"/>
        </w:rPr>
      </w:pPr>
      <w:r w:rsidRPr="005771EA">
        <w:rPr>
          <w:rFonts w:ascii="Times New Roman" w:hAnsi="Times New Roman"/>
          <w:sz w:val="24"/>
          <w:szCs w:val="24"/>
        </w:rPr>
        <w:t>Le Paritra Malagasy zary Ohabolana (PMO) constitue les modalités d’exécution traduites en planification  opérationn</w:t>
      </w:r>
      <w:r>
        <w:rPr>
          <w:rFonts w:ascii="Times New Roman" w:hAnsi="Times New Roman"/>
          <w:sz w:val="24"/>
          <w:szCs w:val="24"/>
        </w:rPr>
        <w:t>elle de la mise en œuvre du PND</w:t>
      </w:r>
      <w:r w:rsidRPr="005771EA">
        <w:rPr>
          <w:rFonts w:ascii="Times New Roman" w:hAnsi="Times New Roman"/>
          <w:sz w:val="24"/>
          <w:szCs w:val="24"/>
        </w:rPr>
        <w:t>.</w:t>
      </w:r>
      <w:r>
        <w:rPr>
          <w:rFonts w:ascii="Times New Roman" w:hAnsi="Times New Roman"/>
          <w:sz w:val="24"/>
          <w:szCs w:val="24"/>
        </w:rPr>
        <w:t xml:space="preserve">  </w:t>
      </w:r>
      <w:r w:rsidRPr="005771EA">
        <w:rPr>
          <w:rFonts w:ascii="Times New Roman" w:hAnsi="Times New Roman"/>
          <w:sz w:val="24"/>
          <w:szCs w:val="24"/>
        </w:rPr>
        <w:t xml:space="preserve">Il reflète la contribution active de toutes les parties dans son élaboration et l'importance de leur participation harmonieuse dans son implémentation afin d’atteindre les objectifs fixés dans la Politique Générale de l’Etat et </w:t>
      </w:r>
      <w:r>
        <w:rPr>
          <w:rFonts w:ascii="Times New Roman" w:hAnsi="Times New Roman"/>
          <w:sz w:val="24"/>
          <w:szCs w:val="24"/>
        </w:rPr>
        <w:t xml:space="preserve">de </w:t>
      </w:r>
      <w:r w:rsidRPr="005771EA">
        <w:rPr>
          <w:rFonts w:ascii="Times New Roman" w:hAnsi="Times New Roman"/>
          <w:sz w:val="24"/>
          <w:szCs w:val="24"/>
        </w:rPr>
        <w:t>répondre aux aspirations du peuple Malagasy.</w:t>
      </w:r>
    </w:p>
    <w:p w:rsidR="005771EA" w:rsidRPr="005771EA" w:rsidRDefault="005771EA" w:rsidP="00EB4157">
      <w:pPr>
        <w:spacing w:after="120" w:line="360" w:lineRule="auto"/>
        <w:ind w:left="142"/>
        <w:rPr>
          <w:rFonts w:ascii="Times New Roman" w:hAnsi="Times New Roman"/>
          <w:sz w:val="24"/>
          <w:szCs w:val="24"/>
        </w:rPr>
      </w:pPr>
      <w:r w:rsidRPr="005771EA">
        <w:rPr>
          <w:rFonts w:ascii="Times New Roman" w:hAnsi="Times New Roman"/>
          <w:sz w:val="24"/>
          <w:szCs w:val="24"/>
        </w:rPr>
        <w:t> Le Plan d’Investissements Publics Prioritaires  est établi sur une période de cinq ans de 2015 à 2019 associée aux moyens financiers internes et externes à mobiliser qui permet une meilleure visibilité pour tous quant aux projets d’investissements.</w:t>
      </w:r>
    </w:p>
    <w:p w:rsidR="005771EA" w:rsidRPr="005771EA" w:rsidRDefault="005771EA" w:rsidP="00EB4157">
      <w:pPr>
        <w:spacing w:after="120" w:line="360" w:lineRule="auto"/>
        <w:ind w:left="142"/>
        <w:rPr>
          <w:rFonts w:ascii="Times New Roman" w:hAnsi="Times New Roman"/>
          <w:sz w:val="24"/>
          <w:szCs w:val="24"/>
        </w:rPr>
      </w:pPr>
      <w:r w:rsidRPr="005771EA">
        <w:rPr>
          <w:rFonts w:ascii="Times New Roman" w:hAnsi="Times New Roman"/>
          <w:sz w:val="24"/>
          <w:szCs w:val="24"/>
        </w:rPr>
        <w:t> En outre, cet outil précise les résultats escomptés et les priorités de chaque secteur d’activité. Ceux du secteur Agriculture, élevage et Pêche se trouvent dans l'objectifs stratégique 3" La Croissance est inclusive et le développement territorial harmonisé"</w:t>
      </w:r>
    </w:p>
    <w:p w:rsidR="005771EA" w:rsidRPr="00A65933" w:rsidRDefault="005771EA" w:rsidP="00B01659">
      <w:pPr>
        <w:spacing w:after="120" w:line="360" w:lineRule="auto"/>
        <w:rPr>
          <w:rFonts w:ascii="Times New Roman" w:hAnsi="Times New Roman"/>
          <w:sz w:val="24"/>
          <w:szCs w:val="24"/>
        </w:rPr>
      </w:pPr>
    </w:p>
    <w:p w:rsidR="00150769" w:rsidRPr="00365A04" w:rsidRDefault="00150769" w:rsidP="00576C37">
      <w:pPr>
        <w:pStyle w:val="Titre3"/>
        <w:numPr>
          <w:ilvl w:val="2"/>
          <w:numId w:val="1"/>
        </w:numPr>
        <w:tabs>
          <w:tab w:val="left" w:pos="993"/>
        </w:tabs>
        <w:spacing w:before="120" w:after="120" w:line="360" w:lineRule="auto"/>
        <w:ind w:left="1985" w:hanging="1701"/>
        <w:rPr>
          <w:rFonts w:ascii="Times New Roman" w:hAnsi="Times New Roman"/>
          <w:sz w:val="24"/>
          <w:szCs w:val="24"/>
        </w:rPr>
      </w:pPr>
      <w:bookmarkStart w:id="21" w:name="_Toc427902147"/>
      <w:r w:rsidRPr="00365A04">
        <w:rPr>
          <w:rFonts w:ascii="Times New Roman" w:hAnsi="Times New Roman"/>
          <w:sz w:val="24"/>
          <w:szCs w:val="24"/>
        </w:rPr>
        <w:t xml:space="preserve">Le </w:t>
      </w:r>
      <w:r w:rsidR="00365A04">
        <w:rPr>
          <w:rFonts w:ascii="Times New Roman" w:hAnsi="Times New Roman"/>
          <w:sz w:val="24"/>
          <w:szCs w:val="24"/>
        </w:rPr>
        <w:t>Compact</w:t>
      </w:r>
      <w:bookmarkEnd w:id="21"/>
    </w:p>
    <w:p w:rsidR="003D72BB" w:rsidRPr="00A65933" w:rsidRDefault="00885798" w:rsidP="00EB4157">
      <w:pPr>
        <w:spacing w:after="120" w:line="360" w:lineRule="auto"/>
        <w:ind w:left="142"/>
        <w:rPr>
          <w:rFonts w:ascii="Times New Roman" w:hAnsi="Times New Roman"/>
          <w:sz w:val="24"/>
          <w:szCs w:val="24"/>
        </w:rPr>
      </w:pPr>
      <w:r w:rsidRPr="00A65933">
        <w:rPr>
          <w:rFonts w:ascii="Times New Roman" w:hAnsi="Times New Roman"/>
          <w:sz w:val="24"/>
          <w:szCs w:val="24"/>
        </w:rPr>
        <w:t>L’objectif d</w:t>
      </w:r>
      <w:r w:rsidR="00365A04">
        <w:rPr>
          <w:rFonts w:ascii="Times New Roman" w:hAnsi="Times New Roman"/>
          <w:sz w:val="24"/>
          <w:szCs w:val="24"/>
        </w:rPr>
        <w:t>u com</w:t>
      </w:r>
      <w:r w:rsidRPr="00A65933">
        <w:rPr>
          <w:rFonts w:ascii="Times New Roman" w:hAnsi="Times New Roman"/>
          <w:sz w:val="24"/>
          <w:szCs w:val="24"/>
        </w:rPr>
        <w:t xml:space="preserve">pact </w:t>
      </w:r>
      <w:r w:rsidR="00290490">
        <w:rPr>
          <w:rFonts w:ascii="Times New Roman" w:hAnsi="Times New Roman"/>
          <w:sz w:val="24"/>
          <w:szCs w:val="24"/>
        </w:rPr>
        <w:t>est de</w:t>
      </w:r>
      <w:r w:rsidR="001B771A" w:rsidRPr="00A65933">
        <w:rPr>
          <w:rFonts w:ascii="Times New Roman" w:hAnsi="Times New Roman"/>
          <w:sz w:val="24"/>
          <w:szCs w:val="24"/>
        </w:rPr>
        <w:t xml:space="preserve"> créer une meilleure coordination et synergie des actions de développement </w:t>
      </w:r>
      <w:r w:rsidRPr="00A65933">
        <w:rPr>
          <w:rFonts w:ascii="Times New Roman" w:hAnsi="Times New Roman"/>
          <w:sz w:val="24"/>
          <w:szCs w:val="24"/>
        </w:rPr>
        <w:t xml:space="preserve"> du secteur AEP à travers </w:t>
      </w:r>
      <w:r w:rsidR="001B771A" w:rsidRPr="00A65933">
        <w:rPr>
          <w:rFonts w:ascii="Times New Roman" w:hAnsi="Times New Roman"/>
          <w:sz w:val="24"/>
          <w:szCs w:val="24"/>
        </w:rPr>
        <w:t xml:space="preserve"> la mise en place d’un nouveau cadre de partenariat, </w:t>
      </w:r>
      <w:r w:rsidR="001B771A" w:rsidRPr="00A65933">
        <w:rPr>
          <w:rFonts w:ascii="Times New Roman" w:hAnsi="Times New Roman"/>
          <w:sz w:val="24"/>
          <w:szCs w:val="24"/>
        </w:rPr>
        <w:lastRenderedPageBreak/>
        <w:t>basé sur des visions communes et une responsabilité collective, entre le Gouvernement, les PTF, le Secteur privé, les Organisations de producteurs et les ONG</w:t>
      </w:r>
      <w:r w:rsidR="00857FD8" w:rsidRPr="00A65933">
        <w:rPr>
          <w:rFonts w:ascii="Times New Roman" w:hAnsi="Times New Roman"/>
          <w:sz w:val="24"/>
          <w:szCs w:val="24"/>
        </w:rPr>
        <w:t>(</w:t>
      </w:r>
      <w:r w:rsidR="001B771A" w:rsidRPr="00A65933">
        <w:rPr>
          <w:rFonts w:ascii="Times New Roman" w:hAnsi="Times New Roman"/>
          <w:sz w:val="24"/>
          <w:szCs w:val="24"/>
        </w:rPr>
        <w:t>s</w:t>
      </w:r>
      <w:r w:rsidR="00857FD8" w:rsidRPr="00A65933">
        <w:rPr>
          <w:rFonts w:ascii="Times New Roman" w:hAnsi="Times New Roman"/>
          <w:sz w:val="24"/>
          <w:szCs w:val="24"/>
        </w:rPr>
        <w:t>)</w:t>
      </w:r>
      <w:r w:rsidR="001B771A" w:rsidRPr="00A65933">
        <w:rPr>
          <w:rFonts w:ascii="Times New Roman" w:hAnsi="Times New Roman"/>
          <w:sz w:val="24"/>
          <w:szCs w:val="24"/>
        </w:rPr>
        <w:t xml:space="preserve">. </w:t>
      </w:r>
      <w:r w:rsidRPr="00A65933">
        <w:rPr>
          <w:rFonts w:ascii="Times New Roman" w:hAnsi="Times New Roman"/>
          <w:sz w:val="24"/>
          <w:szCs w:val="24"/>
        </w:rPr>
        <w:t xml:space="preserve">Ce document </w:t>
      </w:r>
      <w:r w:rsidR="001B771A" w:rsidRPr="00A65933">
        <w:rPr>
          <w:rFonts w:ascii="Times New Roman" w:hAnsi="Times New Roman"/>
          <w:sz w:val="24"/>
          <w:szCs w:val="24"/>
        </w:rPr>
        <w:t>spécifie les principaux engagements de chacun de ces groupes d’acteurs et clarifie leurs attentes afin d’assurer une mi</w:t>
      </w:r>
      <w:r w:rsidR="00B5267C" w:rsidRPr="00A65933">
        <w:rPr>
          <w:rFonts w:ascii="Times New Roman" w:hAnsi="Times New Roman"/>
          <w:sz w:val="24"/>
          <w:szCs w:val="24"/>
        </w:rPr>
        <w:t>se en œuvre réussie du PSAEP.</w:t>
      </w:r>
    </w:p>
    <w:p w:rsidR="00150769" w:rsidRPr="00365A04" w:rsidRDefault="00150769" w:rsidP="00576C37">
      <w:pPr>
        <w:pStyle w:val="Titre3"/>
        <w:numPr>
          <w:ilvl w:val="2"/>
          <w:numId w:val="1"/>
        </w:numPr>
        <w:tabs>
          <w:tab w:val="left" w:pos="993"/>
        </w:tabs>
        <w:spacing w:before="120" w:after="120" w:line="360" w:lineRule="auto"/>
        <w:ind w:left="1985" w:hanging="1701"/>
        <w:rPr>
          <w:rFonts w:ascii="Times New Roman" w:hAnsi="Times New Roman"/>
          <w:sz w:val="24"/>
          <w:szCs w:val="24"/>
        </w:rPr>
      </w:pPr>
      <w:bookmarkStart w:id="22" w:name="_Toc427902148"/>
      <w:r w:rsidRPr="00365A04">
        <w:rPr>
          <w:rFonts w:ascii="Times New Roman" w:hAnsi="Times New Roman"/>
          <w:sz w:val="24"/>
          <w:szCs w:val="24"/>
        </w:rPr>
        <w:t xml:space="preserve">La lettre de politique </w:t>
      </w:r>
      <w:r w:rsidR="00365A04">
        <w:rPr>
          <w:rFonts w:ascii="Times New Roman" w:hAnsi="Times New Roman"/>
          <w:sz w:val="24"/>
          <w:szCs w:val="24"/>
        </w:rPr>
        <w:t>agriculture, élevage et pêche</w:t>
      </w:r>
      <w:bookmarkEnd w:id="22"/>
      <w:r w:rsidR="00365A04">
        <w:rPr>
          <w:rFonts w:ascii="Times New Roman" w:hAnsi="Times New Roman"/>
          <w:sz w:val="24"/>
          <w:szCs w:val="24"/>
        </w:rPr>
        <w:t xml:space="preserve"> </w:t>
      </w:r>
    </w:p>
    <w:p w:rsidR="001B771A" w:rsidRPr="00A65933" w:rsidRDefault="001B771A" w:rsidP="00EB4157">
      <w:pPr>
        <w:spacing w:after="120" w:line="360" w:lineRule="auto"/>
        <w:ind w:left="142"/>
        <w:rPr>
          <w:rFonts w:ascii="Times New Roman" w:hAnsi="Times New Roman"/>
          <w:sz w:val="24"/>
          <w:szCs w:val="24"/>
        </w:rPr>
      </w:pPr>
      <w:r w:rsidRPr="00A65933">
        <w:rPr>
          <w:rFonts w:ascii="Times New Roman" w:hAnsi="Times New Roman"/>
          <w:sz w:val="24"/>
          <w:szCs w:val="24"/>
        </w:rPr>
        <w:t xml:space="preserve">La </w:t>
      </w:r>
      <w:r w:rsidR="00365A04">
        <w:rPr>
          <w:rFonts w:ascii="Times New Roman" w:hAnsi="Times New Roman"/>
          <w:sz w:val="24"/>
          <w:szCs w:val="24"/>
        </w:rPr>
        <w:t>LP</w:t>
      </w:r>
      <w:r w:rsidRPr="00A65933">
        <w:rPr>
          <w:rFonts w:ascii="Times New Roman" w:hAnsi="Times New Roman"/>
          <w:sz w:val="24"/>
          <w:szCs w:val="24"/>
        </w:rPr>
        <w:t xml:space="preserve">AEP a pour ambition de fédérer les acteurs des trois sous-secteurs Agriculture, Elevage et Pêche autour d’une vision, horizon 2025, d'une politique et de principes communs. Elle </w:t>
      </w:r>
      <w:r w:rsidR="00885798" w:rsidRPr="00A65933">
        <w:rPr>
          <w:rFonts w:ascii="Times New Roman" w:hAnsi="Times New Roman"/>
          <w:sz w:val="24"/>
          <w:szCs w:val="24"/>
        </w:rPr>
        <w:t xml:space="preserve">se traduit ainsi </w:t>
      </w:r>
      <w:r w:rsidRPr="00A65933">
        <w:rPr>
          <w:rFonts w:ascii="Times New Roman" w:hAnsi="Times New Roman"/>
          <w:sz w:val="24"/>
          <w:szCs w:val="24"/>
        </w:rPr>
        <w:t xml:space="preserve"> opérationnellement en trois engagements : i) des orientations sous forme de lettres de politique sous-sectorielles qui fixent, pour les dix ans à v</w:t>
      </w:r>
      <w:r w:rsidR="00365A04">
        <w:rPr>
          <w:rFonts w:ascii="Times New Roman" w:hAnsi="Times New Roman"/>
          <w:sz w:val="24"/>
          <w:szCs w:val="24"/>
        </w:rPr>
        <w:t>enir, les principales priorités,</w:t>
      </w:r>
      <w:r w:rsidRPr="00A65933">
        <w:rPr>
          <w:rFonts w:ascii="Times New Roman" w:hAnsi="Times New Roman"/>
          <w:sz w:val="24"/>
          <w:szCs w:val="24"/>
        </w:rPr>
        <w:t xml:space="preserve"> ii) des stratégies sectorielles et transversales inclusives, cohérentes, stables, sur dix ans, sous forme de programmes acceptés et mis en œuvre par tous les acteurs (producteurs, public, privé, Partenaires Tec</w:t>
      </w:r>
      <w:r w:rsidR="00365A04">
        <w:rPr>
          <w:rFonts w:ascii="Times New Roman" w:hAnsi="Times New Roman"/>
          <w:sz w:val="24"/>
          <w:szCs w:val="24"/>
        </w:rPr>
        <w:t>hniques et Financiers, ONG, …)</w:t>
      </w:r>
      <w:r w:rsidRPr="00A65933">
        <w:rPr>
          <w:rFonts w:ascii="Times New Roman" w:hAnsi="Times New Roman"/>
          <w:sz w:val="24"/>
          <w:szCs w:val="24"/>
        </w:rPr>
        <w:t xml:space="preserve"> et iii) des engagements d’investissements sur cinq ans, prioritairement en faveur de la population rurale, portés par l’ensemble des partenaires du secteur.  </w:t>
      </w:r>
    </w:p>
    <w:p w:rsidR="001B771A" w:rsidRPr="00A65933" w:rsidRDefault="001B771A" w:rsidP="00EB4157">
      <w:pPr>
        <w:spacing w:after="120" w:line="360" w:lineRule="auto"/>
        <w:ind w:left="142"/>
        <w:rPr>
          <w:rFonts w:ascii="Times New Roman" w:hAnsi="Times New Roman"/>
          <w:sz w:val="24"/>
          <w:szCs w:val="24"/>
        </w:rPr>
      </w:pPr>
      <w:r w:rsidRPr="00A65933">
        <w:rPr>
          <w:rFonts w:ascii="Times New Roman" w:hAnsi="Times New Roman"/>
          <w:sz w:val="24"/>
          <w:szCs w:val="24"/>
        </w:rPr>
        <w:t xml:space="preserve">La LPAEP </w:t>
      </w:r>
      <w:r w:rsidR="00885798" w:rsidRPr="00A65933">
        <w:rPr>
          <w:rFonts w:ascii="Times New Roman" w:hAnsi="Times New Roman"/>
          <w:sz w:val="24"/>
          <w:szCs w:val="24"/>
        </w:rPr>
        <w:t>fixe l</w:t>
      </w:r>
      <w:r w:rsidRPr="00A65933">
        <w:rPr>
          <w:rFonts w:ascii="Times New Roman" w:hAnsi="Times New Roman"/>
          <w:sz w:val="24"/>
          <w:szCs w:val="24"/>
        </w:rPr>
        <w:t xml:space="preserve">es enjeux </w:t>
      </w:r>
      <w:r w:rsidR="00885798" w:rsidRPr="00A65933">
        <w:rPr>
          <w:rFonts w:ascii="Times New Roman" w:hAnsi="Times New Roman"/>
          <w:sz w:val="24"/>
          <w:szCs w:val="24"/>
        </w:rPr>
        <w:t xml:space="preserve">et les engagements communs des trois sous-secteurs </w:t>
      </w:r>
      <w:r w:rsidRPr="00A65933">
        <w:rPr>
          <w:rFonts w:ascii="Times New Roman" w:hAnsi="Times New Roman"/>
          <w:sz w:val="24"/>
          <w:szCs w:val="24"/>
        </w:rPr>
        <w:t>dan</w:t>
      </w:r>
      <w:r w:rsidR="00885798" w:rsidRPr="00A65933">
        <w:rPr>
          <w:rFonts w:ascii="Times New Roman" w:hAnsi="Times New Roman"/>
          <w:sz w:val="24"/>
          <w:szCs w:val="24"/>
        </w:rPr>
        <w:t xml:space="preserve">s le développement du pays, </w:t>
      </w:r>
      <w:r w:rsidRPr="00A65933">
        <w:rPr>
          <w:rFonts w:ascii="Times New Roman" w:hAnsi="Times New Roman"/>
          <w:sz w:val="24"/>
          <w:szCs w:val="24"/>
        </w:rPr>
        <w:t xml:space="preserve"> l’ad</w:t>
      </w:r>
      <w:r w:rsidR="00885798" w:rsidRPr="00A65933">
        <w:rPr>
          <w:rFonts w:ascii="Times New Roman" w:hAnsi="Times New Roman"/>
          <w:sz w:val="24"/>
          <w:szCs w:val="24"/>
        </w:rPr>
        <w:t xml:space="preserve">option de principes communs et le mécanisme de </w:t>
      </w:r>
      <w:r w:rsidRPr="00A65933">
        <w:rPr>
          <w:rFonts w:ascii="Times New Roman" w:hAnsi="Times New Roman"/>
          <w:sz w:val="24"/>
          <w:szCs w:val="24"/>
        </w:rPr>
        <w:t xml:space="preserve"> coordination </w:t>
      </w:r>
      <w:r w:rsidR="00885798" w:rsidRPr="00A65933">
        <w:rPr>
          <w:rFonts w:ascii="Times New Roman" w:hAnsi="Times New Roman"/>
          <w:sz w:val="24"/>
          <w:szCs w:val="24"/>
        </w:rPr>
        <w:t>des interventions dans le secteur</w:t>
      </w:r>
      <w:r w:rsidRPr="00A65933">
        <w:rPr>
          <w:rFonts w:ascii="Times New Roman" w:hAnsi="Times New Roman"/>
          <w:sz w:val="24"/>
          <w:szCs w:val="24"/>
        </w:rPr>
        <w:t>.</w:t>
      </w:r>
    </w:p>
    <w:p w:rsidR="00EC5163" w:rsidRPr="00A65933" w:rsidRDefault="00EC5163" w:rsidP="00EB4157">
      <w:pPr>
        <w:spacing w:after="120" w:line="360" w:lineRule="auto"/>
        <w:ind w:left="142"/>
        <w:rPr>
          <w:rFonts w:ascii="Times New Roman" w:hAnsi="Times New Roman"/>
          <w:sz w:val="24"/>
          <w:szCs w:val="24"/>
        </w:rPr>
      </w:pPr>
      <w:r w:rsidRPr="00A65933">
        <w:rPr>
          <w:rFonts w:ascii="Times New Roman" w:hAnsi="Times New Roman"/>
          <w:sz w:val="24"/>
          <w:szCs w:val="24"/>
        </w:rPr>
        <w:t>Les principes et engagements de la LPAEP seront matérialisés par la mise en œuvre du PSAEP</w:t>
      </w:r>
    </w:p>
    <w:p w:rsidR="00150769" w:rsidRPr="00365A04" w:rsidRDefault="00150769" w:rsidP="00576C37">
      <w:pPr>
        <w:pStyle w:val="Titre3"/>
        <w:numPr>
          <w:ilvl w:val="2"/>
          <w:numId w:val="1"/>
        </w:numPr>
        <w:tabs>
          <w:tab w:val="left" w:pos="993"/>
        </w:tabs>
        <w:spacing w:before="120" w:after="120" w:line="360" w:lineRule="auto"/>
        <w:ind w:left="1985" w:hanging="1701"/>
        <w:rPr>
          <w:rFonts w:ascii="Times New Roman" w:hAnsi="Times New Roman"/>
          <w:sz w:val="24"/>
          <w:szCs w:val="24"/>
        </w:rPr>
      </w:pPr>
      <w:bookmarkStart w:id="23" w:name="_Toc427902149"/>
      <w:r w:rsidRPr="00365A04">
        <w:rPr>
          <w:rFonts w:ascii="Times New Roman" w:hAnsi="Times New Roman"/>
          <w:sz w:val="24"/>
          <w:szCs w:val="24"/>
        </w:rPr>
        <w:t>Les trois lettres d</w:t>
      </w:r>
      <w:r w:rsidR="00576C37">
        <w:rPr>
          <w:rFonts w:ascii="Times New Roman" w:hAnsi="Times New Roman"/>
          <w:sz w:val="24"/>
          <w:szCs w:val="24"/>
        </w:rPr>
        <w:t>e politiques sous-sectorielles Agriculture</w:t>
      </w:r>
      <w:r w:rsidRPr="00365A04">
        <w:rPr>
          <w:rFonts w:ascii="Times New Roman" w:hAnsi="Times New Roman"/>
          <w:sz w:val="24"/>
          <w:szCs w:val="24"/>
        </w:rPr>
        <w:t>, E</w:t>
      </w:r>
      <w:r w:rsidR="00576C37">
        <w:rPr>
          <w:rFonts w:ascii="Times New Roman" w:hAnsi="Times New Roman"/>
          <w:sz w:val="24"/>
          <w:szCs w:val="24"/>
        </w:rPr>
        <w:t>levage et</w:t>
      </w:r>
      <w:r w:rsidRPr="00365A04">
        <w:rPr>
          <w:rFonts w:ascii="Times New Roman" w:hAnsi="Times New Roman"/>
          <w:sz w:val="24"/>
          <w:szCs w:val="24"/>
        </w:rPr>
        <w:t xml:space="preserve"> P</w:t>
      </w:r>
      <w:r w:rsidR="00576C37">
        <w:rPr>
          <w:rFonts w:ascii="Times New Roman" w:hAnsi="Times New Roman"/>
          <w:sz w:val="24"/>
          <w:szCs w:val="24"/>
        </w:rPr>
        <w:t>êche</w:t>
      </w:r>
      <w:bookmarkEnd w:id="23"/>
    </w:p>
    <w:p w:rsidR="00150769" w:rsidRPr="00A65933" w:rsidRDefault="00EC5163" w:rsidP="00EB4157">
      <w:pPr>
        <w:spacing w:after="120" w:line="360" w:lineRule="auto"/>
        <w:ind w:left="142"/>
        <w:rPr>
          <w:rFonts w:ascii="Times New Roman" w:hAnsi="Times New Roman"/>
          <w:sz w:val="24"/>
          <w:szCs w:val="24"/>
        </w:rPr>
      </w:pPr>
      <w:r w:rsidRPr="00A65933">
        <w:rPr>
          <w:rFonts w:ascii="Times New Roman" w:hAnsi="Times New Roman"/>
          <w:sz w:val="24"/>
          <w:szCs w:val="24"/>
        </w:rPr>
        <w:t>La LPAEP se décline en trois lettres de politiques sous-sectorielles agriculture</w:t>
      </w:r>
      <w:r w:rsidR="00885798" w:rsidRPr="00A65933">
        <w:rPr>
          <w:rFonts w:ascii="Times New Roman" w:hAnsi="Times New Roman"/>
          <w:sz w:val="24"/>
          <w:szCs w:val="24"/>
        </w:rPr>
        <w:t xml:space="preserve"> (LPA)</w:t>
      </w:r>
      <w:r w:rsidRPr="00A65933">
        <w:rPr>
          <w:rFonts w:ascii="Times New Roman" w:hAnsi="Times New Roman"/>
          <w:sz w:val="24"/>
          <w:szCs w:val="24"/>
        </w:rPr>
        <w:t xml:space="preserve">, élevage </w:t>
      </w:r>
      <w:r w:rsidR="00885798" w:rsidRPr="00A65933">
        <w:rPr>
          <w:rFonts w:ascii="Times New Roman" w:hAnsi="Times New Roman"/>
          <w:sz w:val="24"/>
          <w:szCs w:val="24"/>
        </w:rPr>
        <w:t>(LPE) et pêche (</w:t>
      </w:r>
      <w:r w:rsidRPr="00A65933">
        <w:rPr>
          <w:rFonts w:ascii="Times New Roman" w:hAnsi="Times New Roman"/>
          <w:sz w:val="24"/>
          <w:szCs w:val="24"/>
        </w:rPr>
        <w:t xml:space="preserve">LPP) qui </w:t>
      </w:r>
      <w:r w:rsidR="00232055" w:rsidRPr="00A65933">
        <w:rPr>
          <w:rFonts w:ascii="Times New Roman" w:hAnsi="Times New Roman"/>
          <w:sz w:val="24"/>
          <w:szCs w:val="24"/>
        </w:rPr>
        <w:t xml:space="preserve">répondent </w:t>
      </w:r>
      <w:r w:rsidRPr="00A65933">
        <w:rPr>
          <w:rFonts w:ascii="Times New Roman" w:hAnsi="Times New Roman"/>
          <w:sz w:val="24"/>
          <w:szCs w:val="24"/>
        </w:rPr>
        <w:t>aux défis sous-sectoriels spécifiques et à la fixation des objectifs et des orientations sous-sectoriels.</w:t>
      </w:r>
    </w:p>
    <w:p w:rsidR="00C86B5E" w:rsidRPr="00A65933" w:rsidRDefault="00C86B5E" w:rsidP="00576C37">
      <w:pPr>
        <w:pStyle w:val="Titre2"/>
        <w:numPr>
          <w:ilvl w:val="1"/>
          <w:numId w:val="1"/>
        </w:numPr>
        <w:spacing w:before="120" w:after="120" w:line="360" w:lineRule="auto"/>
        <w:ind w:left="1276" w:hanging="1276"/>
        <w:rPr>
          <w:rFonts w:ascii="Times New Roman" w:hAnsi="Times New Roman"/>
          <w:sz w:val="24"/>
          <w:szCs w:val="24"/>
        </w:rPr>
      </w:pPr>
      <w:bookmarkStart w:id="24" w:name="_Toc427902150"/>
      <w:r w:rsidRPr="00A65933">
        <w:rPr>
          <w:rFonts w:ascii="Times New Roman" w:hAnsi="Times New Roman"/>
          <w:sz w:val="24"/>
          <w:szCs w:val="24"/>
        </w:rPr>
        <w:t xml:space="preserve">Le processus </w:t>
      </w:r>
      <w:r w:rsidR="001319EB" w:rsidRPr="00A65933">
        <w:rPr>
          <w:rFonts w:ascii="Times New Roman" w:hAnsi="Times New Roman"/>
          <w:sz w:val="24"/>
          <w:szCs w:val="24"/>
        </w:rPr>
        <w:t xml:space="preserve">d’élaboration du </w:t>
      </w:r>
      <w:r w:rsidRPr="00A65933">
        <w:rPr>
          <w:rFonts w:ascii="Times New Roman" w:hAnsi="Times New Roman"/>
          <w:sz w:val="24"/>
          <w:szCs w:val="24"/>
        </w:rPr>
        <w:t>PSAEP</w:t>
      </w:r>
      <w:bookmarkEnd w:id="24"/>
    </w:p>
    <w:p w:rsidR="00C86B5E" w:rsidRPr="00A65933" w:rsidRDefault="00612AC6" w:rsidP="00EB4157">
      <w:pPr>
        <w:spacing w:after="120" w:line="360" w:lineRule="auto"/>
        <w:ind w:left="142"/>
        <w:rPr>
          <w:rFonts w:ascii="Times New Roman" w:hAnsi="Times New Roman"/>
          <w:sz w:val="24"/>
          <w:szCs w:val="24"/>
        </w:rPr>
      </w:pPr>
      <w:r>
        <w:rPr>
          <w:rFonts w:ascii="Times New Roman" w:hAnsi="Times New Roman"/>
          <w:sz w:val="24"/>
          <w:szCs w:val="24"/>
        </w:rPr>
        <w:t>Suspendue</w:t>
      </w:r>
      <w:r w:rsidR="00C86B5E" w:rsidRPr="00A65933">
        <w:rPr>
          <w:rFonts w:ascii="Times New Roman" w:hAnsi="Times New Roman"/>
          <w:sz w:val="24"/>
          <w:szCs w:val="24"/>
        </w:rPr>
        <w:t xml:space="preserve"> en 2008 suite aux évènements politiques, la formulation du PSAEP a repris en novembre 2011 avec la mise en place :</w:t>
      </w:r>
    </w:p>
    <w:p w:rsidR="00C86B5E" w:rsidRPr="00A65933" w:rsidRDefault="00C86B5E" w:rsidP="00EB4157">
      <w:pPr>
        <w:pStyle w:val="Retrait1"/>
        <w:numPr>
          <w:ilvl w:val="0"/>
          <w:numId w:val="21"/>
        </w:numPr>
        <w:tabs>
          <w:tab w:val="clear" w:pos="360"/>
          <w:tab w:val="num" w:pos="993"/>
        </w:tabs>
        <w:spacing w:after="120" w:line="360" w:lineRule="auto"/>
        <w:ind w:left="993" w:hanging="284"/>
        <w:rPr>
          <w:rFonts w:ascii="Times New Roman" w:hAnsi="Times New Roman"/>
          <w:sz w:val="24"/>
          <w:szCs w:val="24"/>
        </w:rPr>
      </w:pPr>
      <w:r w:rsidRPr="00A65933">
        <w:rPr>
          <w:rFonts w:ascii="Times New Roman" w:hAnsi="Times New Roman"/>
          <w:sz w:val="24"/>
          <w:szCs w:val="24"/>
        </w:rPr>
        <w:t>Au niveau décisionnel, de l’équipe pays constitué de 12 ministères clés, des plateformes des ONG et du Secteur Privé, des organisations des Producteurs et du représentant des Partenaires Techniques et Financiers</w:t>
      </w:r>
      <w:r w:rsidR="00612AC6">
        <w:rPr>
          <w:rFonts w:ascii="Times New Roman" w:hAnsi="Times New Roman"/>
          <w:sz w:val="24"/>
          <w:szCs w:val="24"/>
        </w:rPr>
        <w:t> ;</w:t>
      </w:r>
    </w:p>
    <w:p w:rsidR="00C86B5E" w:rsidRPr="00A65933" w:rsidRDefault="00C86B5E" w:rsidP="00EB4157">
      <w:pPr>
        <w:pStyle w:val="Retrait1"/>
        <w:numPr>
          <w:ilvl w:val="0"/>
          <w:numId w:val="21"/>
        </w:numPr>
        <w:tabs>
          <w:tab w:val="clear" w:pos="360"/>
          <w:tab w:val="num" w:pos="993"/>
        </w:tabs>
        <w:spacing w:after="120" w:line="360" w:lineRule="auto"/>
        <w:ind w:left="993" w:hanging="284"/>
        <w:rPr>
          <w:rFonts w:ascii="Times New Roman" w:hAnsi="Times New Roman"/>
          <w:sz w:val="24"/>
          <w:szCs w:val="24"/>
        </w:rPr>
      </w:pPr>
      <w:r w:rsidRPr="00A65933">
        <w:rPr>
          <w:rFonts w:ascii="Times New Roman" w:hAnsi="Times New Roman"/>
          <w:sz w:val="24"/>
          <w:szCs w:val="24"/>
        </w:rPr>
        <w:t xml:space="preserve">Au niveau stratégique, de l’organe de pilotage constitué des 3 </w:t>
      </w:r>
      <w:r w:rsidR="00612AC6" w:rsidRPr="00A65933">
        <w:rPr>
          <w:rFonts w:ascii="Times New Roman" w:hAnsi="Times New Roman"/>
          <w:sz w:val="24"/>
          <w:szCs w:val="24"/>
        </w:rPr>
        <w:t>S</w:t>
      </w:r>
      <w:r w:rsidR="00612AC6">
        <w:rPr>
          <w:rFonts w:ascii="Times New Roman" w:hAnsi="Times New Roman"/>
          <w:sz w:val="24"/>
          <w:szCs w:val="24"/>
        </w:rPr>
        <w:t xml:space="preserve">ecrétaires </w:t>
      </w:r>
      <w:r w:rsidRPr="00A65933">
        <w:rPr>
          <w:rFonts w:ascii="Times New Roman" w:hAnsi="Times New Roman"/>
          <w:sz w:val="24"/>
          <w:szCs w:val="24"/>
        </w:rPr>
        <w:t>G</w:t>
      </w:r>
      <w:r w:rsidR="00612AC6">
        <w:rPr>
          <w:rFonts w:ascii="Times New Roman" w:hAnsi="Times New Roman"/>
          <w:sz w:val="24"/>
          <w:szCs w:val="24"/>
        </w:rPr>
        <w:t>énéraux</w:t>
      </w:r>
      <w:r w:rsidRPr="00A65933">
        <w:rPr>
          <w:rFonts w:ascii="Times New Roman" w:hAnsi="Times New Roman"/>
          <w:sz w:val="24"/>
          <w:szCs w:val="24"/>
        </w:rPr>
        <w:t xml:space="preserve"> ministériel</w:t>
      </w:r>
      <w:r w:rsidR="00612AC6">
        <w:rPr>
          <w:rFonts w:ascii="Times New Roman" w:hAnsi="Times New Roman"/>
          <w:sz w:val="24"/>
          <w:szCs w:val="24"/>
        </w:rPr>
        <w:t xml:space="preserve">s et </w:t>
      </w:r>
      <w:r w:rsidRPr="00A65933">
        <w:rPr>
          <w:rFonts w:ascii="Times New Roman" w:hAnsi="Times New Roman"/>
          <w:sz w:val="24"/>
          <w:szCs w:val="24"/>
        </w:rPr>
        <w:t>du Président de la Tranobe</w:t>
      </w:r>
      <w:r w:rsidR="00A657FA" w:rsidRPr="00A65933">
        <w:rPr>
          <w:rFonts w:ascii="Times New Roman" w:hAnsi="Times New Roman"/>
          <w:sz w:val="24"/>
          <w:szCs w:val="24"/>
        </w:rPr>
        <w:t xml:space="preserve">n’ny </w:t>
      </w:r>
      <w:r w:rsidR="00612AC6">
        <w:rPr>
          <w:rFonts w:ascii="Times New Roman" w:hAnsi="Times New Roman"/>
          <w:sz w:val="24"/>
          <w:szCs w:val="24"/>
        </w:rPr>
        <w:t xml:space="preserve"> Tantsaha.</w:t>
      </w:r>
    </w:p>
    <w:p w:rsidR="00C86B5E" w:rsidRPr="00A65933" w:rsidRDefault="00C86B5E" w:rsidP="00EB4157">
      <w:pPr>
        <w:pStyle w:val="Retrait1"/>
        <w:numPr>
          <w:ilvl w:val="0"/>
          <w:numId w:val="21"/>
        </w:numPr>
        <w:tabs>
          <w:tab w:val="clear" w:pos="360"/>
          <w:tab w:val="num" w:pos="993"/>
        </w:tabs>
        <w:spacing w:after="120" w:line="360" w:lineRule="auto"/>
        <w:ind w:left="993" w:hanging="284"/>
        <w:rPr>
          <w:rFonts w:ascii="Times New Roman" w:hAnsi="Times New Roman"/>
          <w:sz w:val="24"/>
          <w:szCs w:val="24"/>
        </w:rPr>
      </w:pPr>
      <w:r w:rsidRPr="00A65933">
        <w:rPr>
          <w:rFonts w:ascii="Times New Roman" w:hAnsi="Times New Roman"/>
          <w:sz w:val="24"/>
          <w:szCs w:val="24"/>
        </w:rPr>
        <w:lastRenderedPageBreak/>
        <w:t>Au niveau de la formulation technique</w:t>
      </w:r>
      <w:r w:rsidR="00612AC6">
        <w:rPr>
          <w:rFonts w:ascii="Times New Roman" w:hAnsi="Times New Roman"/>
          <w:sz w:val="24"/>
          <w:szCs w:val="24"/>
        </w:rPr>
        <w:t xml:space="preserve"> : </w:t>
      </w:r>
      <w:r w:rsidRPr="00A65933">
        <w:rPr>
          <w:rFonts w:ascii="Times New Roman" w:hAnsi="Times New Roman"/>
          <w:sz w:val="24"/>
          <w:szCs w:val="24"/>
        </w:rPr>
        <w:t xml:space="preserve">du noyau central, un comité technique de 18 membres </w:t>
      </w:r>
      <w:r w:rsidR="00612AC6">
        <w:rPr>
          <w:rFonts w:ascii="Times New Roman" w:hAnsi="Times New Roman"/>
          <w:sz w:val="24"/>
          <w:szCs w:val="24"/>
        </w:rPr>
        <w:t xml:space="preserve">présidé par un point focal, </w:t>
      </w:r>
      <w:r w:rsidRPr="00A65933">
        <w:rPr>
          <w:rFonts w:ascii="Times New Roman" w:hAnsi="Times New Roman"/>
          <w:sz w:val="24"/>
          <w:szCs w:val="24"/>
        </w:rPr>
        <w:t>représentant l’Administration, les Partenaires Techniques et Financiers</w:t>
      </w:r>
      <w:r w:rsidR="00612AC6">
        <w:rPr>
          <w:rFonts w:ascii="Times New Roman" w:hAnsi="Times New Roman"/>
          <w:sz w:val="24"/>
          <w:szCs w:val="24"/>
        </w:rPr>
        <w:t xml:space="preserve">, </w:t>
      </w:r>
      <w:r w:rsidRPr="00A65933">
        <w:rPr>
          <w:rFonts w:ascii="Times New Roman" w:hAnsi="Times New Roman"/>
          <w:sz w:val="24"/>
          <w:szCs w:val="24"/>
        </w:rPr>
        <w:t>les Organisations des producteurs</w:t>
      </w:r>
      <w:r w:rsidR="00612AC6">
        <w:rPr>
          <w:rFonts w:ascii="Times New Roman" w:hAnsi="Times New Roman"/>
          <w:sz w:val="24"/>
          <w:szCs w:val="24"/>
        </w:rPr>
        <w:t>, les ONGs et le secteur privé</w:t>
      </w:r>
      <w:r w:rsidRPr="00A65933">
        <w:rPr>
          <w:rFonts w:ascii="Times New Roman" w:hAnsi="Times New Roman"/>
          <w:sz w:val="24"/>
          <w:szCs w:val="24"/>
        </w:rPr>
        <w:t>.</w:t>
      </w:r>
    </w:p>
    <w:p w:rsidR="00A153FE" w:rsidRPr="00A65933" w:rsidRDefault="00C86B5E" w:rsidP="00EB4157">
      <w:pPr>
        <w:pStyle w:val="Retrait1"/>
        <w:numPr>
          <w:ilvl w:val="0"/>
          <w:numId w:val="0"/>
        </w:numPr>
        <w:spacing w:after="120" w:line="360" w:lineRule="auto"/>
        <w:rPr>
          <w:rFonts w:ascii="Times New Roman" w:hAnsi="Times New Roman"/>
          <w:sz w:val="24"/>
          <w:szCs w:val="24"/>
        </w:rPr>
      </w:pPr>
      <w:r w:rsidRPr="00A65933">
        <w:rPr>
          <w:rFonts w:ascii="Times New Roman" w:hAnsi="Times New Roman"/>
          <w:sz w:val="24"/>
          <w:szCs w:val="24"/>
        </w:rPr>
        <w:t>Après 44 consultations régionales, et des dialogues avec le secteur privé, les ONG</w:t>
      </w:r>
      <w:r w:rsidR="00367586">
        <w:rPr>
          <w:rFonts w:ascii="Times New Roman" w:hAnsi="Times New Roman"/>
          <w:sz w:val="24"/>
          <w:szCs w:val="24"/>
        </w:rPr>
        <w:t>s</w:t>
      </w:r>
      <w:r w:rsidRPr="00A65933">
        <w:rPr>
          <w:rFonts w:ascii="Times New Roman" w:hAnsi="Times New Roman"/>
          <w:sz w:val="24"/>
          <w:szCs w:val="24"/>
        </w:rPr>
        <w:t xml:space="preserve">, les représentants des Organisations des Producteurs, </w:t>
      </w:r>
      <w:r w:rsidR="00612AC6">
        <w:rPr>
          <w:rFonts w:ascii="Times New Roman" w:hAnsi="Times New Roman"/>
          <w:sz w:val="24"/>
          <w:szCs w:val="24"/>
        </w:rPr>
        <w:t>l</w:t>
      </w:r>
      <w:r w:rsidRPr="00A65933">
        <w:rPr>
          <w:rFonts w:ascii="Times New Roman" w:hAnsi="Times New Roman"/>
          <w:sz w:val="24"/>
          <w:szCs w:val="24"/>
        </w:rPr>
        <w:t>es Partenaires Techniques et Finan</w:t>
      </w:r>
      <w:r w:rsidR="00A657FA" w:rsidRPr="00A65933">
        <w:rPr>
          <w:rFonts w:ascii="Times New Roman" w:hAnsi="Times New Roman"/>
          <w:sz w:val="24"/>
          <w:szCs w:val="24"/>
        </w:rPr>
        <w:t xml:space="preserve">ciers et </w:t>
      </w:r>
      <w:r w:rsidR="00612AC6">
        <w:rPr>
          <w:rFonts w:ascii="Times New Roman" w:hAnsi="Times New Roman"/>
          <w:sz w:val="24"/>
          <w:szCs w:val="24"/>
        </w:rPr>
        <w:t>l’</w:t>
      </w:r>
      <w:r w:rsidR="00367586">
        <w:rPr>
          <w:rFonts w:ascii="Times New Roman" w:hAnsi="Times New Roman"/>
          <w:sz w:val="24"/>
          <w:szCs w:val="24"/>
        </w:rPr>
        <w:t>A</w:t>
      </w:r>
      <w:r w:rsidR="00612AC6">
        <w:rPr>
          <w:rFonts w:ascii="Times New Roman" w:hAnsi="Times New Roman"/>
          <w:sz w:val="24"/>
          <w:szCs w:val="24"/>
        </w:rPr>
        <w:t>dministration</w:t>
      </w:r>
      <w:r w:rsidR="00A657FA" w:rsidRPr="00A65933">
        <w:rPr>
          <w:rFonts w:ascii="Times New Roman" w:hAnsi="Times New Roman"/>
          <w:sz w:val="24"/>
          <w:szCs w:val="24"/>
        </w:rPr>
        <w:t>, d</w:t>
      </w:r>
      <w:r w:rsidRPr="00A65933">
        <w:rPr>
          <w:rFonts w:ascii="Times New Roman" w:hAnsi="Times New Roman"/>
          <w:sz w:val="24"/>
          <w:szCs w:val="24"/>
        </w:rPr>
        <w:t>es grands axes</w:t>
      </w:r>
      <w:r w:rsidR="00A657FA" w:rsidRPr="00A65933">
        <w:rPr>
          <w:rFonts w:ascii="Times New Roman" w:hAnsi="Times New Roman"/>
          <w:sz w:val="24"/>
          <w:szCs w:val="24"/>
        </w:rPr>
        <w:t xml:space="preserve"> stratégiques d’intervention (GASI) </w:t>
      </w:r>
      <w:r w:rsidRPr="00A65933">
        <w:rPr>
          <w:rFonts w:ascii="Times New Roman" w:hAnsi="Times New Roman"/>
          <w:sz w:val="24"/>
          <w:szCs w:val="24"/>
        </w:rPr>
        <w:t xml:space="preserve"> du PSAEP ont été formulés et validés par l’Equipe Pays. </w:t>
      </w:r>
    </w:p>
    <w:p w:rsidR="00A657FA" w:rsidRPr="00A65933" w:rsidRDefault="00A657FA" w:rsidP="00B01659">
      <w:pPr>
        <w:pStyle w:val="Retrait1"/>
        <w:numPr>
          <w:ilvl w:val="0"/>
          <w:numId w:val="0"/>
        </w:numPr>
        <w:spacing w:after="120" w:line="360" w:lineRule="auto"/>
        <w:rPr>
          <w:rFonts w:ascii="Times New Roman" w:hAnsi="Times New Roman"/>
          <w:sz w:val="24"/>
          <w:szCs w:val="24"/>
        </w:rPr>
      </w:pPr>
      <w:r w:rsidRPr="00A65933">
        <w:rPr>
          <w:rFonts w:ascii="Times New Roman" w:hAnsi="Times New Roman"/>
          <w:sz w:val="24"/>
          <w:szCs w:val="24"/>
        </w:rPr>
        <w:t xml:space="preserve">Pour la </w:t>
      </w:r>
      <w:r w:rsidR="00367586">
        <w:rPr>
          <w:rFonts w:ascii="Times New Roman" w:hAnsi="Times New Roman"/>
          <w:sz w:val="24"/>
          <w:szCs w:val="24"/>
        </w:rPr>
        <w:t xml:space="preserve">finalisation processus </w:t>
      </w:r>
      <w:r w:rsidR="00367586" w:rsidRPr="00A65933">
        <w:rPr>
          <w:rFonts w:ascii="Times New Roman" w:hAnsi="Times New Roman"/>
          <w:sz w:val="24"/>
          <w:szCs w:val="24"/>
        </w:rPr>
        <w:t>PSAEP/PNIAEP</w:t>
      </w:r>
      <w:r w:rsidR="00367586">
        <w:rPr>
          <w:rFonts w:ascii="Times New Roman" w:hAnsi="Times New Roman"/>
          <w:sz w:val="24"/>
          <w:szCs w:val="24"/>
        </w:rPr>
        <w:t xml:space="preserve">, </w:t>
      </w:r>
      <w:r w:rsidRPr="00A65933">
        <w:rPr>
          <w:rFonts w:ascii="Times New Roman" w:hAnsi="Times New Roman"/>
          <w:sz w:val="24"/>
          <w:szCs w:val="24"/>
        </w:rPr>
        <w:t xml:space="preserve">la FAO a appuyé </w:t>
      </w:r>
      <w:r w:rsidR="00A10D86">
        <w:rPr>
          <w:rFonts w:ascii="Times New Roman" w:hAnsi="Times New Roman"/>
          <w:sz w:val="24"/>
          <w:szCs w:val="24"/>
        </w:rPr>
        <w:t>l’</w:t>
      </w:r>
      <w:r w:rsidRPr="00A65933">
        <w:rPr>
          <w:rFonts w:ascii="Times New Roman" w:hAnsi="Times New Roman"/>
          <w:sz w:val="24"/>
          <w:szCs w:val="24"/>
        </w:rPr>
        <w:t>équipe de rédaction issue des trois sous-secteurs par la mise à disposition de consultants</w:t>
      </w:r>
      <w:r w:rsidR="007A20B0">
        <w:rPr>
          <w:rFonts w:ascii="Times New Roman" w:hAnsi="Times New Roman"/>
          <w:sz w:val="24"/>
          <w:szCs w:val="24"/>
        </w:rPr>
        <w:t xml:space="preserve"> </w:t>
      </w:r>
      <w:r w:rsidR="00535D47">
        <w:rPr>
          <w:rFonts w:ascii="Times New Roman" w:hAnsi="Times New Roman"/>
          <w:sz w:val="24"/>
          <w:szCs w:val="24"/>
        </w:rPr>
        <w:t>et a pu fournir un</w:t>
      </w:r>
      <w:r w:rsidR="007A20B0">
        <w:rPr>
          <w:rFonts w:ascii="Times New Roman" w:hAnsi="Times New Roman"/>
          <w:sz w:val="24"/>
          <w:szCs w:val="24"/>
        </w:rPr>
        <w:t xml:space="preserve"> encadrement méthodologique grâce </w:t>
      </w:r>
      <w:r w:rsidR="00535D47">
        <w:rPr>
          <w:rFonts w:ascii="Times New Roman" w:hAnsi="Times New Roman"/>
          <w:sz w:val="24"/>
          <w:szCs w:val="24"/>
        </w:rPr>
        <w:t>à</w:t>
      </w:r>
      <w:r w:rsidR="007A20B0">
        <w:rPr>
          <w:rFonts w:ascii="Times New Roman" w:hAnsi="Times New Roman"/>
          <w:sz w:val="24"/>
          <w:szCs w:val="24"/>
        </w:rPr>
        <w:t xml:space="preserve"> l’appui du Bureau Sous-Régional</w:t>
      </w:r>
      <w:r w:rsidR="00535D47">
        <w:rPr>
          <w:rFonts w:ascii="Times New Roman" w:hAnsi="Times New Roman"/>
          <w:sz w:val="24"/>
          <w:szCs w:val="24"/>
        </w:rPr>
        <w:t xml:space="preserve"> de la FAO</w:t>
      </w:r>
      <w:r w:rsidR="007A20B0">
        <w:rPr>
          <w:rFonts w:ascii="Times New Roman" w:hAnsi="Times New Roman"/>
          <w:sz w:val="24"/>
          <w:szCs w:val="24"/>
        </w:rPr>
        <w:t xml:space="preserve"> pour l’Afrique Australe</w:t>
      </w:r>
      <w:r w:rsidRPr="00A65933">
        <w:rPr>
          <w:rFonts w:ascii="Times New Roman" w:hAnsi="Times New Roman"/>
          <w:sz w:val="24"/>
          <w:szCs w:val="24"/>
        </w:rPr>
        <w:t>.</w:t>
      </w:r>
    </w:p>
    <w:p w:rsidR="00C86B5E" w:rsidRPr="00A65933" w:rsidRDefault="00AA555F" w:rsidP="00B01659">
      <w:pPr>
        <w:spacing w:after="120" w:line="360" w:lineRule="auto"/>
        <w:rPr>
          <w:rFonts w:ascii="Times New Roman" w:hAnsi="Times New Roman"/>
          <w:sz w:val="24"/>
          <w:szCs w:val="24"/>
        </w:rPr>
      </w:pPr>
      <w:r>
        <w:rPr>
          <w:rFonts w:ascii="Times New Roman" w:hAnsi="Times New Roman"/>
          <w:noProof/>
          <w:sz w:val="24"/>
          <w:szCs w:val="24"/>
          <w:lang w:eastAsia="fr-FR"/>
        </w:rPr>
        <mc:AlternateContent>
          <mc:Choice Requires="wpg">
            <w:drawing>
              <wp:anchor distT="0" distB="0" distL="114300" distR="114300" simplePos="0" relativeHeight="251645440" behindDoc="0" locked="0" layoutInCell="1" allowOverlap="1">
                <wp:simplePos x="0" y="0"/>
                <wp:positionH relativeFrom="column">
                  <wp:posOffset>189230</wp:posOffset>
                </wp:positionH>
                <wp:positionV relativeFrom="paragraph">
                  <wp:posOffset>48895</wp:posOffset>
                </wp:positionV>
                <wp:extent cx="5139055" cy="3313430"/>
                <wp:effectExtent l="0" t="1270" r="5715" b="19050"/>
                <wp:wrapNone/>
                <wp:docPr id="6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9055" cy="3313430"/>
                          <a:chOff x="1858" y="7015"/>
                          <a:chExt cx="8093" cy="5218"/>
                        </a:xfrm>
                      </wpg:grpSpPr>
                      <wps:wsp>
                        <wps:cNvPr id="62" name="Rectangle 26"/>
                        <wps:cNvSpPr>
                          <a:spLocks noChangeArrowheads="1"/>
                        </wps:cNvSpPr>
                        <wps:spPr bwMode="auto">
                          <a:xfrm>
                            <a:off x="1858" y="7015"/>
                            <a:ext cx="2136" cy="807"/>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EA2962" w:rsidRPr="006448C3" w:rsidRDefault="00EA2962" w:rsidP="00C86B5E">
                              <w:pPr>
                                <w:pStyle w:val="NOrmalingraphique"/>
                                <w:jc w:val="right"/>
                                <w:rPr>
                                  <w:color w:val="000000"/>
                                  <w:sz w:val="18"/>
                                  <w:szCs w:val="18"/>
                                </w:rPr>
                              </w:pPr>
                              <w:r w:rsidRPr="006448C3">
                                <w:rPr>
                                  <w:color w:val="000000"/>
                                  <w:sz w:val="18"/>
                                  <w:szCs w:val="18"/>
                                </w:rPr>
                                <w:t xml:space="preserve">Institutionnel, </w:t>
                              </w:r>
                              <w:r w:rsidRPr="006448C3">
                                <w:rPr>
                                  <w:color w:val="000000"/>
                                  <w:sz w:val="18"/>
                                  <w:szCs w:val="18"/>
                                </w:rPr>
                                <w:br/>
                                <w:t xml:space="preserve">sectoriel, </w:t>
                              </w:r>
                              <w:r w:rsidRPr="006448C3">
                                <w:rPr>
                                  <w:color w:val="000000"/>
                                  <w:sz w:val="18"/>
                                  <w:szCs w:val="18"/>
                                </w:rPr>
                                <w:br/>
                                <w:t xml:space="preserve">dépense publique … </w:t>
                              </w:r>
                            </w:p>
                          </w:txbxContent>
                        </wps:txbx>
                        <wps:bodyPr rot="0" vert="horz" wrap="square" lIns="91440" tIns="45720" rIns="91440" bIns="45720" anchor="ctr" anchorCtr="0" upright="1">
                          <a:noAutofit/>
                        </wps:bodyPr>
                      </wps:wsp>
                      <wps:wsp>
                        <wps:cNvPr id="63" name="Rectangle 23"/>
                        <wps:cNvSpPr>
                          <a:spLocks noChangeArrowheads="1"/>
                        </wps:cNvSpPr>
                        <wps:spPr bwMode="auto">
                          <a:xfrm>
                            <a:off x="1875" y="8097"/>
                            <a:ext cx="2154" cy="87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EA2962" w:rsidRPr="006448C3" w:rsidRDefault="00EA2962" w:rsidP="00C86B5E">
                              <w:pPr>
                                <w:pStyle w:val="NOrmalingraphique"/>
                                <w:jc w:val="right"/>
                                <w:rPr>
                                  <w:color w:val="000000"/>
                                  <w:sz w:val="18"/>
                                </w:rPr>
                              </w:pPr>
                              <w:r w:rsidRPr="006448C3">
                                <w:rPr>
                                  <w:color w:val="000000"/>
                                  <w:sz w:val="18"/>
                                </w:rPr>
                                <w:t xml:space="preserve">des 22 régions, </w:t>
                              </w:r>
                              <w:r w:rsidRPr="006448C3">
                                <w:rPr>
                                  <w:color w:val="000000"/>
                                  <w:sz w:val="18"/>
                                </w:rPr>
                                <w:br/>
                                <w:t xml:space="preserve">ONG, secteur privé, </w:t>
                              </w:r>
                              <w:r w:rsidRPr="006448C3">
                                <w:rPr>
                                  <w:color w:val="000000"/>
                                  <w:sz w:val="18"/>
                                </w:rPr>
                                <w:br/>
                                <w:t xml:space="preserve">groupement OP, PTF … </w:t>
                              </w:r>
                            </w:p>
                          </w:txbxContent>
                        </wps:txbx>
                        <wps:bodyPr rot="0" vert="horz" wrap="square" lIns="91440" tIns="45720" rIns="91440" bIns="45720" anchor="ctr" anchorCtr="0" upright="1">
                          <a:noAutofit/>
                        </wps:bodyPr>
                      </wps:wsp>
                      <wps:wsp>
                        <wps:cNvPr id="64" name="Rectangle 25"/>
                        <wps:cNvSpPr>
                          <a:spLocks noChangeArrowheads="1"/>
                        </wps:cNvSpPr>
                        <wps:spPr bwMode="auto">
                          <a:xfrm>
                            <a:off x="4127" y="7106"/>
                            <a:ext cx="1392" cy="680"/>
                          </a:xfrm>
                          <a:prstGeom prst="rect">
                            <a:avLst/>
                          </a:prstGeom>
                          <a:gradFill rotWithShape="1">
                            <a:gsLst>
                              <a:gs pos="0">
                                <a:srgbClr val="A3C4FF"/>
                              </a:gs>
                              <a:gs pos="35001">
                                <a:srgbClr val="BFD5FF"/>
                              </a:gs>
                              <a:gs pos="100000">
                                <a:srgbClr val="E5EEFF"/>
                              </a:gs>
                            </a:gsLst>
                            <a:lin ang="16200000" scaled="1"/>
                          </a:gradFill>
                          <a:ln w="9525">
                            <a:solidFill>
                              <a:srgbClr val="4579B8"/>
                            </a:solidFill>
                            <a:miter lim="800000"/>
                            <a:headEnd/>
                            <a:tailEnd/>
                          </a:ln>
                          <a:effectLst>
                            <a:outerShdw dist="20000" dir="5400000" rotWithShape="0">
                              <a:srgbClr val="000000">
                                <a:alpha val="37999"/>
                              </a:srgbClr>
                            </a:outerShdw>
                          </a:effectLst>
                        </wps:spPr>
                        <wps:txbx>
                          <w:txbxContent>
                            <w:p w:rsidR="00EA2962" w:rsidRDefault="00EA2962" w:rsidP="00C86B5E">
                              <w:pPr>
                                <w:pStyle w:val="NOrmalingraphique"/>
                              </w:pPr>
                              <w:r>
                                <w:t>Etudes, capitalisation</w:t>
                              </w:r>
                            </w:p>
                          </w:txbxContent>
                        </wps:txbx>
                        <wps:bodyPr rot="0" vert="horz" wrap="square" lIns="91440" tIns="45720" rIns="91440" bIns="45720" anchor="ctr" anchorCtr="0" upright="1">
                          <a:noAutofit/>
                        </wps:bodyPr>
                      </wps:wsp>
                      <wps:wsp>
                        <wps:cNvPr id="65" name="Rectangle 17"/>
                        <wps:cNvSpPr>
                          <a:spLocks noChangeArrowheads="1"/>
                        </wps:cNvSpPr>
                        <wps:spPr bwMode="auto">
                          <a:xfrm>
                            <a:off x="4129" y="9152"/>
                            <a:ext cx="1392" cy="680"/>
                          </a:xfrm>
                          <a:prstGeom prst="rect">
                            <a:avLst/>
                          </a:prstGeom>
                          <a:gradFill rotWithShape="1">
                            <a:gsLst>
                              <a:gs pos="0">
                                <a:srgbClr val="A3C4FF"/>
                              </a:gs>
                              <a:gs pos="35001">
                                <a:srgbClr val="BFD5FF"/>
                              </a:gs>
                              <a:gs pos="100000">
                                <a:srgbClr val="E5EEFF"/>
                              </a:gs>
                            </a:gsLst>
                            <a:lin ang="16200000" scaled="1"/>
                          </a:gradFill>
                          <a:ln w="9525">
                            <a:solidFill>
                              <a:srgbClr val="4579B8"/>
                            </a:solidFill>
                            <a:miter lim="800000"/>
                            <a:headEnd/>
                            <a:tailEnd/>
                          </a:ln>
                          <a:effectLst>
                            <a:outerShdw dist="20000" dir="5400000" rotWithShape="0">
                              <a:srgbClr val="000000">
                                <a:alpha val="37999"/>
                              </a:srgbClr>
                            </a:outerShdw>
                          </a:effectLst>
                        </wps:spPr>
                        <wps:txbx>
                          <w:txbxContent>
                            <w:p w:rsidR="00EA2962" w:rsidRDefault="00EA2962" w:rsidP="00C86B5E">
                              <w:pPr>
                                <w:pStyle w:val="NOrmalingraphique"/>
                              </w:pPr>
                              <w:r>
                                <w:t>Orientation</w:t>
                              </w:r>
                            </w:p>
                          </w:txbxContent>
                        </wps:txbx>
                        <wps:bodyPr rot="0" vert="horz" wrap="square" lIns="91440" tIns="45720" rIns="91440" bIns="45720" anchor="ctr" anchorCtr="0" upright="1">
                          <a:noAutofit/>
                        </wps:bodyPr>
                      </wps:wsp>
                      <wps:wsp>
                        <wps:cNvPr id="66" name="Rectangle 14"/>
                        <wps:cNvSpPr>
                          <a:spLocks noChangeArrowheads="1"/>
                        </wps:cNvSpPr>
                        <wps:spPr bwMode="auto">
                          <a:xfrm>
                            <a:off x="4126" y="10141"/>
                            <a:ext cx="1392" cy="680"/>
                          </a:xfrm>
                          <a:prstGeom prst="rect">
                            <a:avLst/>
                          </a:prstGeom>
                          <a:gradFill rotWithShape="1">
                            <a:gsLst>
                              <a:gs pos="0">
                                <a:srgbClr val="A3C4FF"/>
                              </a:gs>
                              <a:gs pos="35001">
                                <a:srgbClr val="BFD5FF"/>
                              </a:gs>
                              <a:gs pos="100000">
                                <a:srgbClr val="E5EEFF"/>
                              </a:gs>
                            </a:gsLst>
                            <a:lin ang="16200000" scaled="1"/>
                          </a:gradFill>
                          <a:ln w="9525">
                            <a:solidFill>
                              <a:srgbClr val="4579B8"/>
                            </a:solidFill>
                            <a:miter lim="800000"/>
                            <a:headEnd/>
                            <a:tailEnd/>
                          </a:ln>
                          <a:effectLst>
                            <a:outerShdw dist="20000" dir="5400000" rotWithShape="0">
                              <a:srgbClr val="000000">
                                <a:alpha val="37999"/>
                              </a:srgbClr>
                            </a:outerShdw>
                          </a:effectLst>
                        </wps:spPr>
                        <wps:txbx>
                          <w:txbxContent>
                            <w:p w:rsidR="00EA2962" w:rsidRDefault="00EA2962" w:rsidP="00C86B5E">
                              <w:pPr>
                                <w:pStyle w:val="NOrmalingraphique"/>
                              </w:pPr>
                              <w:r>
                                <w:t>Formulation</w:t>
                              </w:r>
                            </w:p>
                          </w:txbxContent>
                        </wps:txbx>
                        <wps:bodyPr rot="0" vert="horz" wrap="square" lIns="91440" tIns="45720" rIns="91440" bIns="45720" anchor="ctr" anchorCtr="0" upright="1">
                          <a:noAutofit/>
                        </wps:bodyPr>
                      </wps:wsp>
                      <wps:wsp>
                        <wps:cNvPr id="67" name="Rectangle 15"/>
                        <wps:cNvSpPr>
                          <a:spLocks noChangeArrowheads="1"/>
                        </wps:cNvSpPr>
                        <wps:spPr bwMode="auto">
                          <a:xfrm>
                            <a:off x="4126" y="11210"/>
                            <a:ext cx="1392" cy="680"/>
                          </a:xfrm>
                          <a:prstGeom prst="rect">
                            <a:avLst/>
                          </a:prstGeom>
                          <a:gradFill rotWithShape="1">
                            <a:gsLst>
                              <a:gs pos="0">
                                <a:srgbClr val="A3C4FF"/>
                              </a:gs>
                              <a:gs pos="35001">
                                <a:srgbClr val="BFD5FF"/>
                              </a:gs>
                              <a:gs pos="100000">
                                <a:srgbClr val="E5EEFF"/>
                              </a:gs>
                            </a:gsLst>
                            <a:lin ang="16200000" scaled="1"/>
                          </a:gradFill>
                          <a:ln w="9525">
                            <a:solidFill>
                              <a:srgbClr val="4579B8"/>
                            </a:solidFill>
                            <a:miter lim="800000"/>
                            <a:headEnd/>
                            <a:tailEnd/>
                          </a:ln>
                          <a:effectLst>
                            <a:outerShdw dist="20000" dir="5400000" rotWithShape="0">
                              <a:srgbClr val="000000">
                                <a:alpha val="37999"/>
                              </a:srgbClr>
                            </a:outerShdw>
                          </a:effectLst>
                        </wps:spPr>
                        <wps:txbx>
                          <w:txbxContent>
                            <w:p w:rsidR="00EA2962" w:rsidRDefault="00EA2962" w:rsidP="00C86B5E">
                              <w:pPr>
                                <w:pStyle w:val="NOrmalingraphique"/>
                              </w:pPr>
                              <w:r>
                                <w:t>Chiffrage</w:t>
                              </w:r>
                            </w:p>
                          </w:txbxContent>
                        </wps:txbx>
                        <wps:bodyPr rot="0" vert="horz" wrap="square" lIns="91440" tIns="45720" rIns="91440" bIns="45720" anchor="ctr" anchorCtr="0" upright="1">
                          <a:noAutofit/>
                        </wps:bodyPr>
                      </wps:wsp>
                      <wpg:grpSp>
                        <wpg:cNvPr id="68" name="Groupe 18"/>
                        <wpg:cNvGrpSpPr>
                          <a:grpSpLocks/>
                        </wpg:cNvGrpSpPr>
                        <wpg:grpSpPr bwMode="auto">
                          <a:xfrm>
                            <a:off x="6186" y="9175"/>
                            <a:ext cx="3536" cy="680"/>
                            <a:chOff x="41092" y="17906"/>
                            <a:chExt cx="30915" cy="5040"/>
                          </a:xfrm>
                        </wpg:grpSpPr>
                        <wps:wsp>
                          <wps:cNvPr id="69" name="Rectangle 18"/>
                          <wps:cNvSpPr>
                            <a:spLocks noChangeArrowheads="1"/>
                          </wps:cNvSpPr>
                          <wps:spPr bwMode="auto">
                            <a:xfrm>
                              <a:off x="41092" y="17906"/>
                              <a:ext cx="13681" cy="5041"/>
                            </a:xfrm>
                            <a:prstGeom prst="rect">
                              <a:avLst/>
                            </a:prstGeom>
                            <a:gradFill rotWithShape="1">
                              <a:gsLst>
                                <a:gs pos="0">
                                  <a:srgbClr val="FFA2A1"/>
                                </a:gs>
                                <a:gs pos="35001">
                                  <a:srgbClr val="FFBEBD"/>
                                </a:gs>
                                <a:gs pos="100000">
                                  <a:srgbClr val="FFE5E5"/>
                                </a:gs>
                              </a:gsLst>
                              <a:lin ang="16200000" scaled="1"/>
                            </a:gradFill>
                            <a:ln w="9525">
                              <a:solidFill>
                                <a:srgbClr val="BC4542"/>
                              </a:solidFill>
                              <a:miter lim="800000"/>
                              <a:headEnd/>
                              <a:tailEnd/>
                            </a:ln>
                            <a:effectLst>
                              <a:outerShdw dist="20000" dir="5400000" rotWithShape="0">
                                <a:srgbClr val="000000">
                                  <a:alpha val="37999"/>
                                </a:srgbClr>
                              </a:outerShdw>
                            </a:effectLst>
                          </wps:spPr>
                          <wps:txbx>
                            <w:txbxContent>
                              <w:p w:rsidR="00EA2962" w:rsidRDefault="00EA2962" w:rsidP="00C86B5E">
                                <w:pPr>
                                  <w:pStyle w:val="NOrmalingraphique"/>
                                </w:pPr>
                                <w:r>
                                  <w:t>Engagement des acteurs</w:t>
                                </w:r>
                              </w:p>
                            </w:txbxContent>
                          </wps:txbx>
                          <wps:bodyPr rot="0" vert="horz" wrap="square" lIns="91440" tIns="45720" rIns="91440" bIns="45720" anchor="ctr" anchorCtr="0" upright="1">
                            <a:noAutofit/>
                          </wps:bodyPr>
                        </wps:wsp>
                        <wps:wsp>
                          <wps:cNvPr id="70" name="Rectangle 19"/>
                          <wps:cNvSpPr>
                            <a:spLocks noChangeArrowheads="1"/>
                          </wps:cNvSpPr>
                          <wps:spPr bwMode="auto">
                            <a:xfrm>
                              <a:off x="58326" y="17906"/>
                              <a:ext cx="13682" cy="5041"/>
                            </a:xfrm>
                            <a:prstGeom prst="rect">
                              <a:avLst/>
                            </a:prstGeom>
                            <a:gradFill rotWithShape="1">
                              <a:gsLst>
                                <a:gs pos="0">
                                  <a:srgbClr val="FFA2A1"/>
                                </a:gs>
                                <a:gs pos="35001">
                                  <a:srgbClr val="FFBEBD"/>
                                </a:gs>
                                <a:gs pos="100000">
                                  <a:srgbClr val="FFE5E5"/>
                                </a:gs>
                              </a:gsLst>
                              <a:lin ang="16200000" scaled="1"/>
                            </a:gradFill>
                            <a:ln w="9525">
                              <a:solidFill>
                                <a:srgbClr val="BC4542"/>
                              </a:solidFill>
                              <a:miter lim="800000"/>
                              <a:headEnd/>
                              <a:tailEnd/>
                            </a:ln>
                            <a:effectLst>
                              <a:outerShdw dist="20000" dir="5400000" rotWithShape="0">
                                <a:srgbClr val="000000">
                                  <a:alpha val="37999"/>
                                </a:srgbClr>
                              </a:outerShdw>
                            </a:effectLst>
                          </wps:spPr>
                          <wps:txbx>
                            <w:txbxContent>
                              <w:p w:rsidR="00EA2962" w:rsidRDefault="00EA2962" w:rsidP="00C86B5E">
                                <w:pPr>
                                  <w:pStyle w:val="NOrmalingraphique"/>
                                </w:pPr>
                                <w:r>
                                  <w:t>Signature COMPACT</w:t>
                                </w:r>
                              </w:p>
                            </w:txbxContent>
                          </wps:txbx>
                          <wps:bodyPr rot="0" vert="horz" wrap="square" lIns="91440" tIns="45720" rIns="91440" bIns="45720" anchor="ctr" anchorCtr="0" upright="1">
                            <a:noAutofit/>
                          </wps:bodyPr>
                        </wps:wsp>
                        <wps:wsp>
                          <wps:cNvPr id="71" name="Connecteur droit avec flèche 20"/>
                          <wps:cNvCnPr>
                            <a:cxnSpLocks noChangeShapeType="1"/>
                          </wps:cNvCnPr>
                          <wps:spPr bwMode="auto">
                            <a:xfrm>
                              <a:off x="54773" y="20426"/>
                              <a:ext cx="3553" cy="0"/>
                            </a:xfrm>
                            <a:prstGeom prst="straightConnector1">
                              <a:avLst/>
                            </a:prstGeom>
                            <a:noFill/>
                            <a:ln w="9525">
                              <a:solidFill>
                                <a:srgbClr val="BC4542"/>
                              </a:solidFill>
                              <a:round/>
                              <a:headEnd/>
                              <a:tailEnd type="arrow" w="med" len="med"/>
                            </a:ln>
                            <a:extLst>
                              <a:ext uri="{909E8E84-426E-40DD-AFC4-6F175D3DCCD1}">
                                <a14:hiddenFill xmlns:a14="http://schemas.microsoft.com/office/drawing/2010/main">
                                  <a:noFill/>
                                </a14:hiddenFill>
                              </a:ext>
                            </a:extLst>
                          </wps:spPr>
                          <wps:bodyPr/>
                        </wps:wsp>
                      </wpg:grpSp>
                      <wpg:grpSp>
                        <wpg:cNvPr id="72" name="Groupe 7"/>
                        <wpg:cNvGrpSpPr>
                          <a:grpSpLocks/>
                        </wpg:cNvGrpSpPr>
                        <wpg:grpSpPr bwMode="auto">
                          <a:xfrm>
                            <a:off x="6008" y="10235"/>
                            <a:ext cx="3943" cy="975"/>
                            <a:chOff x="41092" y="27507"/>
                            <a:chExt cx="30915" cy="5615"/>
                          </a:xfrm>
                        </wpg:grpSpPr>
                        <wps:wsp>
                          <wps:cNvPr id="73" name="Rectangle 14"/>
                          <wps:cNvSpPr>
                            <a:spLocks noChangeArrowheads="1"/>
                          </wps:cNvSpPr>
                          <wps:spPr bwMode="auto">
                            <a:xfrm>
                              <a:off x="41092" y="27507"/>
                              <a:ext cx="13681" cy="5616"/>
                            </a:xfrm>
                            <a:prstGeom prst="rect">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EA2962" w:rsidRDefault="00EA2962" w:rsidP="00C86B5E">
                                <w:pPr>
                                  <w:pStyle w:val="NOrmalingraphique"/>
                                </w:pPr>
                                <w:r>
                                  <w:t>Lettres  de  Politiques : LPAEP, LPA LPE LPP</w:t>
                                </w:r>
                              </w:p>
                            </w:txbxContent>
                          </wps:txbx>
                          <wps:bodyPr rot="0" vert="horz" wrap="square" lIns="91440" tIns="45720" rIns="91440" bIns="45720" anchor="ctr" anchorCtr="0" upright="1">
                            <a:noAutofit/>
                          </wps:bodyPr>
                        </wps:wsp>
                        <wps:wsp>
                          <wps:cNvPr id="74" name="Rectangle 15"/>
                          <wps:cNvSpPr>
                            <a:spLocks noChangeArrowheads="1"/>
                          </wps:cNvSpPr>
                          <wps:spPr bwMode="auto">
                            <a:xfrm>
                              <a:off x="58326" y="27507"/>
                              <a:ext cx="13682" cy="5616"/>
                            </a:xfrm>
                            <a:prstGeom prst="rect">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EA2962" w:rsidRDefault="00EA2962" w:rsidP="00A153FE">
                                <w:pPr>
                                  <w:pStyle w:val="NOrmalingraphique"/>
                                  <w:jc w:val="center"/>
                                </w:pPr>
                                <w:r>
                                  <w:t>PSAEP</w:t>
                                </w:r>
                              </w:p>
                            </w:txbxContent>
                          </wps:txbx>
                          <wps:bodyPr rot="0" vert="horz" wrap="square" lIns="91440" tIns="45720" rIns="91440" bIns="45720" anchor="ctr" anchorCtr="0" upright="1">
                            <a:noAutofit/>
                          </wps:bodyPr>
                        </wps:wsp>
                      </wpg:grpSp>
                      <wps:wsp>
                        <wps:cNvPr id="75" name="Rectangle 4"/>
                        <wps:cNvSpPr>
                          <a:spLocks noChangeArrowheads="1"/>
                        </wps:cNvSpPr>
                        <wps:spPr bwMode="auto">
                          <a:xfrm>
                            <a:off x="6172" y="11336"/>
                            <a:ext cx="3536" cy="897"/>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000000">
                                <a:alpha val="37999"/>
                              </a:srgbClr>
                            </a:outerShdw>
                          </a:effectLst>
                        </wps:spPr>
                        <wps:txbx>
                          <w:txbxContent>
                            <w:p w:rsidR="00EA2962" w:rsidRDefault="00EA2962" w:rsidP="00C86B5E">
                              <w:pPr>
                                <w:pStyle w:val="NOrmalingraphique"/>
                              </w:pPr>
                              <w:r>
                                <w:t>Plan National d’Investissement Agriculture Elevage et Pêche</w:t>
                              </w:r>
                              <w:r>
                                <w:br/>
                                <w:t>(PNIAEP)</w:t>
                              </w:r>
                            </w:p>
                          </w:txbxContent>
                        </wps:txbx>
                        <wps:bodyPr rot="0" vert="horz" wrap="square" lIns="91440" tIns="45720" rIns="91440" bIns="45720" anchor="ctr" anchorCtr="0" upright="1">
                          <a:noAutofit/>
                        </wps:bodyPr>
                      </wps:wsp>
                      <wps:wsp>
                        <wps:cNvPr id="76" name="Rectangle 22"/>
                        <wps:cNvSpPr>
                          <a:spLocks noChangeArrowheads="1"/>
                        </wps:cNvSpPr>
                        <wps:spPr bwMode="auto">
                          <a:xfrm>
                            <a:off x="4130" y="8127"/>
                            <a:ext cx="1389" cy="680"/>
                          </a:xfrm>
                          <a:prstGeom prst="rect">
                            <a:avLst/>
                          </a:prstGeom>
                          <a:gradFill rotWithShape="1">
                            <a:gsLst>
                              <a:gs pos="0">
                                <a:srgbClr val="A3C4FF"/>
                              </a:gs>
                              <a:gs pos="35001">
                                <a:srgbClr val="BFD5FF"/>
                              </a:gs>
                              <a:gs pos="100000">
                                <a:srgbClr val="E5EEFF"/>
                              </a:gs>
                            </a:gsLst>
                            <a:lin ang="16200000" scaled="1"/>
                          </a:gradFill>
                          <a:ln w="9525">
                            <a:solidFill>
                              <a:srgbClr val="4579B8"/>
                            </a:solidFill>
                            <a:miter lim="800000"/>
                            <a:headEnd/>
                            <a:tailEnd/>
                          </a:ln>
                          <a:effectLst>
                            <a:outerShdw dist="20000" dir="5400000" rotWithShape="0">
                              <a:srgbClr val="000000">
                                <a:alpha val="37999"/>
                              </a:srgbClr>
                            </a:outerShdw>
                          </a:effectLst>
                        </wps:spPr>
                        <wps:txbx>
                          <w:txbxContent>
                            <w:p w:rsidR="00EA2962" w:rsidRDefault="00EA2962" w:rsidP="00C86B5E">
                              <w:pPr>
                                <w:pStyle w:val="NOrmalingraphique"/>
                              </w:pPr>
                              <w:r>
                                <w:t>Consultations</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27" style="position:absolute;left:0;text-align:left;margin-left:14.9pt;margin-top:3.85pt;width:404.65pt;height:260.9pt;z-index:251645440" coordorigin="1858,7015" coordsize="8093,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">
                <v:rect id="Rectangle 26" o:spid="_x0000_s1028" style="position:absolute;left:1858;top:7015;width:2136;height:8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3DjcEA&#10;AADbAAAADwAAAGRycy9kb3ducmV2LnhtbESPwWrDMBBE74H+g9hAb4kUt5jiRg5toLTXJibnrbWx&#10;ja2VkZTY+fuoUOhxmJk3zHY320FcyYfOsYbNWoEgrp3puNFQHT9WLyBCRDY4OCYNNwqwKx8WWyyM&#10;m/ibrofYiAThUKCGNsaxkDLULVkMazcSJ+/svMWYpG+k8TgluB1kplQuLXacFlocad9S3R8uVoOM&#10;n9Qf5+zET+oZf979uTqNUuvH5fz2CiLSHP/Df+0voyHP4PdL+gG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Nw43BAAAA2wAAAA8AAAAAAAAAAAAAAAAAmAIAAGRycy9kb3du&#10;cmV2LnhtbFBLBQYAAAAABAAEAPUAAACGAwAAAAA=&#10;" stroked="f" strokeweight="2pt">
                  <v:textbox>
                    <w:txbxContent>
                      <w:p w:rsidR="00EA2962" w:rsidRPr="006448C3" w:rsidRDefault="00EA2962" w:rsidP="00C86B5E">
                        <w:pPr>
                          <w:pStyle w:val="NOrmalingraphique"/>
                          <w:jc w:val="right"/>
                          <w:rPr>
                            <w:color w:val="000000"/>
                            <w:sz w:val="18"/>
                            <w:szCs w:val="18"/>
                          </w:rPr>
                        </w:pPr>
                        <w:r w:rsidRPr="006448C3">
                          <w:rPr>
                            <w:color w:val="000000"/>
                            <w:sz w:val="18"/>
                            <w:szCs w:val="18"/>
                          </w:rPr>
                          <w:t xml:space="preserve">Institutionnel, </w:t>
                        </w:r>
                        <w:r w:rsidRPr="006448C3">
                          <w:rPr>
                            <w:color w:val="000000"/>
                            <w:sz w:val="18"/>
                            <w:szCs w:val="18"/>
                          </w:rPr>
                          <w:br/>
                          <w:t xml:space="preserve">sectoriel, </w:t>
                        </w:r>
                        <w:r w:rsidRPr="006448C3">
                          <w:rPr>
                            <w:color w:val="000000"/>
                            <w:sz w:val="18"/>
                            <w:szCs w:val="18"/>
                          </w:rPr>
                          <w:br/>
                          <w:t xml:space="preserve">dépense publique … </w:t>
                        </w:r>
                      </w:p>
                    </w:txbxContent>
                  </v:textbox>
                </v:rect>
                <v:rect id="Rectangle 23" o:spid="_x0000_s1029" style="position:absolute;left:1875;top:8097;width:2154;height: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FmFr0A&#10;AADbAAAADwAAAGRycy9kb3ducmV2LnhtbESPSwvCMBCE74L/IazgTVMfiFSjqCB69YHntVnbYrMp&#10;SdT6740geBxm5htmvmxMJZ7kfGlZwaCfgCDOrC45V3A+bXtTED4ga6wsk4I3eVgu2q05ptq++EDP&#10;Y8hFhLBPUUERQp1K6bOCDPq+rYmjd7POYIjS5VI7fEW4qeQwSSbSYMlxocCaNgVl9+PDKJBhR/dT&#10;M7zwKBnjde1u50stlep2mtUMRKAm/MO/9l4rmIzg+yX+ALn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YFmFr0AAADbAAAADwAAAAAAAAAAAAAAAACYAgAAZHJzL2Rvd25yZXYu&#10;eG1sUEsFBgAAAAAEAAQA9QAAAIIDAAAAAA==&#10;" stroked="f" strokeweight="2pt">
                  <v:textbox>
                    <w:txbxContent>
                      <w:p w:rsidR="00EA2962" w:rsidRPr="006448C3" w:rsidRDefault="00EA2962" w:rsidP="00C86B5E">
                        <w:pPr>
                          <w:pStyle w:val="NOrmalingraphique"/>
                          <w:jc w:val="right"/>
                          <w:rPr>
                            <w:color w:val="000000"/>
                            <w:sz w:val="18"/>
                          </w:rPr>
                        </w:pPr>
                        <w:r w:rsidRPr="006448C3">
                          <w:rPr>
                            <w:color w:val="000000"/>
                            <w:sz w:val="18"/>
                          </w:rPr>
                          <w:t xml:space="preserve">des 22 régions, </w:t>
                        </w:r>
                        <w:r w:rsidRPr="006448C3">
                          <w:rPr>
                            <w:color w:val="000000"/>
                            <w:sz w:val="18"/>
                          </w:rPr>
                          <w:br/>
                          <w:t xml:space="preserve">ONG, secteur privé, </w:t>
                        </w:r>
                        <w:r w:rsidRPr="006448C3">
                          <w:rPr>
                            <w:color w:val="000000"/>
                            <w:sz w:val="18"/>
                          </w:rPr>
                          <w:br/>
                          <w:t xml:space="preserve">groupement OP, PTF … </w:t>
                        </w:r>
                      </w:p>
                    </w:txbxContent>
                  </v:textbox>
                </v:rect>
                <v:rect id="Rectangle 25" o:spid="_x0000_s1030" style="position:absolute;left:4127;top:7106;width:1392;height: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TpGcAA&#10;AADbAAAADwAAAGRycy9kb3ducmV2LnhtbESPQWsCMRSE74L/ITzBm2YrxcpqlFIUvNat9+fmdbN0&#10;8xI26Zr6601B8DjMzDfMZpdsJwbqQ+tYwcu8AEFcO91yo+CrOsxWIEJE1tg5JgV/FGC3HY82WGp3&#10;5U8aTrERGcKhRAUmRl9KGWpDFsPceeLsfbveYsyyb6Tu8ZrhtpOLolhKiy3nBYOePgzVP6dfq+B2&#10;Pu99Kpo04M0f99pfqsq8KTWdpPc1iEgpPsOP9lErWL7C/5f8A+T2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7TpGcAAAADbAAAADwAAAAAAAAAAAAAAAACYAgAAZHJzL2Rvd25y&#10;ZXYueG1sUEsFBgAAAAAEAAQA9QAAAIUDAAAAAA==&#10;" fillcolor="#a3c4ff" strokecolor="#4579b8">
                  <v:fill color2="#e5eeff" rotate="t" angle="180" colors="0 #a3c4ff;22938f #bfd5ff;1 #e5eeff" focus="100%" type="gradient"/>
                  <v:shadow on="t" color="black" opacity="24903f" origin=",.5" offset="0,.55556mm"/>
                  <v:textbox>
                    <w:txbxContent>
                      <w:p w:rsidR="00EA2962" w:rsidRDefault="00EA2962" w:rsidP="00C86B5E">
                        <w:pPr>
                          <w:pStyle w:val="NOrmalingraphique"/>
                        </w:pPr>
                        <w:r>
                          <w:t>Etudes, capitalisation</w:t>
                        </w:r>
                      </w:p>
                    </w:txbxContent>
                  </v:textbox>
                </v:rect>
                <v:rect id="Rectangle 17" o:spid="_x0000_s1031" style="position:absolute;left:4129;top:9152;width:1392;height: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MgsAA&#10;AADbAAAADwAAAGRycy9kb3ducmV2LnhtbESPQWsCMRSE74L/ITzBm2Yr1MpqlFIUvNat9+fmdbN0&#10;8xI26Zr6601B8DjMzDfMZpdsJwbqQ+tYwcu8AEFcO91yo+CrOsxWIEJE1tg5JgV/FGC3HY82WGp3&#10;5U8aTrERGcKhRAUmRl9KGWpDFsPceeLsfbveYsyyb6Tu8ZrhtpOLolhKiy3nBYOePgzVP6dfq+B2&#10;Pu99Kpo04M0f99pfqsq8KTWdpPc1iEgpPsOP9lErWL7C/5f8A+T2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hMgsAAAADbAAAADwAAAAAAAAAAAAAAAACYAgAAZHJzL2Rvd25y&#10;ZXYueG1sUEsFBgAAAAAEAAQA9QAAAIUDAAAAAA==&#10;" fillcolor="#a3c4ff" strokecolor="#4579b8">
                  <v:fill color2="#e5eeff" rotate="t" angle="180" colors="0 #a3c4ff;22938f #bfd5ff;1 #e5eeff" focus="100%" type="gradient"/>
                  <v:shadow on="t" color="black" opacity="24903f" origin=",.5" offset="0,.55556mm"/>
                  <v:textbox>
                    <w:txbxContent>
                      <w:p w:rsidR="00EA2962" w:rsidRDefault="00EA2962" w:rsidP="00C86B5E">
                        <w:pPr>
                          <w:pStyle w:val="NOrmalingraphique"/>
                        </w:pPr>
                        <w:r>
                          <w:t>Orientation</w:t>
                        </w:r>
                      </w:p>
                    </w:txbxContent>
                  </v:textbox>
                </v:rect>
                <v:rect id="Rectangle 14" o:spid="_x0000_s1032" style="position:absolute;left:4126;top:10141;width:1392;height: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S9cAA&#10;AADbAAAADwAAAGRycy9kb3ducmV2LnhtbESPQWsCMRSE7wX/Q3iCt5rVw1a2RilFwauu3l83r5ul&#10;m5ewiWv015tCocdhZr5h1ttkezHSEDrHChbzAgRx43THrYJzvX9dgQgRWWPvmBTcKcB2M3lZY6Xd&#10;jY80nmIrMoRDhQpMjL6SMjSGLIa588TZ+3aDxZjl0Eo94C3DbS+XRVFKix3nBYOePg01P6erVfC4&#10;XHY+FW0a8eEPO+2/6tq8KTWbpo93EJFS/A//tQ9aQVnC75f8A+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CrS9cAAAADbAAAADwAAAAAAAAAAAAAAAACYAgAAZHJzL2Rvd25y&#10;ZXYueG1sUEsFBgAAAAAEAAQA9QAAAIUDAAAAAA==&#10;" fillcolor="#a3c4ff" strokecolor="#4579b8">
                  <v:fill color2="#e5eeff" rotate="t" angle="180" colors="0 #a3c4ff;22938f #bfd5ff;1 #e5eeff" focus="100%" type="gradient"/>
                  <v:shadow on="t" color="black" opacity="24903f" origin=",.5" offset="0,.55556mm"/>
                  <v:textbox>
                    <w:txbxContent>
                      <w:p w:rsidR="00EA2962" w:rsidRDefault="00EA2962" w:rsidP="00C86B5E">
                        <w:pPr>
                          <w:pStyle w:val="NOrmalingraphique"/>
                        </w:pPr>
                        <w:r>
                          <w:t>Formulation</w:t>
                        </w:r>
                      </w:p>
                    </w:txbxContent>
                  </v:textbox>
                </v:rect>
                <v:rect id="Rectangle 15" o:spid="_x0000_s1033" style="position:absolute;left:4126;top:11210;width:1392;height: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Z3bsAA&#10;AADbAAAADwAAAGRycy9kb3ducmV2LnhtbESPQWsCMRSE70L/Q3iF3tysPWhZjVLEgte69f7cPDdL&#10;Ny9hk66pv94IgsdhZr5hVptkezHSEDrHCmZFCYK4cbrjVsFP/TX9ABEissbeMSn4pwCb9ctkhZV2&#10;F/6m8RBbkSEcKlRgYvSVlKExZDEUzhNn7+wGizHLoZV6wEuG216+l+VcWuw4Lxj0tDXU/B7+rILr&#10;8bjzqWzTiFe/32l/qmuzUOrtNX0uQURK8Rl+tPdawXwB9y/5B8j1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2Z3bsAAAADbAAAADwAAAAAAAAAAAAAAAACYAgAAZHJzL2Rvd25y&#10;ZXYueG1sUEsFBgAAAAAEAAQA9QAAAIUDAAAAAA==&#10;" fillcolor="#a3c4ff" strokecolor="#4579b8">
                  <v:fill color2="#e5eeff" rotate="t" angle="180" colors="0 #a3c4ff;22938f #bfd5ff;1 #e5eeff" focus="100%" type="gradient"/>
                  <v:shadow on="t" color="black" opacity="24903f" origin=",.5" offset="0,.55556mm"/>
                  <v:textbox>
                    <w:txbxContent>
                      <w:p w:rsidR="00EA2962" w:rsidRDefault="00EA2962" w:rsidP="00C86B5E">
                        <w:pPr>
                          <w:pStyle w:val="NOrmalingraphique"/>
                        </w:pPr>
                        <w:r>
                          <w:t>Chiffrage</w:t>
                        </w:r>
                      </w:p>
                    </w:txbxContent>
                  </v:textbox>
                </v:rect>
                <v:group id="Groupe 18" o:spid="_x0000_s1034" style="position:absolute;left:6186;top:9175;width:3536;height:680" coordorigin="41092,17906" coordsize="30915,5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rect id="Rectangle 18" o:spid="_x0000_s1035" style="position:absolute;left:41092;top:17906;width:13681;height:5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dsUA&#10;AADbAAAADwAAAGRycy9kb3ducmV2LnhtbESPQWsCMRSE74X+h/AKvWm2YmW7NYoKQkVQ6hbp8bF5&#10;3SzdvCxJquu/N4LQ4zAz3zDTeW9bcSIfGscKXoYZCOLK6YZrBV/lepCDCBFZY+uYFFwowHz2+DDF&#10;Qrszf9LpEGuRIBwKVGBi7AopQ2XIYhi6jjh5P85bjEn6WmqP5wS3rRxl2URabDgtGOxoZaj6PfxZ&#10;BYttN97sl+ZYHr91KXev202+9ko9P/WLdxCR+vgfvrc/tILJG9y+pB8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dz52xQAAANsAAAAPAAAAAAAAAAAAAAAAAJgCAABkcnMv&#10;ZG93bnJldi54bWxQSwUGAAAAAAQABAD1AAAAigMAAAAA&#10;" fillcolor="#ffa2a1" strokecolor="#bc4542">
                    <v:fill color2="#ffe5e5" rotate="t" angle="180" colors="0 #ffa2a1;22938f #ffbebd;1 #ffe5e5" focus="100%" type="gradient"/>
                    <v:shadow on="t" color="black" opacity="24903f" origin=",.5" offset="0,.55556mm"/>
                    <v:textbox>
                      <w:txbxContent>
                        <w:p w:rsidR="00EA2962" w:rsidRDefault="00EA2962" w:rsidP="00C86B5E">
                          <w:pPr>
                            <w:pStyle w:val="NOrmalingraphique"/>
                          </w:pPr>
                          <w:r>
                            <w:t>Engagement des acteurs</w:t>
                          </w:r>
                        </w:p>
                      </w:txbxContent>
                    </v:textbox>
                  </v:rect>
                  <v:rect id="Rectangle 19" o:spid="_x0000_s1036" style="position:absolute;left:58326;top:17906;width:13682;height:5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BNsIA&#10;AADbAAAADwAAAGRycy9kb3ducmV2LnhtbERPXWvCMBR9H/gfwhX2NtOJblKbigqCIkxmh+zx0lyb&#10;suamJJl2/355GOzxcL6L1WA7cSMfWscKnicZCOLa6ZYbBR/V7mkBIkRkjZ1jUvBDAVbl6KHAXLs7&#10;v9PtHBuRQjjkqMDE2OdShtqQxTBxPXHirs5bjAn6RmqP9xRuOznNshdpseXUYLCnraH66/xtFayP&#10;/exw2phLdfnUlXybHw+LnVfqcTyslyAiDfFf/OfeawWvaX36kn6AL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AE2wgAAANsAAAAPAAAAAAAAAAAAAAAAAJgCAABkcnMvZG93&#10;bnJldi54bWxQSwUGAAAAAAQABAD1AAAAhwMAAAAA&#10;" fillcolor="#ffa2a1" strokecolor="#bc4542">
                    <v:fill color2="#ffe5e5" rotate="t" angle="180" colors="0 #ffa2a1;22938f #ffbebd;1 #ffe5e5" focus="100%" type="gradient"/>
                    <v:shadow on="t" color="black" opacity="24903f" origin=",.5" offset="0,.55556mm"/>
                    <v:textbox>
                      <w:txbxContent>
                        <w:p w:rsidR="00EA2962" w:rsidRDefault="00EA2962" w:rsidP="00C86B5E">
                          <w:pPr>
                            <w:pStyle w:val="NOrmalingraphique"/>
                          </w:pPr>
                          <w:r>
                            <w:t>Signature COMPACT</w:t>
                          </w:r>
                        </w:p>
                      </w:txbxContent>
                    </v:textbox>
                  </v:rect>
                  <v:shapetype id="_x0000_t32" coordsize="21600,21600" o:spt="32" o:oned="t" path="m,l21600,21600e" filled="f">
                    <v:path arrowok="t" fillok="f" o:connecttype="none"/>
                    <o:lock v:ext="edit" shapetype="t"/>
                  </v:shapetype>
                  <v:shape id="Connecteur droit avec flèche 20" o:spid="_x0000_s1037" type="#_x0000_t32" style="position:absolute;left:54773;top:20426;width:35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vPcMAAADbAAAADwAAAGRycy9kb3ducmV2LnhtbESPUUsDMRCE34X+h7CCbzZXwVqvTUsR&#10;KpV7su0PWC/b5PCyOW7T3umvN4Lg4zAz3zCrzRhadaVemsgGZtMCFHEdbcPOwOm4u1+AkoRssY1M&#10;Br5IYLOe3KywtHHgd7oeklMZwlKiAZ9SV2ottaeAMo0dcfbOsQ+Ysuydtj0OGR5a/VAUcx2w4bzg&#10;saMXT/Xn4RIMfDj/Vu2G5rG6zKtveRbZu9famLvbcbsElWhM/+G/9t4aeJrB75f8A/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37z3DAAAA2wAAAA8AAAAAAAAAAAAA&#10;AAAAoQIAAGRycy9kb3ducmV2LnhtbFBLBQYAAAAABAAEAPkAAACRAwAAAAA=&#10;" strokecolor="#bc4542">
                    <v:stroke endarrow="open"/>
                  </v:shape>
                </v:group>
                <v:group id="Groupe 7" o:spid="_x0000_s1038" style="position:absolute;left:6008;top:10235;width:3943;height:975" coordorigin="41092,27507" coordsize="30915,5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ect id="Rectangle 14" o:spid="_x0000_s1039" style="position:absolute;left:41092;top:27507;width:13681;height:5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jylcYA&#10;AADbAAAADwAAAGRycy9kb3ducmV2LnhtbESPS2vDMBCE74H8B7GBXkIjJ6UP3CjBBAI9FNKkj/PW&#10;2tqm1kpY69jtr68KhR6HmfmGWW9H16ozdbHxbGC5yEARl942XBl4ed5f3oGKgmyx9UwGvijCdjOd&#10;rDG3fuAjnU9SqQThmKOBWiTkWseyJodx4QNx8j5851CS7CptOxwS3LV6lWU32mHDaaHGQLuays9T&#10;7wxI+3R9eDt8D1K8Pxbzow19/xqMuZiNxT0ooVH+w3/tB2vg9gp+v6Qfo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jylcYAAADbAAAADwAAAAAAAAAAAAAAAACYAgAAZHJz&#10;L2Rvd25yZXYueG1sUEsFBgAAAAAEAAQA9QAAAIsDAAAAAA==&#10;" fillcolor="#dafda7" strokecolor="#94b64e">
                    <v:fill color2="#f5ffe6" rotate="t" angle="180" colors="0 #dafda7;22938f #e4fdc2;1 #f5ffe6" focus="100%" type="gradient"/>
                    <v:shadow on="t" color="black" opacity="24903f" origin=",.5" offset="0,.55556mm"/>
                    <v:textbox>
                      <w:txbxContent>
                        <w:p w:rsidR="00EA2962" w:rsidRDefault="00EA2962" w:rsidP="00C86B5E">
                          <w:pPr>
                            <w:pStyle w:val="NOrmalingraphique"/>
                          </w:pPr>
                          <w:r>
                            <w:t>Lettres  de  Politiques : LPAEP, LPA LPE LPP</w:t>
                          </w:r>
                        </w:p>
                      </w:txbxContent>
                    </v:textbox>
                  </v:rect>
                  <v:rect id="Rectangle 15" o:spid="_x0000_s1040" style="position:absolute;left:58326;top:27507;width:13682;height:5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Fq4cUA&#10;AADbAAAADwAAAGRycy9kb3ducmV2LnhtbESPS2vDMBCE74H8B7GBXkIjJ/SFGyWYQKCHQpr0cd5a&#10;W9vUWglrHbv99VWh0OMwM98w6+3oWnWmLjaeDSwXGSji0tuGKwMvz/vLO1BRkC22nsnAF0XYbqaT&#10;NebWD3yk80kqlSAcczRQi4Rc61jW5DAufCBO3ofvHEqSXaVth0OCu1avsuxGO2w4LdQYaFdT+Xnq&#10;nQFpn64Pb4fvQYr3x2J+tKHvX4MxF7OxuAclNMp/+K/9YA3cXsHvl/QD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WrhxQAAANsAAAAPAAAAAAAAAAAAAAAAAJgCAABkcnMv&#10;ZG93bnJldi54bWxQSwUGAAAAAAQABAD1AAAAigMAAAAA&#10;" fillcolor="#dafda7" strokecolor="#94b64e">
                    <v:fill color2="#f5ffe6" rotate="t" angle="180" colors="0 #dafda7;22938f #e4fdc2;1 #f5ffe6" focus="100%" type="gradient"/>
                    <v:shadow on="t" color="black" opacity="24903f" origin=",.5" offset="0,.55556mm"/>
                    <v:textbox>
                      <w:txbxContent>
                        <w:p w:rsidR="00EA2962" w:rsidRDefault="00EA2962" w:rsidP="00A153FE">
                          <w:pPr>
                            <w:pStyle w:val="NOrmalingraphique"/>
                            <w:jc w:val="center"/>
                          </w:pPr>
                          <w:r>
                            <w:t>PSAEP</w:t>
                          </w:r>
                        </w:p>
                      </w:txbxContent>
                    </v:textbox>
                  </v:rect>
                </v:group>
                <v:rect id="Rectangle 4" o:spid="_x0000_s1041" style="position:absolute;left:6172;top:11336;width:3536;height:8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NMMMA&#10;AADbAAAADwAAAGRycy9kb3ducmV2LnhtbESPQWsCMRSE74X+h/AK3mq2Yl3ZGqUIgrC9uIrnx+a5&#10;u7h52SZR479vCoLHYWa+YRaraHpxJec7ywo+xhkI4trqjhsFh/3mfQ7CB2SNvWVScCcPq+XrywIL&#10;bW+8o2sVGpEg7AtU0IYwFFL6uiWDfmwH4uSdrDMYknSN1A5vCW56OcmymTTYcVpocaB1S/W5uhgF&#10;ZUXlPLrj79keprHMJz/rzb1WavQWv79ABIrhGX60t1pB/gn/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sNMMMAAADbAAAADwAAAAAAAAAAAAAAAACYAgAAZHJzL2Rv&#10;d25yZXYueG1sUEsFBgAAAAAEAAQA9QAAAIgDAAAAAA==&#10;" fillcolor="#bcbcbc">
                  <v:fill color2="#ededed" rotate="t" angle="180" colors="0 #bcbcbc;22938f #d0d0d0;1 #ededed" focus="100%" type="gradient"/>
                  <v:shadow on="t" color="black" opacity="24903f" origin=",.5" offset="0,.55556mm"/>
                  <v:textbox>
                    <w:txbxContent>
                      <w:p w:rsidR="00EA2962" w:rsidRDefault="00EA2962" w:rsidP="00C86B5E">
                        <w:pPr>
                          <w:pStyle w:val="NOrmalingraphique"/>
                        </w:pPr>
                        <w:r>
                          <w:t>Plan National d’Investissement Agriculture Elevage et Pêche</w:t>
                        </w:r>
                        <w:r>
                          <w:br/>
                          <w:t>(PNIAEP)</w:t>
                        </w:r>
                      </w:p>
                    </w:txbxContent>
                  </v:textbox>
                </v:rect>
                <v:rect id="Rectangle 22" o:spid="_x0000_s1042" style="position:absolute;left:4130;top:8127;width:1389;height: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EKMAA&#10;AADbAAAADwAAAGRycy9kb3ducmV2LnhtbESPQWsCMRSE70L/Q3iF3tysPWhZjVLEgte69f7cPDdL&#10;Ny9hk66pv94IgsdhZr5hVptkezHSEDrHCmZFCYK4cbrjVsFP/TX9ABEissbeMSn4pwCb9ctkhZV2&#10;F/6m8RBbkSEcKlRgYvSVlKExZDEUzhNn7+wGizHLoZV6wEuG216+l+VcWuw4Lxj0tDXU/B7+rILr&#10;8bjzqWzTiFe/32l/qmuzUOrtNX0uQURK8Rl+tPdawWIO9y/5B8j1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NEKMAAAADbAAAADwAAAAAAAAAAAAAAAACYAgAAZHJzL2Rvd25y&#10;ZXYueG1sUEsFBgAAAAAEAAQA9QAAAIUDAAAAAA==&#10;" fillcolor="#a3c4ff" strokecolor="#4579b8">
                  <v:fill color2="#e5eeff" rotate="t" angle="180" colors="0 #a3c4ff;22938f #bfd5ff;1 #e5eeff" focus="100%" type="gradient"/>
                  <v:shadow on="t" color="black" opacity="24903f" origin=",.5" offset="0,.55556mm"/>
                  <v:textbox>
                    <w:txbxContent>
                      <w:p w:rsidR="00EA2962" w:rsidRDefault="00EA2962" w:rsidP="00C86B5E">
                        <w:pPr>
                          <w:pStyle w:val="NOrmalingraphique"/>
                        </w:pPr>
                        <w:r>
                          <w:t>Consultations</w:t>
                        </w:r>
                      </w:p>
                    </w:txbxContent>
                  </v:textbox>
                </v:rect>
              </v:group>
            </w:pict>
          </mc:Fallback>
        </mc:AlternateContent>
      </w:r>
      <w:r>
        <w:rPr>
          <w:rFonts w:ascii="Times New Roman" w:hAnsi="Times New Roman"/>
          <w:noProof/>
          <w:sz w:val="24"/>
          <w:szCs w:val="24"/>
          <w:lang w:eastAsia="fr-FR"/>
        </w:rPr>
        <mc:AlternateContent>
          <mc:Choice Requires="wps">
            <w:drawing>
              <wp:anchor distT="0" distB="0" distL="114298" distR="114298" simplePos="0" relativeHeight="251639296" behindDoc="0" locked="0" layoutInCell="1" allowOverlap="1">
                <wp:simplePos x="0" y="0"/>
                <wp:positionH relativeFrom="column">
                  <wp:posOffset>2068194</wp:posOffset>
                </wp:positionH>
                <wp:positionV relativeFrom="paragraph">
                  <wp:posOffset>2537460</wp:posOffset>
                </wp:positionV>
                <wp:extent cx="0" cy="241300"/>
                <wp:effectExtent l="95250" t="0" r="57150" b="63500"/>
                <wp:wrapNone/>
                <wp:docPr id="60" name="Connecteur droit avec flèch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 o:spid="_x0000_s1026" type="#_x0000_t32" style="position:absolute;margin-left:162.85pt;margin-top:199.8pt;width:0;height:19pt;z-index:251639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" strokecolor="#4579b8">
                <v:stroke endarrow="open"/>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1640320" behindDoc="0" locked="0" layoutInCell="1" allowOverlap="1">
                <wp:simplePos x="0" y="0"/>
                <wp:positionH relativeFrom="column">
                  <wp:posOffset>2068195</wp:posOffset>
                </wp:positionH>
                <wp:positionV relativeFrom="paragraph">
                  <wp:posOffset>1892935</wp:posOffset>
                </wp:positionV>
                <wp:extent cx="9525" cy="190500"/>
                <wp:effectExtent l="76200" t="0" r="66675" b="57150"/>
                <wp:wrapNone/>
                <wp:docPr id="59" name="Connecteur droit avec flèch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9050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1" o:spid="_x0000_s1026" type="#_x0000_t32" style="position:absolute;margin-left:162.85pt;margin-top:149.05pt;width:.75pt;height:15pt;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" strokecolor="#4579b8">
                <v:stroke endarrow="open"/>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1641344" behindDoc="0" locked="0" layoutInCell="1" allowOverlap="1">
                <wp:simplePos x="0" y="0"/>
                <wp:positionH relativeFrom="column">
                  <wp:posOffset>2072005</wp:posOffset>
                </wp:positionH>
                <wp:positionV relativeFrom="paragraph">
                  <wp:posOffset>596900</wp:posOffset>
                </wp:positionV>
                <wp:extent cx="1905" cy="847090"/>
                <wp:effectExtent l="95250" t="0" r="74295" b="48260"/>
                <wp:wrapNone/>
                <wp:docPr id="58" name="Connecteur droit avec flèch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84709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4" o:spid="_x0000_s1026" type="#_x0000_t32" style="position:absolute;margin-left:163.15pt;margin-top:47pt;width:.15pt;height:66.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" strokecolor="#4579b8">
                <v:stroke endarrow="open"/>
              </v:shape>
            </w:pict>
          </mc:Fallback>
        </mc:AlternateContent>
      </w:r>
      <w:r>
        <w:rPr>
          <w:rFonts w:ascii="Times New Roman" w:hAnsi="Times New Roman"/>
          <w:noProof/>
          <w:sz w:val="24"/>
          <w:szCs w:val="24"/>
          <w:lang w:eastAsia="fr-FR"/>
        </w:rPr>
        <mc:AlternateContent>
          <mc:Choice Requires="wps">
            <w:drawing>
              <wp:anchor distT="4294967294" distB="4294967294" distL="114300" distR="114300" simplePos="0" relativeHeight="251642368" behindDoc="0" locked="0" layoutInCell="1" allowOverlap="1">
                <wp:simplePos x="0" y="0"/>
                <wp:positionH relativeFrom="column">
                  <wp:posOffset>2515235</wp:posOffset>
                </wp:positionH>
                <wp:positionV relativeFrom="paragraph">
                  <wp:posOffset>1682114</wp:posOffset>
                </wp:positionV>
                <wp:extent cx="422275" cy="0"/>
                <wp:effectExtent l="0" t="76200" r="15875" b="114300"/>
                <wp:wrapNone/>
                <wp:docPr id="57" name="Connecteur droit avec flèch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3" o:spid="_x0000_s1026" type="#_x0000_t32" style="position:absolute;margin-left:198.05pt;margin-top:132.45pt;width:33.25pt;height:0;z-index:251642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" strokecolor="#4579b8">
                <v:stroke endarrow="open"/>
              </v:shape>
            </w:pict>
          </mc:Fallback>
        </mc:AlternateContent>
      </w:r>
      <w:r>
        <w:rPr>
          <w:rFonts w:ascii="Times New Roman" w:hAnsi="Times New Roman"/>
          <w:noProof/>
          <w:sz w:val="24"/>
          <w:szCs w:val="24"/>
          <w:lang w:eastAsia="fr-FR"/>
        </w:rPr>
        <mc:AlternateContent>
          <mc:Choice Requires="wps">
            <w:drawing>
              <wp:anchor distT="4294967294" distB="4294967294" distL="114300" distR="114300" simplePos="0" relativeHeight="251644416" behindDoc="0" locked="0" layoutInCell="1" allowOverlap="1">
                <wp:simplePos x="0" y="0"/>
                <wp:positionH relativeFrom="column">
                  <wp:posOffset>2513330</wp:posOffset>
                </wp:positionH>
                <wp:positionV relativeFrom="paragraph">
                  <wp:posOffset>2979419</wp:posOffset>
                </wp:positionV>
                <wp:extent cx="424180" cy="0"/>
                <wp:effectExtent l="0" t="76200" r="13970" b="114300"/>
                <wp:wrapNone/>
                <wp:docPr id="56" name="Connecteur droit avec flèch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180" cy="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2" o:spid="_x0000_s1026" type="#_x0000_t32" style="position:absolute;margin-left:197.9pt;margin-top:234.6pt;width:33.4pt;height:0;z-index:251644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" strokecolor="#4579b8">
                <v:stroke endarrow="open"/>
              </v:shape>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1646464" behindDoc="0" locked="0" layoutInCell="1" allowOverlap="1">
                <wp:simplePos x="0" y="0"/>
                <wp:positionH relativeFrom="column">
                  <wp:posOffset>3954145</wp:posOffset>
                </wp:positionH>
                <wp:positionV relativeFrom="paragraph">
                  <wp:posOffset>2213610</wp:posOffset>
                </wp:positionV>
                <wp:extent cx="213995" cy="191135"/>
                <wp:effectExtent l="0" t="0" r="0" b="18415"/>
                <wp:wrapNone/>
                <wp:docPr id="55" name="Forme libr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995" cy="191135"/>
                        </a:xfrm>
                        <a:custGeom>
                          <a:avLst/>
                          <a:gdLst>
                            <a:gd name="T0" fmla="*/ 28365 w 213995"/>
                            <a:gd name="T1" fmla="*/ 89473 h 191135"/>
                            <a:gd name="T2" fmla="*/ 100903 w 213995"/>
                            <a:gd name="T3" fmla="*/ 89473 h 191135"/>
                            <a:gd name="T4" fmla="*/ 100903 w 213995"/>
                            <a:gd name="T5" fmla="*/ 25335 h 191135"/>
                            <a:gd name="T6" fmla="*/ 113092 w 213995"/>
                            <a:gd name="T7" fmla="*/ 25335 h 191135"/>
                            <a:gd name="T8" fmla="*/ 113092 w 213995"/>
                            <a:gd name="T9" fmla="*/ 89473 h 191135"/>
                            <a:gd name="T10" fmla="*/ 185630 w 213995"/>
                            <a:gd name="T11" fmla="*/ 89473 h 191135"/>
                            <a:gd name="T12" fmla="*/ 185630 w 213995"/>
                            <a:gd name="T13" fmla="*/ 101662 h 191135"/>
                            <a:gd name="T14" fmla="*/ 113092 w 213995"/>
                            <a:gd name="T15" fmla="*/ 101662 h 191135"/>
                            <a:gd name="T16" fmla="*/ 113092 w 213995"/>
                            <a:gd name="T17" fmla="*/ 165800 h 191135"/>
                            <a:gd name="T18" fmla="*/ 100903 w 213995"/>
                            <a:gd name="T19" fmla="*/ 165800 h 191135"/>
                            <a:gd name="T20" fmla="*/ 100903 w 213995"/>
                            <a:gd name="T21" fmla="*/ 101662 h 191135"/>
                            <a:gd name="T22" fmla="*/ 28365 w 213995"/>
                            <a:gd name="T23" fmla="*/ 101662 h 191135"/>
                            <a:gd name="T24" fmla="*/ 28365 w 213995"/>
                            <a:gd name="T25" fmla="*/ 89473 h 1911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3995" h="191135">
                              <a:moveTo>
                                <a:pt x="28365" y="89473"/>
                              </a:moveTo>
                              <a:lnTo>
                                <a:pt x="100903" y="89473"/>
                              </a:lnTo>
                              <a:lnTo>
                                <a:pt x="100903" y="25335"/>
                              </a:lnTo>
                              <a:lnTo>
                                <a:pt x="113092" y="25335"/>
                              </a:lnTo>
                              <a:lnTo>
                                <a:pt x="113092" y="89473"/>
                              </a:lnTo>
                              <a:lnTo>
                                <a:pt x="185630" y="89473"/>
                              </a:lnTo>
                              <a:lnTo>
                                <a:pt x="185630" y="101662"/>
                              </a:lnTo>
                              <a:lnTo>
                                <a:pt x="113092" y="101662"/>
                              </a:lnTo>
                              <a:lnTo>
                                <a:pt x="113092" y="165800"/>
                              </a:lnTo>
                              <a:lnTo>
                                <a:pt x="100903" y="165800"/>
                              </a:lnTo>
                              <a:lnTo>
                                <a:pt x="100903" y="101662"/>
                              </a:lnTo>
                              <a:lnTo>
                                <a:pt x="28365" y="101662"/>
                              </a:lnTo>
                              <a:lnTo>
                                <a:pt x="28365" y="89473"/>
                              </a:lnTo>
                              <a:close/>
                            </a:path>
                          </a:pathLst>
                        </a:custGeom>
                        <a:gradFill rotWithShape="1">
                          <a:gsLst>
                            <a:gs pos="0">
                              <a:srgbClr val="DAFDA7"/>
                            </a:gs>
                            <a:gs pos="35001">
                              <a:srgbClr val="E4FDC2"/>
                            </a:gs>
                            <a:gs pos="100000">
                              <a:srgbClr val="F5FFE6"/>
                            </a:gs>
                          </a:gsLst>
                          <a:lin ang="16200000" scaled="1"/>
                        </a:gradFill>
                        <a:ln w="9525">
                          <a:solidFill>
                            <a:srgbClr val="94B64E"/>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orme libre 10" o:spid="_x0000_s1026" style="position:absolute;margin-left:311.35pt;margin-top:174.3pt;width:16.85pt;height:15.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995,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" path="m28365,89473r72538,l100903,25335r12189,l113092,89473r72538,l185630,101662r-72538,l113092,165800r-12189,l100903,101662r-72538,l28365,89473xe" fillcolor="#dafda7" strokecolor="#94b64e">
                <v:fill color2="#f5ffe6" rotate="t" angle="180" colors="0 #dafda7;22938f #e4fdc2;1 #f5ffe6" focus="100%" type="gradient"/>
                <v:shadow on="t" color="black" opacity="24903f" origin=",.5" offset="0,.55556mm"/>
                <v:path arrowok="t" o:connecttype="custom" o:connectlocs="28365,89473;100903,89473;100903,25335;113092,25335;113092,89473;185630,89473;185630,101662;113092,101662;113092,165800;100903,165800;100903,101662;28365,101662;28365,89473" o:connectangles="0,0,0,0,0,0,0,0,0,0,0,0,0"/>
              </v:shape>
            </w:pict>
          </mc:Fallback>
        </mc:AlternateContent>
      </w:r>
    </w:p>
    <w:p w:rsidR="00C86B5E" w:rsidRPr="00A65933" w:rsidRDefault="00C86B5E" w:rsidP="00B01659">
      <w:pPr>
        <w:spacing w:after="120" w:line="360" w:lineRule="auto"/>
        <w:rPr>
          <w:rFonts w:ascii="Times New Roman" w:hAnsi="Times New Roman"/>
          <w:sz w:val="24"/>
          <w:szCs w:val="24"/>
        </w:rPr>
      </w:pPr>
    </w:p>
    <w:p w:rsidR="00C86B5E" w:rsidRPr="00A65933" w:rsidRDefault="00C86B5E" w:rsidP="00B01659">
      <w:pPr>
        <w:spacing w:after="120" w:line="360" w:lineRule="auto"/>
        <w:rPr>
          <w:rFonts w:ascii="Times New Roman" w:hAnsi="Times New Roman"/>
          <w:sz w:val="24"/>
          <w:szCs w:val="24"/>
        </w:rPr>
      </w:pPr>
    </w:p>
    <w:p w:rsidR="00C86B5E" w:rsidRPr="00A65933" w:rsidRDefault="00C86B5E" w:rsidP="00B01659">
      <w:pPr>
        <w:spacing w:after="120" w:line="360" w:lineRule="auto"/>
        <w:rPr>
          <w:rFonts w:ascii="Times New Roman" w:hAnsi="Times New Roman"/>
          <w:sz w:val="24"/>
          <w:szCs w:val="24"/>
        </w:rPr>
      </w:pPr>
    </w:p>
    <w:p w:rsidR="00C86B5E" w:rsidRPr="00A65933" w:rsidRDefault="00C86B5E" w:rsidP="00B01659">
      <w:pPr>
        <w:spacing w:after="120" w:line="360" w:lineRule="auto"/>
        <w:rPr>
          <w:rFonts w:ascii="Times New Roman" w:hAnsi="Times New Roman"/>
          <w:sz w:val="24"/>
          <w:szCs w:val="24"/>
        </w:rPr>
      </w:pPr>
    </w:p>
    <w:p w:rsidR="00C86B5E" w:rsidRPr="00A65933" w:rsidRDefault="00C86B5E" w:rsidP="00B01659">
      <w:pPr>
        <w:spacing w:after="120" w:line="360" w:lineRule="auto"/>
        <w:rPr>
          <w:rFonts w:ascii="Times New Roman" w:hAnsi="Times New Roman"/>
          <w:sz w:val="24"/>
          <w:szCs w:val="24"/>
        </w:rPr>
      </w:pPr>
    </w:p>
    <w:p w:rsidR="00C86B5E" w:rsidRPr="00A65933" w:rsidRDefault="00AA555F" w:rsidP="00B01659">
      <w:pPr>
        <w:spacing w:after="120" w:line="360" w:lineRule="auto"/>
        <w:rPr>
          <w:rFonts w:ascii="Times New Roman" w:hAnsi="Times New Roman"/>
          <w:sz w:val="24"/>
          <w:szCs w:val="24"/>
        </w:rPr>
      </w:pPr>
      <w:r>
        <w:rPr>
          <w:rFonts w:ascii="Times New Roman" w:hAnsi="Times New Roman"/>
          <w:noProof/>
          <w:sz w:val="24"/>
          <w:szCs w:val="24"/>
          <w:lang w:eastAsia="fr-FR"/>
        </w:rPr>
        <mc:AlternateContent>
          <mc:Choice Requires="wps">
            <w:drawing>
              <wp:anchor distT="4294967295" distB="4294967295" distL="114300" distR="114300" simplePos="0" relativeHeight="251643392" behindDoc="0" locked="0" layoutInCell="1" allowOverlap="1">
                <wp:simplePos x="0" y="0"/>
                <wp:positionH relativeFrom="column">
                  <wp:posOffset>2513965</wp:posOffset>
                </wp:positionH>
                <wp:positionV relativeFrom="paragraph">
                  <wp:posOffset>260985</wp:posOffset>
                </wp:positionV>
                <wp:extent cx="310515" cy="0"/>
                <wp:effectExtent l="8890" t="80010" r="23495" b="72390"/>
                <wp:wrapNone/>
                <wp:docPr id="54" name="Connecteur droit avec flèch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515" cy="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 o:spid="_x0000_s1026" type="#_x0000_t32" style="position:absolute;margin-left:197.95pt;margin-top:20.55pt;width:24.45pt;height:0;z-index:25164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" strokecolor="#4579b8">
                <v:stroke endarrow="open"/>
              </v:shape>
            </w:pict>
          </mc:Fallback>
        </mc:AlternateContent>
      </w:r>
    </w:p>
    <w:p w:rsidR="00C86B5E" w:rsidRPr="00A65933" w:rsidRDefault="00C86B5E" w:rsidP="00B01659">
      <w:pPr>
        <w:spacing w:after="120" w:line="360" w:lineRule="auto"/>
        <w:rPr>
          <w:rFonts w:ascii="Times New Roman" w:hAnsi="Times New Roman"/>
          <w:b/>
          <w:sz w:val="24"/>
          <w:szCs w:val="24"/>
        </w:rPr>
      </w:pPr>
    </w:p>
    <w:p w:rsidR="003F4B22" w:rsidRPr="00A65933" w:rsidRDefault="003F4B22" w:rsidP="00B01659">
      <w:pPr>
        <w:pStyle w:val="Titre1"/>
        <w:spacing w:before="120" w:after="120" w:line="360" w:lineRule="auto"/>
        <w:ind w:left="360"/>
        <w:rPr>
          <w:rFonts w:ascii="Times New Roman" w:hAnsi="Times New Roman"/>
          <w:sz w:val="24"/>
          <w:szCs w:val="24"/>
        </w:rPr>
      </w:pPr>
    </w:p>
    <w:p w:rsidR="00367586" w:rsidRDefault="00367586" w:rsidP="00367586"/>
    <w:p w:rsidR="00EB4157" w:rsidRDefault="00EB4157" w:rsidP="00367586"/>
    <w:p w:rsidR="00EB4157" w:rsidRDefault="00EB4157" w:rsidP="00367586"/>
    <w:p w:rsidR="008F2AB1" w:rsidRPr="00367586" w:rsidRDefault="008F2AB1" w:rsidP="00367586"/>
    <w:p w:rsidR="00150769" w:rsidRPr="009B440D" w:rsidRDefault="00150769" w:rsidP="002B75E5">
      <w:pPr>
        <w:pStyle w:val="Titre1"/>
        <w:numPr>
          <w:ilvl w:val="0"/>
          <w:numId w:val="1"/>
        </w:numPr>
        <w:rPr>
          <w:color w:val="0070C0"/>
        </w:rPr>
      </w:pPr>
      <w:bookmarkStart w:id="25" w:name="_Toc427902151"/>
      <w:r w:rsidRPr="009B440D">
        <w:rPr>
          <w:color w:val="0070C0"/>
        </w:rPr>
        <w:lastRenderedPageBreak/>
        <w:t>Les objectifs et le champ du programme</w:t>
      </w:r>
      <w:bookmarkEnd w:id="25"/>
    </w:p>
    <w:p w:rsidR="00150769" w:rsidRPr="009B440D" w:rsidRDefault="00150769" w:rsidP="00576C37">
      <w:pPr>
        <w:pStyle w:val="Titre2"/>
        <w:numPr>
          <w:ilvl w:val="1"/>
          <w:numId w:val="1"/>
        </w:numPr>
        <w:spacing w:before="120" w:after="120" w:line="360" w:lineRule="auto"/>
        <w:ind w:left="1276" w:hanging="1276"/>
        <w:rPr>
          <w:rFonts w:ascii="Times New Roman" w:hAnsi="Times New Roman"/>
          <w:sz w:val="24"/>
          <w:szCs w:val="24"/>
        </w:rPr>
      </w:pPr>
      <w:bookmarkStart w:id="26" w:name="_Toc427902152"/>
      <w:r w:rsidRPr="009B440D">
        <w:rPr>
          <w:rFonts w:ascii="Times New Roman" w:hAnsi="Times New Roman"/>
          <w:sz w:val="24"/>
          <w:szCs w:val="24"/>
        </w:rPr>
        <w:t>Vision et objectifs du PSAEP/PNIAEP</w:t>
      </w:r>
      <w:bookmarkEnd w:id="26"/>
    </w:p>
    <w:p w:rsidR="00767B5F" w:rsidRPr="00A65933" w:rsidRDefault="00367586" w:rsidP="00EB4157">
      <w:pPr>
        <w:spacing w:after="120" w:line="360" w:lineRule="auto"/>
        <w:ind w:left="142"/>
        <w:rPr>
          <w:rFonts w:ascii="Times New Roman" w:hAnsi="Times New Roman"/>
          <w:sz w:val="24"/>
          <w:szCs w:val="24"/>
        </w:rPr>
      </w:pPr>
      <w:r>
        <w:rPr>
          <w:rFonts w:ascii="Times New Roman" w:hAnsi="Times New Roman"/>
          <w:sz w:val="24"/>
          <w:szCs w:val="24"/>
        </w:rPr>
        <w:t>Conformément à la LPAEP, l</w:t>
      </w:r>
      <w:r w:rsidR="00CE52F0" w:rsidRPr="00A65933">
        <w:rPr>
          <w:rFonts w:ascii="Times New Roman" w:hAnsi="Times New Roman"/>
          <w:sz w:val="24"/>
          <w:szCs w:val="24"/>
        </w:rPr>
        <w:t>a vision du pays pour le secteur AEP s’annonce comme suit :</w:t>
      </w:r>
      <w:r w:rsidR="00105FD5">
        <w:rPr>
          <w:rFonts w:ascii="Times New Roman" w:hAnsi="Times New Roman"/>
          <w:sz w:val="24"/>
          <w:szCs w:val="24"/>
        </w:rPr>
        <w:t xml:space="preserve"> </w:t>
      </w:r>
      <w:r w:rsidR="00F0375E" w:rsidRPr="00A65933">
        <w:rPr>
          <w:rFonts w:ascii="Times New Roman" w:hAnsi="Times New Roman"/>
          <w:sz w:val="24"/>
          <w:szCs w:val="24"/>
        </w:rPr>
        <w:t>« </w:t>
      </w:r>
      <w:r w:rsidR="00F0375E" w:rsidRPr="00367586">
        <w:rPr>
          <w:rFonts w:ascii="Times New Roman" w:hAnsi="Times New Roman"/>
          <w:b/>
          <w:i/>
          <w:sz w:val="24"/>
          <w:szCs w:val="24"/>
        </w:rPr>
        <w:t xml:space="preserve">Madagascar en 2025, s’appuie sur une production Agricole compétitive et durable, intégrant des exploitations familiales et des unités </w:t>
      </w:r>
      <w:r w:rsidR="00E44182">
        <w:rPr>
          <w:rFonts w:ascii="Times New Roman" w:hAnsi="Times New Roman"/>
          <w:b/>
          <w:i/>
          <w:sz w:val="24"/>
          <w:szCs w:val="24"/>
        </w:rPr>
        <w:t>de transformation</w:t>
      </w:r>
      <w:r w:rsidR="00E44182" w:rsidRPr="00367586">
        <w:rPr>
          <w:rFonts w:ascii="Times New Roman" w:hAnsi="Times New Roman"/>
          <w:b/>
          <w:i/>
          <w:sz w:val="24"/>
          <w:szCs w:val="24"/>
        </w:rPr>
        <w:t xml:space="preserve"> </w:t>
      </w:r>
      <w:r w:rsidR="00F0375E" w:rsidRPr="00367586">
        <w:rPr>
          <w:rFonts w:ascii="Times New Roman" w:hAnsi="Times New Roman"/>
          <w:b/>
          <w:i/>
          <w:sz w:val="24"/>
          <w:szCs w:val="24"/>
        </w:rPr>
        <w:t>modernisées pour assurer la sécurité alimentaire et conquér</w:t>
      </w:r>
      <w:r w:rsidR="00CE52F0" w:rsidRPr="00367586">
        <w:rPr>
          <w:rFonts w:ascii="Times New Roman" w:hAnsi="Times New Roman"/>
          <w:b/>
          <w:i/>
          <w:sz w:val="24"/>
          <w:szCs w:val="24"/>
        </w:rPr>
        <w:t>ir les marchés d’exportation </w:t>
      </w:r>
      <w:r w:rsidR="00CE52F0" w:rsidRPr="00A65933">
        <w:rPr>
          <w:rFonts w:ascii="Times New Roman" w:hAnsi="Times New Roman"/>
          <w:sz w:val="24"/>
          <w:szCs w:val="24"/>
        </w:rPr>
        <w:t>».</w:t>
      </w:r>
    </w:p>
    <w:p w:rsidR="00D862D6" w:rsidRPr="00A65933" w:rsidRDefault="00CE52F0" w:rsidP="00B01659">
      <w:pPr>
        <w:spacing w:after="120" w:line="360" w:lineRule="auto"/>
        <w:rPr>
          <w:rFonts w:ascii="Times New Roman" w:hAnsi="Times New Roman"/>
          <w:sz w:val="24"/>
          <w:szCs w:val="24"/>
        </w:rPr>
      </w:pPr>
      <w:r w:rsidRPr="00A65933">
        <w:rPr>
          <w:rFonts w:ascii="Times New Roman" w:hAnsi="Times New Roman"/>
          <w:sz w:val="24"/>
          <w:szCs w:val="24"/>
        </w:rPr>
        <w:t>L</w:t>
      </w:r>
      <w:r w:rsidR="00D862D6" w:rsidRPr="00A65933">
        <w:rPr>
          <w:rFonts w:ascii="Times New Roman" w:hAnsi="Times New Roman"/>
          <w:sz w:val="24"/>
          <w:szCs w:val="24"/>
        </w:rPr>
        <w:t>es défis à relever </w:t>
      </w:r>
      <w:r w:rsidRPr="00A65933">
        <w:rPr>
          <w:rFonts w:ascii="Times New Roman" w:hAnsi="Times New Roman"/>
          <w:sz w:val="24"/>
          <w:szCs w:val="24"/>
        </w:rPr>
        <w:t xml:space="preserve">pour le PSAEP </w:t>
      </w:r>
      <w:r w:rsidR="00D862D6" w:rsidRPr="00A65933">
        <w:rPr>
          <w:rFonts w:ascii="Times New Roman" w:hAnsi="Times New Roman"/>
          <w:sz w:val="24"/>
          <w:szCs w:val="24"/>
        </w:rPr>
        <w:t xml:space="preserve">sont </w:t>
      </w:r>
      <w:r w:rsidR="00367586">
        <w:rPr>
          <w:rFonts w:ascii="Times New Roman" w:hAnsi="Times New Roman"/>
          <w:sz w:val="24"/>
          <w:szCs w:val="24"/>
        </w:rPr>
        <w:t xml:space="preserve">de </w:t>
      </w:r>
      <w:r w:rsidR="00D862D6" w:rsidRPr="00A65933">
        <w:rPr>
          <w:rFonts w:ascii="Times New Roman" w:hAnsi="Times New Roman"/>
          <w:sz w:val="24"/>
          <w:szCs w:val="24"/>
        </w:rPr>
        <w:t>:</w:t>
      </w:r>
    </w:p>
    <w:p w:rsidR="00D862D6" w:rsidRPr="00A65933" w:rsidRDefault="00D862D6" w:rsidP="00EB4157">
      <w:pPr>
        <w:pStyle w:val="Retrait1"/>
        <w:tabs>
          <w:tab w:val="clear" w:pos="360"/>
        </w:tabs>
        <w:spacing w:after="120" w:line="360" w:lineRule="auto"/>
        <w:ind w:left="567" w:hanging="283"/>
        <w:rPr>
          <w:rFonts w:ascii="Times New Roman" w:hAnsi="Times New Roman"/>
          <w:sz w:val="24"/>
          <w:szCs w:val="24"/>
        </w:rPr>
      </w:pPr>
      <w:r w:rsidRPr="00A65933">
        <w:rPr>
          <w:rFonts w:ascii="Times New Roman" w:hAnsi="Times New Roman"/>
          <w:sz w:val="24"/>
          <w:szCs w:val="24"/>
        </w:rPr>
        <w:t>mobiliser l’ensemble des acteurs</w:t>
      </w:r>
      <w:r w:rsidR="00CD115D">
        <w:rPr>
          <w:rFonts w:ascii="Times New Roman" w:hAnsi="Times New Roman"/>
          <w:sz w:val="24"/>
          <w:szCs w:val="24"/>
        </w:rPr>
        <w:t>, avec l’adoption de l’approche genre,</w:t>
      </w:r>
      <w:r w:rsidRPr="00A65933">
        <w:rPr>
          <w:rFonts w:ascii="Times New Roman" w:hAnsi="Times New Roman"/>
          <w:sz w:val="24"/>
          <w:szCs w:val="24"/>
        </w:rPr>
        <w:t xml:space="preserve"> autour des objectifs du secteur tout en accordant une importance au processus de décentralisation et de déconcentration à travers une démarche d’approche programme ; </w:t>
      </w:r>
    </w:p>
    <w:p w:rsidR="00D862D6" w:rsidRPr="00A65933" w:rsidRDefault="00D862D6" w:rsidP="00EB4157">
      <w:pPr>
        <w:pStyle w:val="Retrait1"/>
        <w:tabs>
          <w:tab w:val="clear" w:pos="360"/>
        </w:tabs>
        <w:spacing w:after="120" w:line="360" w:lineRule="auto"/>
        <w:ind w:left="567" w:hanging="283"/>
        <w:rPr>
          <w:rFonts w:ascii="Times New Roman" w:hAnsi="Times New Roman"/>
          <w:sz w:val="24"/>
          <w:szCs w:val="24"/>
        </w:rPr>
      </w:pPr>
      <w:r w:rsidRPr="00A65933">
        <w:rPr>
          <w:rFonts w:ascii="Times New Roman" w:hAnsi="Times New Roman"/>
          <w:sz w:val="24"/>
          <w:szCs w:val="24"/>
        </w:rPr>
        <w:t>préserver les acquis et relancer le se</w:t>
      </w:r>
      <w:r w:rsidR="00367586">
        <w:rPr>
          <w:rFonts w:ascii="Times New Roman" w:hAnsi="Times New Roman"/>
          <w:sz w:val="24"/>
          <w:szCs w:val="24"/>
        </w:rPr>
        <w:t xml:space="preserve">cteur après </w:t>
      </w:r>
      <w:r w:rsidR="007232DF">
        <w:rPr>
          <w:rFonts w:ascii="Times New Roman" w:hAnsi="Times New Roman"/>
          <w:sz w:val="24"/>
          <w:szCs w:val="24"/>
        </w:rPr>
        <w:t xml:space="preserve">la </w:t>
      </w:r>
      <w:r w:rsidR="00367586">
        <w:rPr>
          <w:rFonts w:ascii="Times New Roman" w:hAnsi="Times New Roman"/>
          <w:sz w:val="24"/>
          <w:szCs w:val="24"/>
        </w:rPr>
        <w:t>crise ;</w:t>
      </w:r>
    </w:p>
    <w:p w:rsidR="00D862D6" w:rsidRPr="00A65933" w:rsidRDefault="00367586" w:rsidP="00EB4157">
      <w:pPr>
        <w:pStyle w:val="Retrait1"/>
        <w:tabs>
          <w:tab w:val="clear" w:pos="360"/>
        </w:tabs>
        <w:spacing w:after="120" w:line="360" w:lineRule="auto"/>
        <w:ind w:left="567" w:hanging="283"/>
        <w:rPr>
          <w:rFonts w:ascii="Times New Roman" w:hAnsi="Times New Roman"/>
          <w:sz w:val="24"/>
          <w:szCs w:val="24"/>
        </w:rPr>
      </w:pPr>
      <w:r>
        <w:rPr>
          <w:rFonts w:ascii="Times New Roman" w:hAnsi="Times New Roman"/>
          <w:sz w:val="24"/>
          <w:szCs w:val="24"/>
        </w:rPr>
        <w:t>o</w:t>
      </w:r>
      <w:r w:rsidR="00D862D6" w:rsidRPr="00A65933">
        <w:rPr>
          <w:rFonts w:ascii="Times New Roman" w:hAnsi="Times New Roman"/>
          <w:sz w:val="24"/>
          <w:szCs w:val="24"/>
        </w:rPr>
        <w:t>btenir une croissance agricole de 6% par an</w:t>
      </w:r>
      <w:r>
        <w:rPr>
          <w:rFonts w:ascii="Times New Roman" w:hAnsi="Times New Roman"/>
          <w:sz w:val="24"/>
          <w:szCs w:val="24"/>
        </w:rPr>
        <w:t> ;</w:t>
      </w:r>
    </w:p>
    <w:p w:rsidR="00D862D6" w:rsidRPr="00A65933" w:rsidRDefault="00D862D6" w:rsidP="00EB4157">
      <w:pPr>
        <w:pStyle w:val="Retrait1"/>
        <w:tabs>
          <w:tab w:val="clear" w:pos="360"/>
        </w:tabs>
        <w:spacing w:after="120" w:line="360" w:lineRule="auto"/>
        <w:ind w:left="567" w:hanging="283"/>
        <w:rPr>
          <w:rFonts w:ascii="Times New Roman" w:hAnsi="Times New Roman"/>
          <w:sz w:val="24"/>
          <w:szCs w:val="24"/>
        </w:rPr>
      </w:pPr>
      <w:r w:rsidRPr="00A65933">
        <w:rPr>
          <w:rFonts w:ascii="Times New Roman" w:hAnsi="Times New Roman"/>
          <w:sz w:val="24"/>
          <w:szCs w:val="24"/>
        </w:rPr>
        <w:t>optimiser l’utilisation des ressources disponibles afin d’obtenir des résulta</w:t>
      </w:r>
      <w:r w:rsidR="00367586">
        <w:rPr>
          <w:rFonts w:ascii="Times New Roman" w:hAnsi="Times New Roman"/>
          <w:sz w:val="24"/>
          <w:szCs w:val="24"/>
        </w:rPr>
        <w:t>ts directs pour la population ;</w:t>
      </w:r>
    </w:p>
    <w:p w:rsidR="00D862D6" w:rsidRDefault="00D862D6" w:rsidP="00EB4157">
      <w:pPr>
        <w:pStyle w:val="Retrait1"/>
        <w:tabs>
          <w:tab w:val="clear" w:pos="360"/>
        </w:tabs>
        <w:spacing w:after="120" w:line="360" w:lineRule="auto"/>
        <w:ind w:left="567" w:hanging="283"/>
        <w:rPr>
          <w:rFonts w:ascii="Times New Roman" w:hAnsi="Times New Roman"/>
          <w:sz w:val="24"/>
          <w:szCs w:val="24"/>
        </w:rPr>
      </w:pPr>
      <w:r w:rsidRPr="00A65933">
        <w:rPr>
          <w:rFonts w:ascii="Times New Roman" w:hAnsi="Times New Roman"/>
          <w:sz w:val="24"/>
          <w:szCs w:val="24"/>
        </w:rPr>
        <w:t>rendre disponibles, accessibles et compétitifs les produits Agricoles sur les m</w:t>
      </w:r>
      <w:r w:rsidR="007232DF">
        <w:rPr>
          <w:rFonts w:ascii="Times New Roman" w:hAnsi="Times New Roman"/>
          <w:sz w:val="24"/>
          <w:szCs w:val="24"/>
        </w:rPr>
        <w:t>archés intérieurs et extérieurs ;</w:t>
      </w:r>
    </w:p>
    <w:p w:rsidR="00035AE3" w:rsidRPr="00035AE3" w:rsidRDefault="00035AE3" w:rsidP="00EB4157">
      <w:pPr>
        <w:pStyle w:val="Retrait1"/>
        <w:tabs>
          <w:tab w:val="clear" w:pos="360"/>
        </w:tabs>
        <w:spacing w:after="120" w:line="360" w:lineRule="auto"/>
        <w:ind w:left="567" w:hanging="283"/>
        <w:rPr>
          <w:rFonts w:ascii="Times New Roman" w:hAnsi="Times New Roman"/>
          <w:sz w:val="24"/>
          <w:szCs w:val="24"/>
        </w:rPr>
      </w:pPr>
      <w:r w:rsidRPr="00035AE3">
        <w:rPr>
          <w:rFonts w:ascii="Times New Roman" w:hAnsi="Times New Roman"/>
          <w:sz w:val="24"/>
          <w:szCs w:val="24"/>
        </w:rPr>
        <w:t>Renforcer</w:t>
      </w:r>
      <w:r w:rsidR="0006508C" w:rsidRPr="00035AE3">
        <w:rPr>
          <w:rFonts w:ascii="Times New Roman" w:hAnsi="Times New Roman"/>
          <w:sz w:val="24"/>
          <w:szCs w:val="24"/>
        </w:rPr>
        <w:t xml:space="preserve"> la résilience des systèmes de production </w:t>
      </w:r>
      <w:r w:rsidRPr="00035AE3">
        <w:rPr>
          <w:rFonts w:ascii="Times New Roman" w:hAnsi="Times New Roman"/>
          <w:sz w:val="24"/>
          <w:szCs w:val="24"/>
        </w:rPr>
        <w:t>Agricoles</w:t>
      </w:r>
      <w:r w:rsidR="0006508C" w:rsidRPr="00035AE3">
        <w:rPr>
          <w:rFonts w:ascii="Times New Roman" w:hAnsi="Times New Roman"/>
          <w:sz w:val="24"/>
          <w:szCs w:val="24"/>
        </w:rPr>
        <w:t xml:space="preserve"> pour faire face aux changements climatiques</w:t>
      </w:r>
      <w:r w:rsidR="007232DF" w:rsidRPr="00035AE3">
        <w:rPr>
          <w:rFonts w:ascii="Times New Roman" w:hAnsi="Times New Roman"/>
          <w:sz w:val="24"/>
          <w:szCs w:val="24"/>
        </w:rPr>
        <w:t> </w:t>
      </w:r>
      <w:r w:rsidRPr="00035AE3">
        <w:rPr>
          <w:rFonts w:ascii="Times New Roman" w:hAnsi="Times New Roman"/>
          <w:sz w:val="24"/>
          <w:szCs w:val="24"/>
        </w:rPr>
        <w:t xml:space="preserve"> et favoriser les pratiques agricoles durables permettant d'atténuer les émissions de gaz à effet de serre.</w:t>
      </w:r>
    </w:p>
    <w:p w:rsidR="00150769" w:rsidRPr="00A65933" w:rsidRDefault="00150769" w:rsidP="00576C37">
      <w:pPr>
        <w:pStyle w:val="Titre2"/>
        <w:numPr>
          <w:ilvl w:val="1"/>
          <w:numId w:val="1"/>
        </w:numPr>
        <w:spacing w:before="120" w:after="120" w:line="360" w:lineRule="auto"/>
        <w:ind w:left="1276" w:hanging="1276"/>
        <w:rPr>
          <w:rFonts w:ascii="Times New Roman" w:hAnsi="Times New Roman"/>
          <w:sz w:val="24"/>
          <w:szCs w:val="24"/>
        </w:rPr>
      </w:pPr>
      <w:bookmarkStart w:id="27" w:name="_Toc427902153"/>
      <w:r w:rsidRPr="00A65933">
        <w:rPr>
          <w:rFonts w:ascii="Times New Roman" w:hAnsi="Times New Roman"/>
          <w:sz w:val="24"/>
          <w:szCs w:val="24"/>
        </w:rPr>
        <w:t>Champ du programme</w:t>
      </w:r>
      <w:bookmarkEnd w:id="27"/>
      <w:r w:rsidRPr="00A65933">
        <w:rPr>
          <w:rFonts w:ascii="Times New Roman" w:hAnsi="Times New Roman"/>
          <w:sz w:val="24"/>
          <w:szCs w:val="24"/>
        </w:rPr>
        <w:t xml:space="preserve"> </w:t>
      </w:r>
    </w:p>
    <w:p w:rsidR="00E41264" w:rsidRPr="00A167E0" w:rsidRDefault="00E41264" w:rsidP="00E41264">
      <w:pPr>
        <w:spacing w:after="120" w:line="360" w:lineRule="auto"/>
        <w:rPr>
          <w:rFonts w:ascii="Times New Roman" w:hAnsi="Times New Roman"/>
          <w:b/>
          <w:i/>
          <w:sz w:val="24"/>
          <w:szCs w:val="24"/>
        </w:rPr>
      </w:pPr>
      <w:r w:rsidRPr="00A167E0">
        <w:rPr>
          <w:rFonts w:ascii="Times New Roman" w:hAnsi="Times New Roman"/>
          <w:b/>
          <w:i/>
          <w:sz w:val="24"/>
          <w:szCs w:val="24"/>
        </w:rPr>
        <w:t xml:space="preserve">Secteur AEP </w:t>
      </w:r>
    </w:p>
    <w:p w:rsidR="00E41264" w:rsidRPr="0088468A" w:rsidRDefault="00E41264" w:rsidP="00EB4157">
      <w:pPr>
        <w:spacing w:after="120" w:line="360" w:lineRule="auto"/>
        <w:ind w:left="142"/>
        <w:rPr>
          <w:rFonts w:ascii="Times New Roman" w:hAnsi="Times New Roman"/>
          <w:sz w:val="24"/>
          <w:szCs w:val="24"/>
        </w:rPr>
      </w:pPr>
      <w:r w:rsidRPr="0088468A">
        <w:rPr>
          <w:rFonts w:ascii="Times New Roman" w:hAnsi="Times New Roman"/>
          <w:sz w:val="24"/>
          <w:szCs w:val="24"/>
        </w:rPr>
        <w:t xml:space="preserve">Le secteur AEP est composé de trois sous-secteurs agriculture, élevage et pêche : </w:t>
      </w:r>
    </w:p>
    <w:p w:rsidR="00E41264" w:rsidRPr="0088468A" w:rsidRDefault="00E41264" w:rsidP="007348B9">
      <w:pPr>
        <w:numPr>
          <w:ilvl w:val="0"/>
          <w:numId w:val="14"/>
        </w:numPr>
        <w:spacing w:after="120" w:line="360" w:lineRule="auto"/>
        <w:rPr>
          <w:rFonts w:ascii="Times New Roman" w:hAnsi="Times New Roman"/>
          <w:sz w:val="24"/>
          <w:szCs w:val="24"/>
        </w:rPr>
      </w:pPr>
      <w:r w:rsidRPr="0088468A">
        <w:rPr>
          <w:rFonts w:ascii="Times New Roman" w:hAnsi="Times New Roman"/>
          <w:sz w:val="24"/>
          <w:szCs w:val="24"/>
        </w:rPr>
        <w:t>les deux premiers concernent respectivement les productions végétale et animale ainsi que tous les domaines qui y sont rattachés. La riziculture et l’élevage bovin y prédominent.</w:t>
      </w:r>
    </w:p>
    <w:p w:rsidR="00E41264" w:rsidRPr="0088468A" w:rsidRDefault="00E41264" w:rsidP="007348B9">
      <w:pPr>
        <w:numPr>
          <w:ilvl w:val="0"/>
          <w:numId w:val="14"/>
        </w:numPr>
        <w:spacing w:after="120" w:line="360" w:lineRule="auto"/>
        <w:rPr>
          <w:rFonts w:ascii="Times New Roman" w:hAnsi="Times New Roman"/>
          <w:sz w:val="24"/>
          <w:szCs w:val="24"/>
        </w:rPr>
      </w:pPr>
      <w:r w:rsidRPr="0088468A">
        <w:rPr>
          <w:rFonts w:ascii="Times New Roman" w:hAnsi="Times New Roman"/>
          <w:sz w:val="24"/>
          <w:szCs w:val="24"/>
        </w:rPr>
        <w:t>le troisième concerne la gestion et l’exploitation des ressources halieutiques ainsi que la production aquacole. La pêche traditionnelle fait vivre plus de 1 million de personnes, tandis que la pêche industrielle est la troisième force d’exportation Malagasy.</w:t>
      </w:r>
    </w:p>
    <w:p w:rsidR="00E41264" w:rsidRPr="0088468A" w:rsidRDefault="00E41264" w:rsidP="00EB4157">
      <w:pPr>
        <w:spacing w:after="120" w:line="360" w:lineRule="auto"/>
        <w:ind w:left="142"/>
        <w:rPr>
          <w:rFonts w:ascii="Times New Roman" w:hAnsi="Times New Roman"/>
          <w:sz w:val="24"/>
          <w:szCs w:val="24"/>
        </w:rPr>
      </w:pPr>
      <w:r w:rsidRPr="0088468A">
        <w:rPr>
          <w:rFonts w:ascii="Times New Roman" w:hAnsi="Times New Roman"/>
          <w:sz w:val="24"/>
          <w:szCs w:val="24"/>
        </w:rPr>
        <w:lastRenderedPageBreak/>
        <w:t xml:space="preserve">Ces trois sous-secteurs englobent 75% de la population nationale, 86% de l’ensemble des emplois et 60% des jeunes. A Madagascar, le secteur AEP est le domaine pivot pour la réduction de la pauvreté et la sécurité alimentaire et nutritionnelle. Cependant, il dispose d’un potentiel insuffisamment exploité : disponibilité de terrains agricoles et de ressources hydriques, insularité </w:t>
      </w:r>
      <w:r w:rsidR="00013EAD">
        <w:rPr>
          <w:rFonts w:ascii="Times New Roman" w:hAnsi="Times New Roman"/>
          <w:sz w:val="24"/>
          <w:szCs w:val="24"/>
        </w:rPr>
        <w:t>assurant</w:t>
      </w:r>
      <w:r w:rsidRPr="0088468A">
        <w:rPr>
          <w:rFonts w:ascii="Times New Roman" w:hAnsi="Times New Roman"/>
          <w:sz w:val="24"/>
          <w:szCs w:val="24"/>
        </w:rPr>
        <w:t xml:space="preserve"> les ressources animales </w:t>
      </w:r>
      <w:r w:rsidR="00013EAD">
        <w:rPr>
          <w:rFonts w:ascii="Times New Roman" w:hAnsi="Times New Roman"/>
          <w:sz w:val="24"/>
          <w:szCs w:val="24"/>
        </w:rPr>
        <w:t xml:space="preserve">indemnes </w:t>
      </w:r>
      <w:r w:rsidRPr="0088468A">
        <w:rPr>
          <w:rFonts w:ascii="Times New Roman" w:hAnsi="Times New Roman"/>
          <w:sz w:val="24"/>
          <w:szCs w:val="24"/>
        </w:rPr>
        <w:t xml:space="preserve">des maladies exotiques, une grande biodiversité, une zone économique exclusive de </w:t>
      </w:r>
      <w:r w:rsidR="00035AE3">
        <w:rPr>
          <w:rFonts w:ascii="Times New Roman" w:hAnsi="Times New Roman"/>
          <w:sz w:val="24"/>
          <w:szCs w:val="24"/>
        </w:rPr>
        <w:t xml:space="preserve"> 1.140.000</w:t>
      </w:r>
      <w:r w:rsidRPr="0088468A">
        <w:rPr>
          <w:rFonts w:ascii="Times New Roman" w:hAnsi="Times New Roman"/>
          <w:sz w:val="24"/>
          <w:szCs w:val="24"/>
        </w:rPr>
        <w:t xml:space="preserve"> km², et une population rurale jeune.</w:t>
      </w:r>
    </w:p>
    <w:p w:rsidR="00E41264" w:rsidRPr="00367586" w:rsidRDefault="00E41264" w:rsidP="00576C37">
      <w:pPr>
        <w:spacing w:after="120" w:line="360" w:lineRule="auto"/>
        <w:rPr>
          <w:rFonts w:ascii="Times New Roman" w:hAnsi="Times New Roman"/>
          <w:b/>
          <w:i/>
          <w:sz w:val="24"/>
          <w:szCs w:val="24"/>
        </w:rPr>
      </w:pPr>
      <w:r w:rsidRPr="00367586">
        <w:rPr>
          <w:rFonts w:ascii="Times New Roman" w:hAnsi="Times New Roman"/>
          <w:b/>
          <w:i/>
          <w:sz w:val="24"/>
          <w:szCs w:val="24"/>
        </w:rPr>
        <w:t>Autres secteurs en synergie avec le secteur AEP</w:t>
      </w:r>
    </w:p>
    <w:p w:rsidR="00E41264" w:rsidRPr="00EB4157" w:rsidRDefault="00E41264" w:rsidP="00EB4157">
      <w:pPr>
        <w:spacing w:after="120" w:line="360" w:lineRule="auto"/>
        <w:ind w:left="142"/>
        <w:rPr>
          <w:rFonts w:ascii="Times New Roman" w:hAnsi="Times New Roman"/>
          <w:sz w:val="24"/>
          <w:szCs w:val="24"/>
        </w:rPr>
      </w:pPr>
      <w:r w:rsidRPr="0088468A">
        <w:rPr>
          <w:rFonts w:ascii="Times New Roman" w:hAnsi="Times New Roman"/>
          <w:sz w:val="24"/>
          <w:szCs w:val="24"/>
        </w:rPr>
        <w:t>L’efficience des politiques de développement du secteur AEP dépend des synergies avec les autres secteurs comme la finance, le foncier, l’eau, les routes, l’aménagement du territoire, le secteur industriel, le commerce, et la sécurité rurale. Une bonne articulation avec le secteur  environnement est nécessaire pour assurer la durabilité des écosystèmes et des espaces protégés.</w:t>
      </w:r>
    </w:p>
    <w:p w:rsidR="00150769" w:rsidRDefault="00150769" w:rsidP="002B75E5">
      <w:pPr>
        <w:pStyle w:val="Titre1"/>
        <w:numPr>
          <w:ilvl w:val="0"/>
          <w:numId w:val="1"/>
        </w:numPr>
        <w:rPr>
          <w:color w:val="0070C0"/>
        </w:rPr>
      </w:pPr>
      <w:bookmarkStart w:id="28" w:name="_Toc427902154"/>
      <w:r w:rsidRPr="002B75E5">
        <w:rPr>
          <w:color w:val="0070C0"/>
        </w:rPr>
        <w:t>Le PSAEP et ses programmes</w:t>
      </w:r>
      <w:bookmarkEnd w:id="28"/>
    </w:p>
    <w:p w:rsidR="00BF348E" w:rsidRDefault="00BF348E" w:rsidP="00EB4157">
      <w:pPr>
        <w:tabs>
          <w:tab w:val="left" w:pos="1418"/>
        </w:tabs>
        <w:spacing w:after="120" w:line="360" w:lineRule="auto"/>
        <w:ind w:left="142"/>
        <w:rPr>
          <w:rFonts w:ascii="Times New Roman" w:eastAsia="Times New Roman" w:hAnsi="Times New Roman"/>
          <w:sz w:val="24"/>
          <w:szCs w:val="24"/>
          <w:lang w:eastAsia="fr-FR"/>
        </w:rPr>
      </w:pPr>
      <w:r w:rsidRPr="00BF348E">
        <w:rPr>
          <w:rFonts w:ascii="Times New Roman" w:eastAsia="Times New Roman" w:hAnsi="Times New Roman"/>
          <w:sz w:val="24"/>
          <w:szCs w:val="24"/>
          <w:lang w:eastAsia="fr-FR"/>
        </w:rPr>
        <w:t xml:space="preserve">Le </w:t>
      </w:r>
      <w:r>
        <w:rPr>
          <w:rFonts w:ascii="Times New Roman" w:eastAsia="Times New Roman" w:hAnsi="Times New Roman"/>
          <w:sz w:val="24"/>
          <w:szCs w:val="24"/>
          <w:lang w:eastAsia="fr-FR"/>
        </w:rPr>
        <w:t>PSAEP propose 5 programmes bien définis. Il s’agit de :</w:t>
      </w:r>
    </w:p>
    <w:p w:rsidR="00BF348E" w:rsidRPr="00066767" w:rsidRDefault="00BF348E" w:rsidP="00066767">
      <w:pPr>
        <w:numPr>
          <w:ilvl w:val="0"/>
          <w:numId w:val="35"/>
        </w:numPr>
        <w:rPr>
          <w:rFonts w:ascii="Times New Roman" w:hAnsi="Times New Roman"/>
          <w:sz w:val="24"/>
          <w:szCs w:val="24"/>
        </w:rPr>
      </w:pPr>
      <w:r w:rsidRPr="00066767">
        <w:rPr>
          <w:rFonts w:ascii="Times New Roman" w:hAnsi="Times New Roman"/>
          <w:sz w:val="24"/>
          <w:szCs w:val="24"/>
        </w:rPr>
        <w:t>P1 : Exploitation rationnelle et durable des espaces de production et des ressources</w:t>
      </w:r>
    </w:p>
    <w:p w:rsidR="00BF348E" w:rsidRPr="00066767" w:rsidRDefault="00BF348E" w:rsidP="00066767">
      <w:pPr>
        <w:numPr>
          <w:ilvl w:val="0"/>
          <w:numId w:val="35"/>
        </w:numPr>
        <w:rPr>
          <w:rFonts w:ascii="Times New Roman" w:hAnsi="Times New Roman"/>
          <w:sz w:val="24"/>
          <w:szCs w:val="24"/>
        </w:rPr>
      </w:pPr>
      <w:r w:rsidRPr="00066767">
        <w:rPr>
          <w:rFonts w:ascii="Times New Roman" w:hAnsi="Times New Roman"/>
          <w:sz w:val="24"/>
          <w:szCs w:val="24"/>
        </w:rPr>
        <w:t>P2. A</w:t>
      </w:r>
      <w:r w:rsidR="00804B99">
        <w:rPr>
          <w:rFonts w:ascii="Times New Roman" w:hAnsi="Times New Roman"/>
          <w:sz w:val="24"/>
          <w:szCs w:val="24"/>
        </w:rPr>
        <w:t>mélioration</w:t>
      </w:r>
      <w:r w:rsidRPr="00066767">
        <w:rPr>
          <w:rFonts w:ascii="Times New Roman" w:hAnsi="Times New Roman"/>
          <w:sz w:val="24"/>
          <w:szCs w:val="24"/>
        </w:rPr>
        <w:t xml:space="preserve"> </w:t>
      </w:r>
      <w:r w:rsidR="00634982">
        <w:rPr>
          <w:rFonts w:ascii="Times New Roman" w:hAnsi="Times New Roman"/>
          <w:sz w:val="24"/>
          <w:szCs w:val="24"/>
        </w:rPr>
        <w:t>soutenue</w:t>
      </w:r>
      <w:r w:rsidR="00634982" w:rsidRPr="00066767">
        <w:rPr>
          <w:rFonts w:ascii="Times New Roman" w:hAnsi="Times New Roman"/>
          <w:sz w:val="24"/>
          <w:szCs w:val="24"/>
        </w:rPr>
        <w:t xml:space="preserve"> </w:t>
      </w:r>
      <w:r w:rsidRPr="00066767">
        <w:rPr>
          <w:rFonts w:ascii="Times New Roman" w:hAnsi="Times New Roman"/>
          <w:sz w:val="24"/>
          <w:szCs w:val="24"/>
        </w:rPr>
        <w:t>de la productivité et de la promotion des systèmes de productions compétitifs</w:t>
      </w:r>
    </w:p>
    <w:p w:rsidR="00BF348E" w:rsidRPr="00066767" w:rsidRDefault="00BF348E" w:rsidP="00066767">
      <w:pPr>
        <w:numPr>
          <w:ilvl w:val="0"/>
          <w:numId w:val="35"/>
        </w:numPr>
        <w:rPr>
          <w:rFonts w:ascii="Times New Roman" w:hAnsi="Times New Roman"/>
          <w:sz w:val="24"/>
          <w:szCs w:val="24"/>
        </w:rPr>
      </w:pPr>
      <w:r w:rsidRPr="00066767">
        <w:rPr>
          <w:rFonts w:ascii="Times New Roman" w:hAnsi="Times New Roman"/>
          <w:sz w:val="24"/>
          <w:szCs w:val="24"/>
        </w:rPr>
        <w:t xml:space="preserve">P3.  Contribution à la sécurisation alimentaire et </w:t>
      </w:r>
      <w:r w:rsidR="00634982">
        <w:rPr>
          <w:rFonts w:ascii="Times New Roman" w:hAnsi="Times New Roman"/>
          <w:sz w:val="24"/>
          <w:szCs w:val="24"/>
        </w:rPr>
        <w:t xml:space="preserve">amélioration </w:t>
      </w:r>
      <w:r w:rsidRPr="00066767">
        <w:rPr>
          <w:rFonts w:ascii="Times New Roman" w:hAnsi="Times New Roman"/>
          <w:sz w:val="24"/>
          <w:szCs w:val="24"/>
        </w:rPr>
        <w:t>nutritionnelle et la réduction des risques</w:t>
      </w:r>
    </w:p>
    <w:p w:rsidR="00BF348E" w:rsidRPr="00066767" w:rsidRDefault="00BF348E" w:rsidP="00066767">
      <w:pPr>
        <w:numPr>
          <w:ilvl w:val="0"/>
          <w:numId w:val="35"/>
        </w:numPr>
        <w:rPr>
          <w:rFonts w:ascii="Times New Roman" w:hAnsi="Times New Roman"/>
          <w:sz w:val="24"/>
          <w:szCs w:val="24"/>
        </w:rPr>
      </w:pPr>
      <w:r w:rsidRPr="00066767">
        <w:rPr>
          <w:rFonts w:ascii="Times New Roman" w:hAnsi="Times New Roman"/>
          <w:sz w:val="24"/>
          <w:szCs w:val="24"/>
        </w:rPr>
        <w:t>P4. Amélioration de l'accès aux marchés nationaux et repositionnement de l’exportation</w:t>
      </w:r>
      <w:r w:rsidR="00634982">
        <w:rPr>
          <w:rFonts w:ascii="Times New Roman" w:hAnsi="Times New Roman"/>
          <w:sz w:val="24"/>
          <w:szCs w:val="24"/>
        </w:rPr>
        <w:t xml:space="preserve"> </w:t>
      </w:r>
    </w:p>
    <w:p w:rsidR="00BF348E" w:rsidRPr="00066767" w:rsidRDefault="00BF348E" w:rsidP="00066767">
      <w:pPr>
        <w:numPr>
          <w:ilvl w:val="0"/>
          <w:numId w:val="35"/>
        </w:numPr>
        <w:rPr>
          <w:rFonts w:ascii="Times New Roman" w:hAnsi="Times New Roman"/>
          <w:sz w:val="24"/>
          <w:szCs w:val="24"/>
        </w:rPr>
      </w:pPr>
      <w:r w:rsidRPr="00066767">
        <w:rPr>
          <w:rFonts w:ascii="Times New Roman" w:hAnsi="Times New Roman"/>
          <w:sz w:val="24"/>
          <w:szCs w:val="24"/>
        </w:rPr>
        <w:t>P5. Amélioration de la gouvernance des institutions et renforcement de la capacitation des acteurs</w:t>
      </w:r>
    </w:p>
    <w:p w:rsidR="00715B08" w:rsidRDefault="00BF348E" w:rsidP="00EB4157">
      <w:pPr>
        <w:tabs>
          <w:tab w:val="left" w:pos="1418"/>
        </w:tabs>
        <w:spacing w:after="120" w:line="360" w:lineRule="auto"/>
        <w:ind w:left="142"/>
        <w:rPr>
          <w:rFonts w:ascii="Times New Roman" w:eastAsia="Times New Roman" w:hAnsi="Times New Roman"/>
          <w:sz w:val="24"/>
          <w:szCs w:val="24"/>
          <w:lang w:eastAsia="fr-FR"/>
        </w:rPr>
        <w:sectPr w:rsidR="00715B08" w:rsidSect="00AA197B">
          <w:footerReference w:type="default" r:id="rId15"/>
          <w:pgSz w:w="11906" w:h="16838"/>
          <w:pgMar w:top="1418" w:right="849" w:bottom="1418" w:left="1560" w:header="709" w:footer="709" w:gutter="0"/>
          <w:cols w:space="708"/>
          <w:docGrid w:linePitch="360"/>
        </w:sectPr>
      </w:pPr>
      <w:r w:rsidRPr="00BF348E">
        <w:rPr>
          <w:rFonts w:ascii="Times New Roman" w:eastAsia="Times New Roman" w:hAnsi="Times New Roman"/>
          <w:sz w:val="24"/>
          <w:szCs w:val="24"/>
          <w:lang w:eastAsia="fr-FR"/>
        </w:rPr>
        <w:t>Le</w:t>
      </w:r>
      <w:r>
        <w:rPr>
          <w:rFonts w:ascii="Times New Roman" w:eastAsia="Times New Roman" w:hAnsi="Times New Roman"/>
          <w:sz w:val="24"/>
          <w:szCs w:val="24"/>
          <w:lang w:eastAsia="fr-FR"/>
        </w:rPr>
        <w:t xml:space="preserve">s principaux indicateurs d’impact au niveau du PSAEP/PNIAEP, d’effets au niveau des Programmes, d’effets intermédiaires </w:t>
      </w:r>
      <w:r w:rsidRPr="00BF348E">
        <w:rPr>
          <w:rFonts w:ascii="Times New Roman" w:eastAsia="Times New Roman" w:hAnsi="Times New Roman"/>
          <w:sz w:val="24"/>
          <w:szCs w:val="24"/>
          <w:lang w:eastAsia="fr-FR"/>
        </w:rPr>
        <w:t xml:space="preserve"> </w:t>
      </w:r>
      <w:r>
        <w:rPr>
          <w:rFonts w:ascii="Times New Roman" w:eastAsia="Times New Roman" w:hAnsi="Times New Roman"/>
          <w:sz w:val="24"/>
          <w:szCs w:val="24"/>
          <w:lang w:eastAsia="fr-FR"/>
        </w:rPr>
        <w:t>au niveau des sous programmes sont présentés ci-après </w:t>
      </w:r>
      <w:r w:rsidR="00715B08">
        <w:rPr>
          <w:rFonts w:ascii="Times New Roman" w:eastAsia="Times New Roman" w:hAnsi="Times New Roman"/>
          <w:sz w:val="24"/>
          <w:szCs w:val="24"/>
          <w:lang w:eastAsia="fr-FR"/>
        </w:rPr>
        <w:t xml:space="preserve"> </w:t>
      </w:r>
    </w:p>
    <w:p w:rsidR="00BF348E" w:rsidRPr="008B7F8E" w:rsidRDefault="008B7F8E" w:rsidP="008B7F8E">
      <w:pPr>
        <w:pStyle w:val="Lgende"/>
        <w:keepNext/>
        <w:ind w:left="720"/>
        <w:rPr>
          <w:rFonts w:ascii="Times New Roman" w:hAnsi="Times New Roman"/>
          <w:b w:val="0"/>
          <w:sz w:val="24"/>
          <w:szCs w:val="24"/>
        </w:rPr>
      </w:pPr>
      <w:bookmarkStart w:id="29" w:name="_Toc427902193"/>
      <w:r w:rsidRPr="00F04A01">
        <w:rPr>
          <w:rFonts w:ascii="Times New Roman" w:hAnsi="Times New Roman"/>
          <w:sz w:val="24"/>
          <w:szCs w:val="24"/>
          <w:u w:val="single"/>
        </w:rPr>
        <w:lastRenderedPageBreak/>
        <w:t xml:space="preserve">Tableau </w:t>
      </w:r>
      <w:r w:rsidR="00C52B1E" w:rsidRPr="00F04A01">
        <w:rPr>
          <w:rFonts w:ascii="Times New Roman" w:hAnsi="Times New Roman"/>
          <w:sz w:val="24"/>
          <w:szCs w:val="24"/>
          <w:u w:val="single"/>
        </w:rPr>
        <w:fldChar w:fldCharType="begin"/>
      </w:r>
      <w:r w:rsidRPr="00F04A01">
        <w:rPr>
          <w:rFonts w:ascii="Times New Roman" w:hAnsi="Times New Roman"/>
          <w:sz w:val="24"/>
          <w:szCs w:val="24"/>
          <w:u w:val="single"/>
        </w:rPr>
        <w:instrText xml:space="preserve"> SEQ Tableau \* ARABIC </w:instrText>
      </w:r>
      <w:r w:rsidR="00C52B1E" w:rsidRPr="00F04A01">
        <w:rPr>
          <w:rFonts w:ascii="Times New Roman" w:hAnsi="Times New Roman"/>
          <w:sz w:val="24"/>
          <w:szCs w:val="24"/>
          <w:u w:val="single"/>
        </w:rPr>
        <w:fldChar w:fldCharType="separate"/>
      </w:r>
      <w:r w:rsidR="00592237">
        <w:rPr>
          <w:rFonts w:ascii="Times New Roman" w:hAnsi="Times New Roman"/>
          <w:noProof/>
          <w:sz w:val="24"/>
          <w:szCs w:val="24"/>
          <w:u w:val="single"/>
        </w:rPr>
        <w:t>3</w:t>
      </w:r>
      <w:r w:rsidR="00C52B1E" w:rsidRPr="00F04A01">
        <w:rPr>
          <w:rFonts w:ascii="Times New Roman" w:hAnsi="Times New Roman"/>
          <w:sz w:val="24"/>
          <w:szCs w:val="24"/>
          <w:u w:val="single"/>
        </w:rPr>
        <w:fldChar w:fldCharType="end"/>
      </w:r>
      <w:r w:rsidRPr="00F04A01">
        <w:rPr>
          <w:rFonts w:ascii="Times New Roman" w:hAnsi="Times New Roman"/>
          <w:b w:val="0"/>
          <w:sz w:val="24"/>
          <w:szCs w:val="24"/>
        </w:rPr>
        <w:t xml:space="preserve"> : </w:t>
      </w:r>
      <w:r>
        <w:rPr>
          <w:rFonts w:ascii="Times New Roman" w:hAnsi="Times New Roman"/>
          <w:b w:val="0"/>
          <w:sz w:val="24"/>
          <w:szCs w:val="24"/>
        </w:rPr>
        <w:t xml:space="preserve">Indicateur d’impact du PSAE/PNIAEP et indicateurs d’effets </w:t>
      </w:r>
      <w:r w:rsidR="00715B08">
        <w:rPr>
          <w:rFonts w:ascii="Times New Roman" w:hAnsi="Times New Roman"/>
          <w:b w:val="0"/>
          <w:sz w:val="24"/>
          <w:szCs w:val="24"/>
        </w:rPr>
        <w:t xml:space="preserve">des </w:t>
      </w:r>
      <w:r>
        <w:rPr>
          <w:rFonts w:ascii="Times New Roman" w:hAnsi="Times New Roman"/>
          <w:b w:val="0"/>
          <w:sz w:val="24"/>
          <w:szCs w:val="24"/>
        </w:rPr>
        <w:t>Programme</w:t>
      </w:r>
      <w:r w:rsidR="00715B08">
        <w:rPr>
          <w:rFonts w:ascii="Times New Roman" w:hAnsi="Times New Roman"/>
          <w:b w:val="0"/>
          <w:sz w:val="24"/>
          <w:szCs w:val="24"/>
        </w:rPr>
        <w:t>s</w:t>
      </w:r>
      <w:bookmarkEnd w:id="29"/>
    </w:p>
    <w:p w:rsidR="00715B08" w:rsidRDefault="002C153B" w:rsidP="00BF348E">
      <w:pPr>
        <w:tabs>
          <w:tab w:val="left" w:pos="1418"/>
        </w:tabs>
        <w:spacing w:after="120" w:line="360" w:lineRule="auto"/>
        <w:rPr>
          <w:noProof/>
          <w:szCs w:val="24"/>
          <w:lang w:eastAsia="fr-FR"/>
        </w:rPr>
      </w:pPr>
      <w:r>
        <w:rPr>
          <w:noProof/>
          <w:szCs w:val="24"/>
          <w:lang w:eastAsia="fr-FR"/>
        </w:rPr>
        <w:drawing>
          <wp:inline distT="0" distB="0" distL="0" distR="0">
            <wp:extent cx="8884920" cy="506349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8884920" cy="5063490"/>
                    </a:xfrm>
                    <a:prstGeom prst="rect">
                      <a:avLst/>
                    </a:prstGeom>
                    <a:noFill/>
                    <a:ln w="9525">
                      <a:noFill/>
                      <a:miter lim="800000"/>
                      <a:headEnd/>
                      <a:tailEnd/>
                    </a:ln>
                  </pic:spPr>
                </pic:pic>
              </a:graphicData>
            </a:graphic>
          </wp:inline>
        </w:drawing>
      </w:r>
    </w:p>
    <w:p w:rsidR="0059169D" w:rsidRDefault="0059169D" w:rsidP="00BF348E">
      <w:pPr>
        <w:tabs>
          <w:tab w:val="left" w:pos="1418"/>
        </w:tabs>
        <w:spacing w:after="120" w:line="360" w:lineRule="auto"/>
        <w:rPr>
          <w:szCs w:val="24"/>
        </w:rPr>
        <w:sectPr w:rsidR="0059169D" w:rsidSect="00715B08">
          <w:pgSz w:w="16838" w:h="11906" w:orient="landscape"/>
          <w:pgMar w:top="851" w:right="1418" w:bottom="1559" w:left="1418" w:header="709" w:footer="709" w:gutter="0"/>
          <w:cols w:space="708"/>
          <w:docGrid w:linePitch="360"/>
        </w:sectPr>
      </w:pPr>
    </w:p>
    <w:p w:rsidR="00550DCD" w:rsidRPr="009B440D" w:rsidRDefault="00550DCD" w:rsidP="00576C37">
      <w:pPr>
        <w:pStyle w:val="Titre2"/>
        <w:numPr>
          <w:ilvl w:val="1"/>
          <w:numId w:val="1"/>
        </w:numPr>
        <w:spacing w:before="120" w:after="120" w:line="360" w:lineRule="auto"/>
        <w:ind w:left="709" w:hanging="709"/>
        <w:rPr>
          <w:rFonts w:ascii="Times New Roman" w:hAnsi="Times New Roman"/>
          <w:sz w:val="24"/>
          <w:szCs w:val="24"/>
        </w:rPr>
      </w:pPr>
      <w:bookmarkStart w:id="30" w:name="_Toc427902155"/>
      <w:r w:rsidRPr="009B440D">
        <w:rPr>
          <w:rFonts w:ascii="Times New Roman" w:hAnsi="Times New Roman"/>
          <w:sz w:val="24"/>
          <w:szCs w:val="24"/>
        </w:rPr>
        <w:lastRenderedPageBreak/>
        <w:t>Programme 1 : Exploitation rationnelle et durable des espaces de production et des ressources</w:t>
      </w:r>
      <w:bookmarkEnd w:id="30"/>
    </w:p>
    <w:p w:rsidR="00755952" w:rsidRPr="00A65933" w:rsidRDefault="00755952" w:rsidP="00755952">
      <w:pPr>
        <w:tabs>
          <w:tab w:val="left" w:pos="1418"/>
        </w:tabs>
        <w:spacing w:after="120" w:line="360" w:lineRule="auto"/>
        <w:rPr>
          <w:rFonts w:ascii="Times New Roman" w:eastAsia="Times New Roman" w:hAnsi="Times New Roman"/>
          <w:sz w:val="24"/>
          <w:szCs w:val="24"/>
          <w:lang w:eastAsia="fr-FR"/>
        </w:rPr>
      </w:pPr>
      <w:r w:rsidRPr="00A65933">
        <w:rPr>
          <w:rFonts w:ascii="Times New Roman" w:eastAsia="Times New Roman" w:hAnsi="Times New Roman"/>
          <w:sz w:val="24"/>
          <w:szCs w:val="24"/>
          <w:lang w:eastAsia="fr-FR"/>
        </w:rPr>
        <w:t>L’objectif de ce programme est (i) d’étendre et de durabiliser les espaces et les zones de production Agricoles et d’exploitation  des ressources ainsi que (ii) d’assurer une gestion durable des ressources.</w:t>
      </w:r>
    </w:p>
    <w:p w:rsidR="00755952" w:rsidRDefault="00755952" w:rsidP="00755952">
      <w:pPr>
        <w:spacing w:after="120" w:line="360" w:lineRule="auto"/>
        <w:rPr>
          <w:rFonts w:ascii="Times New Roman" w:hAnsi="Times New Roman"/>
          <w:sz w:val="24"/>
          <w:szCs w:val="24"/>
        </w:rPr>
      </w:pPr>
      <w:r w:rsidRPr="00A65933">
        <w:rPr>
          <w:rFonts w:ascii="Times New Roman" w:eastAsia="Times New Roman" w:hAnsi="Times New Roman"/>
          <w:bCs/>
          <w:sz w:val="24"/>
          <w:szCs w:val="24"/>
          <w:lang w:eastAsia="fr-FR"/>
        </w:rPr>
        <w:t>L’effet attendu de ce programme est d’obtenir une gestion responsable des ressources naturelles articulée au développement économique. Les i</w:t>
      </w:r>
      <w:r w:rsidRPr="00A65933">
        <w:rPr>
          <w:rFonts w:ascii="Times New Roman" w:hAnsi="Times New Roman"/>
          <w:sz w:val="24"/>
          <w:szCs w:val="24"/>
        </w:rPr>
        <w:t>ndicateurs sont :</w:t>
      </w:r>
    </w:p>
    <w:p w:rsidR="00580757" w:rsidRPr="00580757" w:rsidRDefault="00580757" w:rsidP="001C22D1">
      <w:pPr>
        <w:pStyle w:val="Lgende"/>
        <w:keepNext/>
        <w:tabs>
          <w:tab w:val="left" w:pos="7335"/>
        </w:tabs>
        <w:ind w:left="720"/>
        <w:rPr>
          <w:rFonts w:ascii="Times New Roman" w:hAnsi="Times New Roman"/>
          <w:b w:val="0"/>
          <w:sz w:val="24"/>
          <w:szCs w:val="24"/>
        </w:rPr>
      </w:pPr>
      <w:bookmarkStart w:id="31" w:name="_Toc427902194"/>
      <w:r w:rsidRPr="00F04A01">
        <w:rPr>
          <w:rFonts w:ascii="Times New Roman" w:hAnsi="Times New Roman"/>
          <w:sz w:val="24"/>
          <w:szCs w:val="24"/>
          <w:u w:val="single"/>
        </w:rPr>
        <w:t xml:space="preserve">Tableau </w:t>
      </w:r>
      <w:r w:rsidR="00C52B1E" w:rsidRPr="00F04A01">
        <w:rPr>
          <w:rFonts w:ascii="Times New Roman" w:hAnsi="Times New Roman"/>
          <w:sz w:val="24"/>
          <w:szCs w:val="24"/>
          <w:u w:val="single"/>
        </w:rPr>
        <w:fldChar w:fldCharType="begin"/>
      </w:r>
      <w:r w:rsidRPr="00F04A01">
        <w:rPr>
          <w:rFonts w:ascii="Times New Roman" w:hAnsi="Times New Roman"/>
          <w:sz w:val="24"/>
          <w:szCs w:val="24"/>
          <w:u w:val="single"/>
        </w:rPr>
        <w:instrText xml:space="preserve"> SEQ Tableau \* ARABIC </w:instrText>
      </w:r>
      <w:r w:rsidR="00C52B1E" w:rsidRPr="00F04A01">
        <w:rPr>
          <w:rFonts w:ascii="Times New Roman" w:hAnsi="Times New Roman"/>
          <w:sz w:val="24"/>
          <w:szCs w:val="24"/>
          <w:u w:val="single"/>
        </w:rPr>
        <w:fldChar w:fldCharType="separate"/>
      </w:r>
      <w:r w:rsidR="00592237">
        <w:rPr>
          <w:rFonts w:ascii="Times New Roman" w:hAnsi="Times New Roman"/>
          <w:noProof/>
          <w:sz w:val="24"/>
          <w:szCs w:val="24"/>
          <w:u w:val="single"/>
        </w:rPr>
        <w:t>4</w:t>
      </w:r>
      <w:r w:rsidR="00C52B1E" w:rsidRPr="00F04A01">
        <w:rPr>
          <w:rFonts w:ascii="Times New Roman" w:hAnsi="Times New Roman"/>
          <w:sz w:val="24"/>
          <w:szCs w:val="24"/>
          <w:u w:val="single"/>
        </w:rPr>
        <w:fldChar w:fldCharType="end"/>
      </w:r>
      <w:r w:rsidRPr="00F04A01">
        <w:rPr>
          <w:rFonts w:ascii="Times New Roman" w:hAnsi="Times New Roman"/>
          <w:b w:val="0"/>
          <w:sz w:val="24"/>
          <w:szCs w:val="24"/>
        </w:rPr>
        <w:t xml:space="preserve"> : Principaux indicateurs </w:t>
      </w:r>
      <w:r w:rsidR="009B4DED">
        <w:rPr>
          <w:rFonts w:ascii="Times New Roman" w:hAnsi="Times New Roman"/>
          <w:b w:val="0"/>
          <w:sz w:val="24"/>
          <w:szCs w:val="24"/>
        </w:rPr>
        <w:t xml:space="preserve">d’effet </w:t>
      </w:r>
      <w:r>
        <w:rPr>
          <w:rFonts w:ascii="Times New Roman" w:hAnsi="Times New Roman"/>
          <w:b w:val="0"/>
          <w:sz w:val="24"/>
          <w:szCs w:val="24"/>
        </w:rPr>
        <w:t>du Programme 1</w:t>
      </w:r>
      <w:bookmarkEnd w:id="31"/>
      <w:r w:rsidR="001C22D1">
        <w:rPr>
          <w:rFonts w:ascii="Times New Roman" w:hAnsi="Times New Roman"/>
          <w:b w:val="0"/>
          <w:sz w:val="24"/>
          <w:szCs w:val="24"/>
        </w:rPr>
        <w:t xml:space="preserve"> </w:t>
      </w:r>
    </w:p>
    <w:tbl>
      <w:tblPr>
        <w:tblW w:w="9503" w:type="dxa"/>
        <w:tblInd w:w="65" w:type="dxa"/>
        <w:tblCellMar>
          <w:left w:w="70" w:type="dxa"/>
          <w:right w:w="70" w:type="dxa"/>
        </w:tblCellMar>
        <w:tblLook w:val="04A0" w:firstRow="1" w:lastRow="0" w:firstColumn="1" w:lastColumn="0" w:noHBand="0" w:noVBand="1"/>
      </w:tblPr>
      <w:tblGrid>
        <w:gridCol w:w="5392"/>
        <w:gridCol w:w="1143"/>
        <w:gridCol w:w="1417"/>
        <w:gridCol w:w="1560"/>
      </w:tblGrid>
      <w:tr w:rsidR="00BE7C12" w:rsidRPr="00B20639" w:rsidTr="00B20639">
        <w:trPr>
          <w:trHeight w:val="300"/>
        </w:trPr>
        <w:tc>
          <w:tcPr>
            <w:tcW w:w="53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E7C12" w:rsidRPr="00B20639" w:rsidRDefault="00BE7C12" w:rsidP="00EB4157">
            <w:pPr>
              <w:spacing w:before="0" w:after="0" w:line="240" w:lineRule="auto"/>
              <w:jc w:val="center"/>
              <w:rPr>
                <w:rFonts w:ascii="Times New Roman" w:eastAsia="Times New Roman" w:hAnsi="Times New Roman"/>
                <w:b/>
                <w:color w:val="000000"/>
                <w:lang w:eastAsia="fr-FR"/>
              </w:rPr>
            </w:pPr>
            <w:r w:rsidRPr="00B20639">
              <w:rPr>
                <w:rFonts w:ascii="Times New Roman" w:eastAsia="Times New Roman" w:hAnsi="Times New Roman"/>
                <w:b/>
                <w:color w:val="000000"/>
                <w:lang w:eastAsia="fr-FR"/>
              </w:rPr>
              <w:t>Indicateurs d'effets</w:t>
            </w:r>
          </w:p>
        </w:tc>
        <w:tc>
          <w:tcPr>
            <w:tcW w:w="1134" w:type="dxa"/>
            <w:tcBorders>
              <w:top w:val="single" w:sz="4" w:space="0" w:color="auto"/>
              <w:left w:val="nil"/>
              <w:bottom w:val="single" w:sz="4" w:space="0" w:color="auto"/>
              <w:right w:val="single" w:sz="4" w:space="0" w:color="auto"/>
            </w:tcBorders>
            <w:shd w:val="clear" w:color="auto" w:fill="D9D9D9"/>
            <w:vAlign w:val="center"/>
            <w:hideMark/>
          </w:tcPr>
          <w:p w:rsidR="00BE7C12" w:rsidRPr="00B20639" w:rsidRDefault="00BE7C12" w:rsidP="00EB4157">
            <w:pPr>
              <w:spacing w:before="0" w:after="0" w:line="240" w:lineRule="auto"/>
              <w:ind w:left="169" w:firstLine="44"/>
              <w:jc w:val="center"/>
              <w:rPr>
                <w:rFonts w:ascii="Times New Roman" w:eastAsia="Times New Roman" w:hAnsi="Times New Roman"/>
                <w:b/>
                <w:color w:val="000000"/>
                <w:lang w:eastAsia="fr-FR"/>
              </w:rPr>
            </w:pPr>
            <w:r w:rsidRPr="00B20639">
              <w:rPr>
                <w:rFonts w:ascii="Times New Roman" w:eastAsia="Times New Roman" w:hAnsi="Times New Roman"/>
                <w:b/>
                <w:color w:val="000000"/>
                <w:lang w:eastAsia="fr-FR"/>
              </w:rPr>
              <w:t>Baseline</w:t>
            </w:r>
          </w:p>
        </w:tc>
        <w:tc>
          <w:tcPr>
            <w:tcW w:w="1417" w:type="dxa"/>
            <w:tcBorders>
              <w:top w:val="single" w:sz="4" w:space="0" w:color="auto"/>
              <w:left w:val="nil"/>
              <w:bottom w:val="single" w:sz="4" w:space="0" w:color="auto"/>
              <w:right w:val="single" w:sz="4" w:space="0" w:color="auto"/>
            </w:tcBorders>
            <w:shd w:val="clear" w:color="auto" w:fill="D9D9D9"/>
            <w:vAlign w:val="center"/>
            <w:hideMark/>
          </w:tcPr>
          <w:p w:rsidR="00BE7C12" w:rsidRPr="00B20639" w:rsidRDefault="00BE7C12" w:rsidP="00EB4157">
            <w:pPr>
              <w:spacing w:before="0" w:after="0" w:line="240" w:lineRule="auto"/>
              <w:ind w:left="204"/>
              <w:jc w:val="center"/>
              <w:rPr>
                <w:rFonts w:ascii="Times New Roman" w:eastAsia="Times New Roman" w:hAnsi="Times New Roman"/>
                <w:b/>
                <w:color w:val="000000"/>
                <w:lang w:eastAsia="fr-FR"/>
              </w:rPr>
            </w:pPr>
            <w:r w:rsidRPr="00B20639">
              <w:rPr>
                <w:rFonts w:ascii="Times New Roman" w:eastAsia="Times New Roman" w:hAnsi="Times New Roman"/>
                <w:b/>
                <w:color w:val="000000"/>
                <w:lang w:eastAsia="fr-FR"/>
              </w:rPr>
              <w:t>Cible 2020</w:t>
            </w:r>
          </w:p>
        </w:tc>
        <w:tc>
          <w:tcPr>
            <w:tcW w:w="1560" w:type="dxa"/>
            <w:tcBorders>
              <w:top w:val="single" w:sz="4" w:space="0" w:color="auto"/>
              <w:left w:val="nil"/>
              <w:bottom w:val="single" w:sz="4" w:space="0" w:color="auto"/>
              <w:right w:val="single" w:sz="4" w:space="0" w:color="auto"/>
            </w:tcBorders>
            <w:shd w:val="clear" w:color="auto" w:fill="D9D9D9"/>
            <w:vAlign w:val="center"/>
            <w:hideMark/>
          </w:tcPr>
          <w:p w:rsidR="00BE7C12" w:rsidRPr="00B20639" w:rsidRDefault="00BE7C12" w:rsidP="00EB4157">
            <w:pPr>
              <w:spacing w:before="0" w:after="0" w:line="240" w:lineRule="auto"/>
              <w:ind w:left="205"/>
              <w:jc w:val="center"/>
              <w:rPr>
                <w:rFonts w:ascii="Times New Roman" w:eastAsia="Times New Roman" w:hAnsi="Times New Roman"/>
                <w:b/>
                <w:color w:val="000000"/>
                <w:lang w:eastAsia="fr-FR"/>
              </w:rPr>
            </w:pPr>
            <w:r w:rsidRPr="00B20639">
              <w:rPr>
                <w:rFonts w:ascii="Times New Roman" w:eastAsia="Times New Roman" w:hAnsi="Times New Roman"/>
                <w:b/>
                <w:color w:val="000000"/>
                <w:lang w:eastAsia="fr-FR"/>
              </w:rPr>
              <w:t>Cible 2025</w:t>
            </w:r>
          </w:p>
        </w:tc>
      </w:tr>
      <w:tr w:rsidR="00BE7C12" w:rsidRPr="00BE7C12" w:rsidTr="00EB4157">
        <w:trPr>
          <w:trHeight w:val="496"/>
        </w:trPr>
        <w:tc>
          <w:tcPr>
            <w:tcW w:w="5392" w:type="dxa"/>
            <w:tcBorders>
              <w:top w:val="nil"/>
              <w:left w:val="single" w:sz="4" w:space="0" w:color="auto"/>
              <w:bottom w:val="single" w:sz="4" w:space="0" w:color="auto"/>
              <w:right w:val="single" w:sz="4" w:space="0" w:color="auto"/>
            </w:tcBorders>
            <w:shd w:val="clear" w:color="auto" w:fill="auto"/>
            <w:noWrap/>
            <w:vAlign w:val="bottom"/>
            <w:hideMark/>
          </w:tcPr>
          <w:p w:rsidR="00BE7C12" w:rsidRPr="00BE7C12" w:rsidRDefault="00BE7C12" w:rsidP="00EB4157">
            <w:pPr>
              <w:spacing w:before="0" w:after="0" w:line="240" w:lineRule="auto"/>
              <w:ind w:left="219"/>
              <w:jc w:val="left"/>
              <w:rPr>
                <w:rFonts w:eastAsia="Times New Roman" w:cs="Calibri"/>
                <w:lang w:eastAsia="fr-FR"/>
              </w:rPr>
            </w:pPr>
            <w:r w:rsidRPr="00BE7C12">
              <w:rPr>
                <w:rFonts w:eastAsia="Times New Roman" w:cs="Calibri"/>
                <w:lang w:eastAsia="fr-FR"/>
              </w:rPr>
              <w:t>superficie en h</w:t>
            </w:r>
            <w:r w:rsidR="00EB4157">
              <w:rPr>
                <w:rFonts w:eastAsia="Times New Roman" w:cs="Calibri"/>
                <w:lang w:eastAsia="fr-FR"/>
              </w:rPr>
              <w:t>ectare</w:t>
            </w:r>
            <w:r w:rsidRPr="00BE7C12">
              <w:rPr>
                <w:rFonts w:eastAsia="Times New Roman" w:cs="Calibri"/>
                <w:lang w:eastAsia="fr-FR"/>
              </w:rPr>
              <w:t xml:space="preserve"> de nouvelles zones d’investissement Agricoles promues </w:t>
            </w:r>
            <w:r w:rsidR="00AE3C68">
              <w:rPr>
                <w:rFonts w:eastAsia="Times New Roman" w:cs="Calibri"/>
                <w:lang w:eastAsia="fr-FR"/>
              </w:rPr>
              <w:t xml:space="preserve">et sécurisées </w:t>
            </w:r>
          </w:p>
        </w:tc>
        <w:tc>
          <w:tcPr>
            <w:tcW w:w="1134" w:type="dxa"/>
            <w:tcBorders>
              <w:top w:val="nil"/>
              <w:left w:val="nil"/>
              <w:bottom w:val="single" w:sz="4" w:space="0" w:color="auto"/>
              <w:right w:val="single" w:sz="4" w:space="0" w:color="auto"/>
            </w:tcBorders>
            <w:shd w:val="clear" w:color="auto" w:fill="auto"/>
            <w:noWrap/>
            <w:vAlign w:val="bottom"/>
            <w:hideMark/>
          </w:tcPr>
          <w:p w:rsidR="00BE7C12" w:rsidRPr="00BE7C12" w:rsidRDefault="00BE7C12" w:rsidP="00EB4157">
            <w:pPr>
              <w:spacing w:before="0" w:after="0" w:line="240" w:lineRule="auto"/>
              <w:jc w:val="right"/>
              <w:rPr>
                <w:rFonts w:ascii="Times New Roman" w:eastAsia="Times New Roman" w:hAnsi="Times New Roman"/>
                <w:color w:val="000000"/>
                <w:lang w:eastAsia="fr-FR"/>
              </w:rPr>
            </w:pPr>
            <w:r w:rsidRPr="00BE7C12">
              <w:rPr>
                <w:rFonts w:ascii="Times New Roman" w:eastAsia="Times New Roman" w:hAnsi="Times New Roman"/>
                <w:color w:val="000000"/>
                <w:lang w:eastAsia="fr-FR"/>
              </w:rPr>
              <w:t>0</w:t>
            </w:r>
          </w:p>
        </w:tc>
        <w:tc>
          <w:tcPr>
            <w:tcW w:w="1417" w:type="dxa"/>
            <w:tcBorders>
              <w:top w:val="nil"/>
              <w:left w:val="nil"/>
              <w:bottom w:val="single" w:sz="4" w:space="0" w:color="auto"/>
              <w:right w:val="single" w:sz="4" w:space="0" w:color="auto"/>
            </w:tcBorders>
            <w:shd w:val="clear" w:color="auto" w:fill="auto"/>
            <w:noWrap/>
            <w:vAlign w:val="bottom"/>
            <w:hideMark/>
          </w:tcPr>
          <w:p w:rsidR="00BE7C12" w:rsidRPr="00BE7C12" w:rsidRDefault="00BE7C12" w:rsidP="00EB4157">
            <w:pPr>
              <w:spacing w:before="0" w:after="0" w:line="240" w:lineRule="auto"/>
              <w:ind w:left="164" w:hanging="142"/>
              <w:jc w:val="right"/>
              <w:rPr>
                <w:rFonts w:ascii="Times New Roman" w:eastAsia="Times New Roman" w:hAnsi="Times New Roman"/>
                <w:color w:val="000000"/>
                <w:lang w:eastAsia="fr-FR"/>
              </w:rPr>
            </w:pPr>
            <w:r w:rsidRPr="00BE7C12">
              <w:rPr>
                <w:rFonts w:ascii="Times New Roman" w:eastAsia="Times New Roman" w:hAnsi="Times New Roman"/>
                <w:color w:val="000000"/>
                <w:lang w:eastAsia="fr-FR"/>
              </w:rPr>
              <w:t>770 000</w:t>
            </w:r>
          </w:p>
        </w:tc>
        <w:tc>
          <w:tcPr>
            <w:tcW w:w="1560" w:type="dxa"/>
            <w:tcBorders>
              <w:top w:val="nil"/>
              <w:left w:val="nil"/>
              <w:bottom w:val="single" w:sz="4" w:space="0" w:color="auto"/>
              <w:right w:val="single" w:sz="4" w:space="0" w:color="auto"/>
            </w:tcBorders>
            <w:shd w:val="clear" w:color="auto" w:fill="auto"/>
            <w:noWrap/>
            <w:vAlign w:val="bottom"/>
            <w:hideMark/>
          </w:tcPr>
          <w:p w:rsidR="00BE7C12" w:rsidRPr="00BE7C12" w:rsidRDefault="00BE7C12" w:rsidP="00EB4157">
            <w:pPr>
              <w:spacing w:before="0" w:after="0" w:line="240" w:lineRule="auto"/>
              <w:ind w:left="81"/>
              <w:jc w:val="right"/>
              <w:rPr>
                <w:rFonts w:ascii="Times New Roman" w:eastAsia="Times New Roman" w:hAnsi="Times New Roman"/>
                <w:color w:val="000000"/>
                <w:lang w:eastAsia="fr-FR"/>
              </w:rPr>
            </w:pPr>
            <w:r w:rsidRPr="00BE7C12">
              <w:rPr>
                <w:rFonts w:ascii="Times New Roman" w:eastAsia="Times New Roman" w:hAnsi="Times New Roman"/>
                <w:color w:val="000000"/>
                <w:lang w:eastAsia="fr-FR"/>
              </w:rPr>
              <w:t>2 000 000</w:t>
            </w:r>
          </w:p>
        </w:tc>
      </w:tr>
      <w:tr w:rsidR="00BE7C12" w:rsidRPr="00BE7C12" w:rsidTr="00B20639">
        <w:trPr>
          <w:trHeight w:val="300"/>
        </w:trPr>
        <w:tc>
          <w:tcPr>
            <w:tcW w:w="5392" w:type="dxa"/>
            <w:tcBorders>
              <w:top w:val="nil"/>
              <w:left w:val="single" w:sz="4" w:space="0" w:color="auto"/>
              <w:bottom w:val="single" w:sz="4" w:space="0" w:color="auto"/>
              <w:right w:val="single" w:sz="4" w:space="0" w:color="auto"/>
            </w:tcBorders>
            <w:shd w:val="clear" w:color="auto" w:fill="auto"/>
            <w:noWrap/>
            <w:vAlign w:val="bottom"/>
            <w:hideMark/>
          </w:tcPr>
          <w:p w:rsidR="00BE7C12" w:rsidRPr="00BE7C12" w:rsidRDefault="00804B99" w:rsidP="00EB4157">
            <w:pPr>
              <w:spacing w:before="0" w:after="0" w:line="240" w:lineRule="auto"/>
              <w:ind w:left="219"/>
              <w:jc w:val="left"/>
              <w:rPr>
                <w:rFonts w:eastAsia="Times New Roman" w:cs="Calibri"/>
                <w:lang w:eastAsia="fr-FR"/>
              </w:rPr>
            </w:pPr>
            <w:r>
              <w:rPr>
                <w:rFonts w:eastAsia="Times New Roman" w:cs="Calibri"/>
                <w:lang w:eastAsia="fr-FR"/>
              </w:rPr>
              <w:t>nombre de</w:t>
            </w:r>
            <w:r w:rsidR="00BE7C12" w:rsidRPr="00BE7C12">
              <w:rPr>
                <w:rFonts w:eastAsia="Times New Roman" w:cs="Calibri"/>
                <w:lang w:eastAsia="fr-FR"/>
              </w:rPr>
              <w:t xml:space="preserve"> filières prioritaires pêches sous plan d’aménagement concerté</w:t>
            </w:r>
          </w:p>
        </w:tc>
        <w:tc>
          <w:tcPr>
            <w:tcW w:w="1134" w:type="dxa"/>
            <w:tcBorders>
              <w:top w:val="nil"/>
              <w:left w:val="nil"/>
              <w:bottom w:val="single" w:sz="4" w:space="0" w:color="auto"/>
              <w:right w:val="single" w:sz="4" w:space="0" w:color="auto"/>
            </w:tcBorders>
            <w:shd w:val="clear" w:color="auto" w:fill="auto"/>
            <w:noWrap/>
            <w:vAlign w:val="bottom"/>
            <w:hideMark/>
          </w:tcPr>
          <w:p w:rsidR="00BE7C12" w:rsidRPr="00BE7C12" w:rsidRDefault="00804B99" w:rsidP="00EB4157">
            <w:pPr>
              <w:spacing w:before="0" w:after="0"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3</w:t>
            </w:r>
          </w:p>
        </w:tc>
        <w:tc>
          <w:tcPr>
            <w:tcW w:w="1417" w:type="dxa"/>
            <w:tcBorders>
              <w:top w:val="nil"/>
              <w:left w:val="nil"/>
              <w:bottom w:val="single" w:sz="4" w:space="0" w:color="auto"/>
              <w:right w:val="single" w:sz="4" w:space="0" w:color="auto"/>
            </w:tcBorders>
            <w:shd w:val="clear" w:color="auto" w:fill="auto"/>
            <w:noWrap/>
            <w:vAlign w:val="bottom"/>
            <w:hideMark/>
          </w:tcPr>
          <w:p w:rsidR="00BE7C12" w:rsidRPr="00BE7C12" w:rsidRDefault="00804B99" w:rsidP="00EB4157">
            <w:pPr>
              <w:spacing w:before="0" w:after="0"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8</w:t>
            </w:r>
          </w:p>
        </w:tc>
        <w:tc>
          <w:tcPr>
            <w:tcW w:w="1560" w:type="dxa"/>
            <w:tcBorders>
              <w:top w:val="nil"/>
              <w:left w:val="nil"/>
              <w:bottom w:val="single" w:sz="4" w:space="0" w:color="auto"/>
              <w:right w:val="single" w:sz="4" w:space="0" w:color="auto"/>
            </w:tcBorders>
            <w:shd w:val="clear" w:color="auto" w:fill="auto"/>
            <w:noWrap/>
            <w:vAlign w:val="bottom"/>
            <w:hideMark/>
          </w:tcPr>
          <w:p w:rsidR="00BE7C12" w:rsidRPr="00BE7C12" w:rsidRDefault="00804B99" w:rsidP="00EB4157">
            <w:pPr>
              <w:spacing w:before="0" w:after="0"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12</w:t>
            </w:r>
          </w:p>
        </w:tc>
      </w:tr>
      <w:tr w:rsidR="00BE7C12" w:rsidRPr="00BE7C12" w:rsidTr="00B20639">
        <w:trPr>
          <w:trHeight w:val="600"/>
        </w:trPr>
        <w:tc>
          <w:tcPr>
            <w:tcW w:w="5392" w:type="dxa"/>
            <w:tcBorders>
              <w:top w:val="nil"/>
              <w:left w:val="single" w:sz="4" w:space="0" w:color="auto"/>
              <w:bottom w:val="single" w:sz="4" w:space="0" w:color="auto"/>
              <w:right w:val="single" w:sz="4" w:space="0" w:color="auto"/>
            </w:tcBorders>
            <w:shd w:val="clear" w:color="000000" w:fill="FFFFFF"/>
            <w:vAlign w:val="bottom"/>
            <w:hideMark/>
          </w:tcPr>
          <w:p w:rsidR="00BE7C12" w:rsidRPr="00BE7C12" w:rsidRDefault="00BE7C12" w:rsidP="00EB4157">
            <w:pPr>
              <w:spacing w:before="0" w:after="0" w:line="240" w:lineRule="auto"/>
              <w:ind w:left="219"/>
              <w:rPr>
                <w:rFonts w:eastAsia="Times New Roman" w:cs="Calibri"/>
                <w:lang w:eastAsia="fr-FR"/>
              </w:rPr>
            </w:pPr>
            <w:r w:rsidRPr="00BE7C12">
              <w:rPr>
                <w:rFonts w:eastAsia="Times New Roman" w:cs="Calibri"/>
                <w:lang w:eastAsia="fr-FR"/>
              </w:rPr>
              <w:t>po</w:t>
            </w:r>
            <w:r>
              <w:rPr>
                <w:rFonts w:eastAsia="Times New Roman" w:cs="Calibri"/>
                <w:lang w:eastAsia="fr-FR"/>
              </w:rPr>
              <w:t>u</w:t>
            </w:r>
            <w:r w:rsidRPr="00BE7C12">
              <w:rPr>
                <w:rFonts w:eastAsia="Times New Roman" w:cs="Calibri"/>
                <w:lang w:eastAsia="fr-FR"/>
              </w:rPr>
              <w:t>rcentage des races d'animaux d'élevage soumises au plan de gestion des Ressources Génétiques Animales</w:t>
            </w:r>
          </w:p>
        </w:tc>
        <w:tc>
          <w:tcPr>
            <w:tcW w:w="1134" w:type="dxa"/>
            <w:tcBorders>
              <w:top w:val="nil"/>
              <w:left w:val="nil"/>
              <w:bottom w:val="single" w:sz="4" w:space="0" w:color="auto"/>
              <w:right w:val="single" w:sz="4" w:space="0" w:color="auto"/>
            </w:tcBorders>
            <w:shd w:val="clear" w:color="auto" w:fill="auto"/>
            <w:noWrap/>
            <w:vAlign w:val="bottom"/>
            <w:hideMark/>
          </w:tcPr>
          <w:p w:rsidR="00BE7C12" w:rsidRPr="00BE7C12" w:rsidRDefault="00BE7C12" w:rsidP="00EB4157">
            <w:pPr>
              <w:spacing w:before="0" w:after="0" w:line="240" w:lineRule="auto"/>
              <w:jc w:val="right"/>
              <w:rPr>
                <w:rFonts w:ascii="Times New Roman" w:eastAsia="Times New Roman" w:hAnsi="Times New Roman"/>
                <w:color w:val="000000"/>
                <w:lang w:eastAsia="fr-FR"/>
              </w:rPr>
            </w:pPr>
            <w:r w:rsidRPr="00BE7C12">
              <w:rPr>
                <w:rFonts w:ascii="Times New Roman" w:eastAsia="Times New Roman" w:hAnsi="Times New Roman"/>
                <w:color w:val="000000"/>
                <w:lang w:eastAsia="fr-FR"/>
              </w:rPr>
              <w:t>0%</w:t>
            </w:r>
          </w:p>
        </w:tc>
        <w:tc>
          <w:tcPr>
            <w:tcW w:w="1417" w:type="dxa"/>
            <w:tcBorders>
              <w:top w:val="nil"/>
              <w:left w:val="nil"/>
              <w:bottom w:val="single" w:sz="4" w:space="0" w:color="auto"/>
              <w:right w:val="single" w:sz="4" w:space="0" w:color="auto"/>
            </w:tcBorders>
            <w:shd w:val="clear" w:color="auto" w:fill="auto"/>
            <w:noWrap/>
            <w:vAlign w:val="bottom"/>
            <w:hideMark/>
          </w:tcPr>
          <w:p w:rsidR="00BE7C12" w:rsidRPr="00BE7C12" w:rsidRDefault="00BE7C12" w:rsidP="00EB4157">
            <w:pPr>
              <w:spacing w:before="0" w:after="0" w:line="240" w:lineRule="auto"/>
              <w:ind w:left="164"/>
              <w:jc w:val="right"/>
              <w:rPr>
                <w:rFonts w:ascii="Times New Roman" w:eastAsia="Times New Roman" w:hAnsi="Times New Roman"/>
                <w:color w:val="000000"/>
                <w:lang w:eastAsia="fr-FR"/>
              </w:rPr>
            </w:pPr>
            <w:r w:rsidRPr="00BE7C12">
              <w:rPr>
                <w:rFonts w:ascii="Times New Roman" w:eastAsia="Times New Roman" w:hAnsi="Times New Roman"/>
                <w:color w:val="000000"/>
                <w:lang w:eastAsia="fr-FR"/>
              </w:rPr>
              <w:t>100%</w:t>
            </w:r>
          </w:p>
        </w:tc>
        <w:tc>
          <w:tcPr>
            <w:tcW w:w="1560" w:type="dxa"/>
            <w:tcBorders>
              <w:top w:val="nil"/>
              <w:left w:val="nil"/>
              <w:bottom w:val="single" w:sz="4" w:space="0" w:color="auto"/>
              <w:right w:val="single" w:sz="4" w:space="0" w:color="auto"/>
            </w:tcBorders>
            <w:shd w:val="clear" w:color="auto" w:fill="auto"/>
            <w:noWrap/>
            <w:vAlign w:val="bottom"/>
            <w:hideMark/>
          </w:tcPr>
          <w:p w:rsidR="00BE7C12" w:rsidRPr="00BE7C12" w:rsidRDefault="00BE7C12" w:rsidP="00EB4157">
            <w:pPr>
              <w:spacing w:before="0" w:after="0" w:line="240" w:lineRule="auto"/>
              <w:jc w:val="right"/>
              <w:rPr>
                <w:rFonts w:ascii="Times New Roman" w:eastAsia="Times New Roman" w:hAnsi="Times New Roman"/>
                <w:color w:val="000000"/>
                <w:lang w:eastAsia="fr-FR"/>
              </w:rPr>
            </w:pPr>
            <w:r w:rsidRPr="00BE7C12">
              <w:rPr>
                <w:rFonts w:ascii="Times New Roman" w:eastAsia="Times New Roman" w:hAnsi="Times New Roman"/>
                <w:color w:val="000000"/>
                <w:lang w:eastAsia="fr-FR"/>
              </w:rPr>
              <w:t>100%</w:t>
            </w:r>
          </w:p>
        </w:tc>
      </w:tr>
    </w:tbl>
    <w:p w:rsidR="00755952" w:rsidRPr="00354FC3" w:rsidRDefault="00755952" w:rsidP="00755952">
      <w:pPr>
        <w:spacing w:after="120" w:line="360" w:lineRule="auto"/>
        <w:rPr>
          <w:rFonts w:ascii="Times New Roman" w:hAnsi="Times New Roman"/>
          <w:sz w:val="24"/>
          <w:szCs w:val="24"/>
        </w:rPr>
      </w:pPr>
      <w:r w:rsidRPr="00354FC3">
        <w:rPr>
          <w:rFonts w:ascii="Times New Roman" w:hAnsi="Times New Roman"/>
          <w:sz w:val="24"/>
          <w:szCs w:val="24"/>
        </w:rPr>
        <w:t>Ce programme est divisé en 3 sous-programmes.</w:t>
      </w:r>
    </w:p>
    <w:p w:rsidR="00755952" w:rsidRPr="002B75E5" w:rsidRDefault="00755952" w:rsidP="002B75E5">
      <w:pPr>
        <w:pStyle w:val="Titre3"/>
        <w:numPr>
          <w:ilvl w:val="2"/>
          <w:numId w:val="1"/>
        </w:numPr>
        <w:spacing w:before="120" w:after="120" w:line="360" w:lineRule="auto"/>
        <w:ind w:left="1418" w:hanging="709"/>
        <w:rPr>
          <w:rFonts w:ascii="Times New Roman" w:hAnsi="Times New Roman"/>
          <w:sz w:val="24"/>
          <w:szCs w:val="24"/>
        </w:rPr>
      </w:pPr>
      <w:r w:rsidRPr="002B75E5">
        <w:rPr>
          <w:rFonts w:ascii="Times New Roman" w:hAnsi="Times New Roman"/>
          <w:sz w:val="24"/>
          <w:szCs w:val="24"/>
        </w:rPr>
        <w:t xml:space="preserve"> </w:t>
      </w:r>
      <w:bookmarkStart w:id="32" w:name="_Toc427902156"/>
      <w:r w:rsidRPr="002B75E5">
        <w:rPr>
          <w:rFonts w:ascii="Times New Roman" w:hAnsi="Times New Roman"/>
          <w:sz w:val="24"/>
          <w:szCs w:val="24"/>
        </w:rPr>
        <w:t>Sous-programme 1.1 : Utiliser le foncier comme un atout aux producteurs</w:t>
      </w:r>
      <w:bookmarkEnd w:id="32"/>
    </w:p>
    <w:p w:rsidR="00755952" w:rsidRPr="00A65933" w:rsidRDefault="00755952" w:rsidP="00EB4157">
      <w:pPr>
        <w:spacing w:after="120" w:line="360" w:lineRule="auto"/>
        <w:ind w:left="142"/>
        <w:rPr>
          <w:rFonts w:ascii="Times New Roman" w:hAnsi="Times New Roman"/>
          <w:sz w:val="24"/>
          <w:szCs w:val="24"/>
        </w:rPr>
      </w:pPr>
      <w:r w:rsidRPr="00A65933">
        <w:rPr>
          <w:rFonts w:ascii="Times New Roman" w:hAnsi="Times New Roman"/>
          <w:sz w:val="24"/>
          <w:szCs w:val="24"/>
        </w:rPr>
        <w:t>Le foncier constitue un élément majeur de développement. La stratégie d’intensification et d’e</w:t>
      </w:r>
      <w:r>
        <w:rPr>
          <w:rFonts w:ascii="Times New Roman" w:hAnsi="Times New Roman"/>
          <w:sz w:val="24"/>
          <w:szCs w:val="24"/>
        </w:rPr>
        <w:t>xtensification, énoncée dans la</w:t>
      </w:r>
      <w:r w:rsidRPr="00A65933">
        <w:rPr>
          <w:rFonts w:ascii="Times New Roman" w:hAnsi="Times New Roman"/>
          <w:sz w:val="24"/>
          <w:szCs w:val="24"/>
        </w:rPr>
        <w:t xml:space="preserve"> </w:t>
      </w:r>
      <w:r>
        <w:rPr>
          <w:rFonts w:ascii="Times New Roman" w:hAnsi="Times New Roman"/>
          <w:sz w:val="24"/>
          <w:szCs w:val="24"/>
        </w:rPr>
        <w:t>LPAEP</w:t>
      </w:r>
      <w:r w:rsidRPr="00A65933">
        <w:rPr>
          <w:rFonts w:ascii="Times New Roman" w:hAnsi="Times New Roman"/>
          <w:sz w:val="24"/>
          <w:szCs w:val="24"/>
        </w:rPr>
        <w:t xml:space="preserve">, doit être menée avec des précautions pour assurer les nouveaux investisseurs dont la sécurisation foncière, aussi bien pour le privé que pour les jeunes </w:t>
      </w:r>
      <w:r>
        <w:rPr>
          <w:rFonts w:ascii="Times New Roman" w:hAnsi="Times New Roman"/>
          <w:sz w:val="24"/>
          <w:szCs w:val="24"/>
        </w:rPr>
        <w:t>et les</w:t>
      </w:r>
      <w:r w:rsidR="00AE3C68">
        <w:rPr>
          <w:rFonts w:ascii="Times New Roman" w:hAnsi="Times New Roman"/>
          <w:sz w:val="24"/>
          <w:szCs w:val="24"/>
        </w:rPr>
        <w:t xml:space="preserve"> petites exploitations</w:t>
      </w:r>
      <w:r w:rsidRPr="00A65933">
        <w:rPr>
          <w:rFonts w:ascii="Times New Roman" w:hAnsi="Times New Roman"/>
          <w:sz w:val="24"/>
          <w:szCs w:val="24"/>
        </w:rPr>
        <w:t xml:space="preserve">, </w:t>
      </w:r>
      <w:r>
        <w:rPr>
          <w:rFonts w:ascii="Times New Roman" w:hAnsi="Times New Roman"/>
          <w:sz w:val="24"/>
          <w:szCs w:val="24"/>
        </w:rPr>
        <w:t>ainsi que</w:t>
      </w:r>
      <w:r w:rsidRPr="00A65933">
        <w:rPr>
          <w:rFonts w:ascii="Times New Roman" w:hAnsi="Times New Roman"/>
          <w:sz w:val="24"/>
          <w:szCs w:val="24"/>
        </w:rPr>
        <w:t xml:space="preserve"> l’appui aux différentes structures liées au foncier notamment le </w:t>
      </w:r>
      <w:r>
        <w:rPr>
          <w:rFonts w:ascii="Times New Roman" w:hAnsi="Times New Roman"/>
          <w:sz w:val="24"/>
          <w:szCs w:val="24"/>
        </w:rPr>
        <w:t xml:space="preserve">renforcement des </w:t>
      </w:r>
      <w:r w:rsidRPr="00A65933">
        <w:rPr>
          <w:rFonts w:ascii="Times New Roman" w:hAnsi="Times New Roman"/>
          <w:sz w:val="24"/>
          <w:szCs w:val="24"/>
        </w:rPr>
        <w:t xml:space="preserve">BIF. </w:t>
      </w:r>
    </w:p>
    <w:p w:rsidR="00755952" w:rsidRPr="00A65933" w:rsidRDefault="00755952" w:rsidP="00EB4157">
      <w:pPr>
        <w:spacing w:after="120" w:line="360" w:lineRule="auto"/>
        <w:ind w:left="142"/>
        <w:rPr>
          <w:rFonts w:ascii="Times New Roman" w:hAnsi="Times New Roman"/>
          <w:sz w:val="24"/>
          <w:szCs w:val="24"/>
        </w:rPr>
      </w:pPr>
      <w:r w:rsidRPr="00A65933">
        <w:rPr>
          <w:rFonts w:ascii="Times New Roman" w:hAnsi="Times New Roman"/>
          <w:sz w:val="24"/>
          <w:szCs w:val="24"/>
        </w:rPr>
        <w:t xml:space="preserve">Pour soutenir la croissance, deux millions d’ha de zones d’investissements seront créées en 10 ans et intégrées dans les SNAT et SRAT. Ces zones seront définies consensuellement avec les structures décentralisées et la population locale. </w:t>
      </w:r>
    </w:p>
    <w:p w:rsidR="00755952" w:rsidRPr="00354FC3" w:rsidRDefault="00755952" w:rsidP="00EB4157">
      <w:pPr>
        <w:spacing w:after="120" w:line="360" w:lineRule="auto"/>
        <w:ind w:left="142"/>
        <w:rPr>
          <w:rFonts w:ascii="Times New Roman" w:hAnsi="Times New Roman"/>
          <w:sz w:val="24"/>
          <w:szCs w:val="24"/>
        </w:rPr>
      </w:pPr>
      <w:r w:rsidRPr="00354FC3">
        <w:rPr>
          <w:rFonts w:ascii="Times New Roman" w:hAnsi="Times New Roman"/>
          <w:sz w:val="24"/>
          <w:szCs w:val="24"/>
        </w:rPr>
        <w:t>Les principaux effets du sous-programme sont : </w:t>
      </w:r>
    </w:p>
    <w:p w:rsidR="00755952" w:rsidRPr="00550DCD" w:rsidRDefault="00755952" w:rsidP="00755952">
      <w:pPr>
        <w:pStyle w:val="Lgende"/>
        <w:keepNext/>
        <w:ind w:left="720"/>
        <w:rPr>
          <w:rFonts w:ascii="Times New Roman" w:hAnsi="Times New Roman"/>
          <w:b w:val="0"/>
          <w:sz w:val="24"/>
          <w:szCs w:val="24"/>
        </w:rPr>
      </w:pPr>
      <w:bookmarkStart w:id="33" w:name="_Toc427902195"/>
      <w:r w:rsidRPr="00F04A01">
        <w:rPr>
          <w:rFonts w:ascii="Times New Roman" w:hAnsi="Times New Roman"/>
          <w:sz w:val="24"/>
          <w:szCs w:val="24"/>
          <w:u w:val="single"/>
        </w:rPr>
        <w:t xml:space="preserve">Tableau </w:t>
      </w:r>
      <w:r w:rsidR="00C52B1E" w:rsidRPr="00F04A01">
        <w:rPr>
          <w:rFonts w:ascii="Times New Roman" w:hAnsi="Times New Roman"/>
          <w:sz w:val="24"/>
          <w:szCs w:val="24"/>
          <w:u w:val="single"/>
        </w:rPr>
        <w:fldChar w:fldCharType="begin"/>
      </w:r>
      <w:r w:rsidRPr="00F04A01">
        <w:rPr>
          <w:rFonts w:ascii="Times New Roman" w:hAnsi="Times New Roman"/>
          <w:sz w:val="24"/>
          <w:szCs w:val="24"/>
          <w:u w:val="single"/>
        </w:rPr>
        <w:instrText xml:space="preserve"> SEQ Tableau \* ARABIC </w:instrText>
      </w:r>
      <w:r w:rsidR="00C52B1E" w:rsidRPr="00F04A01">
        <w:rPr>
          <w:rFonts w:ascii="Times New Roman" w:hAnsi="Times New Roman"/>
          <w:sz w:val="24"/>
          <w:szCs w:val="24"/>
          <w:u w:val="single"/>
        </w:rPr>
        <w:fldChar w:fldCharType="separate"/>
      </w:r>
      <w:r w:rsidR="00592237">
        <w:rPr>
          <w:rFonts w:ascii="Times New Roman" w:hAnsi="Times New Roman"/>
          <w:noProof/>
          <w:sz w:val="24"/>
          <w:szCs w:val="24"/>
          <w:u w:val="single"/>
        </w:rPr>
        <w:t>5</w:t>
      </w:r>
      <w:r w:rsidR="00C52B1E" w:rsidRPr="00F04A01">
        <w:rPr>
          <w:rFonts w:ascii="Times New Roman" w:hAnsi="Times New Roman"/>
          <w:sz w:val="24"/>
          <w:szCs w:val="24"/>
          <w:u w:val="single"/>
        </w:rPr>
        <w:fldChar w:fldCharType="end"/>
      </w:r>
      <w:r w:rsidRPr="00F04A01">
        <w:rPr>
          <w:rFonts w:ascii="Times New Roman" w:hAnsi="Times New Roman"/>
          <w:b w:val="0"/>
          <w:sz w:val="24"/>
          <w:szCs w:val="24"/>
        </w:rPr>
        <w:t xml:space="preserve"> : Principaux indicateurs </w:t>
      </w:r>
      <w:r w:rsidR="005C79A9">
        <w:rPr>
          <w:rFonts w:ascii="Times New Roman" w:hAnsi="Times New Roman"/>
          <w:b w:val="0"/>
          <w:sz w:val="24"/>
          <w:szCs w:val="24"/>
        </w:rPr>
        <w:t xml:space="preserve">d’effets intermédiaires </w:t>
      </w:r>
      <w:r>
        <w:rPr>
          <w:rFonts w:ascii="Times New Roman" w:hAnsi="Times New Roman"/>
          <w:b w:val="0"/>
          <w:sz w:val="24"/>
          <w:szCs w:val="24"/>
        </w:rPr>
        <w:t>du</w:t>
      </w:r>
      <w:r w:rsidRPr="00F04A01">
        <w:rPr>
          <w:rFonts w:ascii="Times New Roman" w:hAnsi="Times New Roman"/>
          <w:b w:val="0"/>
          <w:sz w:val="24"/>
          <w:szCs w:val="24"/>
        </w:rPr>
        <w:t xml:space="preserve"> </w:t>
      </w:r>
      <w:r w:rsidR="00580757">
        <w:rPr>
          <w:rFonts w:ascii="Times New Roman" w:hAnsi="Times New Roman"/>
          <w:b w:val="0"/>
          <w:sz w:val="24"/>
          <w:szCs w:val="24"/>
        </w:rPr>
        <w:t xml:space="preserve">sous </w:t>
      </w:r>
      <w:r w:rsidRPr="00F04A01">
        <w:rPr>
          <w:rFonts w:ascii="Times New Roman" w:hAnsi="Times New Roman"/>
          <w:b w:val="0"/>
          <w:sz w:val="24"/>
          <w:szCs w:val="24"/>
        </w:rPr>
        <w:t>programme 1</w:t>
      </w:r>
      <w:r>
        <w:rPr>
          <w:rFonts w:ascii="Times New Roman" w:hAnsi="Times New Roman"/>
          <w:b w:val="0"/>
          <w:sz w:val="24"/>
          <w:szCs w:val="24"/>
        </w:rPr>
        <w:t>.1</w:t>
      </w:r>
      <w:bookmarkEnd w:id="33"/>
      <w:r w:rsidRPr="00F04A01">
        <w:rPr>
          <w:rFonts w:ascii="Times New Roman" w:hAnsi="Times New Roman"/>
          <w:b w:val="0"/>
          <w:sz w:val="24"/>
          <w:szCs w:val="24"/>
        </w:rPr>
        <w:t xml:space="preserve">  </w:t>
      </w:r>
    </w:p>
    <w:tbl>
      <w:tblPr>
        <w:tblW w:w="950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97"/>
        <w:gridCol w:w="1276"/>
        <w:gridCol w:w="1275"/>
        <w:gridCol w:w="1560"/>
      </w:tblGrid>
      <w:tr w:rsidR="00755952" w:rsidRPr="00B20639" w:rsidTr="00B20639">
        <w:trPr>
          <w:trHeight w:val="300"/>
        </w:trPr>
        <w:tc>
          <w:tcPr>
            <w:tcW w:w="5397" w:type="dxa"/>
            <w:shd w:val="clear" w:color="auto" w:fill="D9D9D9"/>
            <w:vAlign w:val="center"/>
            <w:hideMark/>
          </w:tcPr>
          <w:p w:rsidR="00755952" w:rsidRPr="00B20639" w:rsidRDefault="00755952" w:rsidP="00EB4157">
            <w:pPr>
              <w:spacing w:before="0" w:after="0" w:line="240" w:lineRule="auto"/>
              <w:jc w:val="center"/>
              <w:rPr>
                <w:rFonts w:ascii="Times New Roman" w:eastAsia="Times New Roman" w:hAnsi="Times New Roman"/>
                <w:b/>
                <w:color w:val="000000"/>
                <w:lang w:eastAsia="fr-FR"/>
              </w:rPr>
            </w:pPr>
            <w:r w:rsidRPr="00B20639">
              <w:rPr>
                <w:rFonts w:ascii="Times New Roman" w:eastAsia="Times New Roman" w:hAnsi="Times New Roman"/>
                <w:b/>
                <w:color w:val="000000"/>
                <w:lang w:eastAsia="fr-FR"/>
              </w:rPr>
              <w:t>Indicateurs</w:t>
            </w:r>
          </w:p>
        </w:tc>
        <w:tc>
          <w:tcPr>
            <w:tcW w:w="1276" w:type="dxa"/>
            <w:shd w:val="clear" w:color="auto" w:fill="D9D9D9"/>
            <w:vAlign w:val="center"/>
            <w:hideMark/>
          </w:tcPr>
          <w:p w:rsidR="00755952" w:rsidRPr="00B20639" w:rsidRDefault="00755952" w:rsidP="00EB4157">
            <w:pPr>
              <w:spacing w:before="0" w:after="0" w:line="240" w:lineRule="auto"/>
              <w:ind w:left="134"/>
              <w:jc w:val="center"/>
              <w:rPr>
                <w:rFonts w:ascii="Times New Roman" w:eastAsia="Times New Roman" w:hAnsi="Times New Roman"/>
                <w:b/>
                <w:color w:val="000000"/>
                <w:lang w:eastAsia="fr-FR"/>
              </w:rPr>
            </w:pPr>
            <w:r w:rsidRPr="00B20639">
              <w:rPr>
                <w:rFonts w:ascii="Times New Roman" w:eastAsia="Times New Roman" w:hAnsi="Times New Roman"/>
                <w:b/>
                <w:color w:val="000000"/>
                <w:lang w:eastAsia="fr-FR"/>
              </w:rPr>
              <w:t>Baseline</w:t>
            </w:r>
          </w:p>
        </w:tc>
        <w:tc>
          <w:tcPr>
            <w:tcW w:w="1275" w:type="dxa"/>
            <w:shd w:val="clear" w:color="auto" w:fill="D9D9D9"/>
            <w:vAlign w:val="center"/>
            <w:hideMark/>
          </w:tcPr>
          <w:p w:rsidR="00755952" w:rsidRPr="00B20639" w:rsidRDefault="00755952" w:rsidP="00EB4157">
            <w:pPr>
              <w:spacing w:before="0" w:after="0" w:line="240" w:lineRule="auto"/>
              <w:ind w:left="77" w:hanging="6"/>
              <w:jc w:val="center"/>
              <w:rPr>
                <w:rFonts w:ascii="Times New Roman" w:eastAsia="Times New Roman" w:hAnsi="Times New Roman"/>
                <w:b/>
                <w:color w:val="000000"/>
                <w:lang w:eastAsia="fr-FR"/>
              </w:rPr>
            </w:pPr>
            <w:r w:rsidRPr="00B20639">
              <w:rPr>
                <w:rFonts w:ascii="Times New Roman" w:eastAsia="Times New Roman" w:hAnsi="Times New Roman"/>
                <w:b/>
                <w:color w:val="000000"/>
                <w:lang w:eastAsia="fr-FR"/>
              </w:rPr>
              <w:t>Cible 2020</w:t>
            </w:r>
          </w:p>
        </w:tc>
        <w:tc>
          <w:tcPr>
            <w:tcW w:w="1560" w:type="dxa"/>
            <w:shd w:val="clear" w:color="auto" w:fill="D9D9D9"/>
            <w:vAlign w:val="center"/>
            <w:hideMark/>
          </w:tcPr>
          <w:p w:rsidR="00755952" w:rsidRPr="00B20639" w:rsidRDefault="00755952" w:rsidP="00EB4157">
            <w:pPr>
              <w:spacing w:before="0" w:after="0" w:line="240" w:lineRule="auto"/>
              <w:ind w:left="72"/>
              <w:jc w:val="center"/>
              <w:rPr>
                <w:rFonts w:ascii="Times New Roman" w:eastAsia="Times New Roman" w:hAnsi="Times New Roman"/>
                <w:b/>
                <w:color w:val="000000"/>
                <w:lang w:eastAsia="fr-FR"/>
              </w:rPr>
            </w:pPr>
            <w:r w:rsidRPr="00B20639">
              <w:rPr>
                <w:rFonts w:ascii="Times New Roman" w:eastAsia="Times New Roman" w:hAnsi="Times New Roman"/>
                <w:b/>
                <w:color w:val="000000"/>
                <w:lang w:eastAsia="fr-FR"/>
              </w:rPr>
              <w:t>Cible 2025</w:t>
            </w:r>
          </w:p>
        </w:tc>
      </w:tr>
      <w:tr w:rsidR="00755952" w:rsidRPr="00B20639" w:rsidTr="00B20639">
        <w:trPr>
          <w:trHeight w:val="300"/>
        </w:trPr>
        <w:tc>
          <w:tcPr>
            <w:tcW w:w="5397" w:type="dxa"/>
            <w:shd w:val="clear" w:color="auto" w:fill="FFFFFF"/>
            <w:noWrap/>
            <w:vAlign w:val="bottom"/>
            <w:hideMark/>
          </w:tcPr>
          <w:p w:rsidR="00755952" w:rsidRPr="00B20639" w:rsidRDefault="00755952" w:rsidP="00EB4157">
            <w:pPr>
              <w:spacing w:before="0" w:after="0" w:line="240" w:lineRule="auto"/>
              <w:rPr>
                <w:rFonts w:ascii="Times New Roman" w:eastAsia="Times New Roman" w:hAnsi="Times New Roman"/>
                <w:lang w:eastAsia="fr-FR"/>
              </w:rPr>
            </w:pPr>
            <w:r w:rsidRPr="00B20639">
              <w:rPr>
                <w:rFonts w:ascii="Times New Roman" w:eastAsia="Times New Roman" w:hAnsi="Times New Roman"/>
                <w:lang w:eastAsia="fr-FR"/>
              </w:rPr>
              <w:t>Nombre de nouveaux certificats fonciers délivrés dans les zones d'investissements Agricoles</w:t>
            </w:r>
          </w:p>
        </w:tc>
        <w:tc>
          <w:tcPr>
            <w:tcW w:w="1276" w:type="dxa"/>
            <w:shd w:val="clear" w:color="auto" w:fill="FFFFFF"/>
            <w:noWrap/>
            <w:vAlign w:val="bottom"/>
            <w:hideMark/>
          </w:tcPr>
          <w:p w:rsidR="00755952" w:rsidRPr="00B20639" w:rsidRDefault="00755952" w:rsidP="00EB4157">
            <w:pPr>
              <w:spacing w:before="0" w:after="0" w:line="240" w:lineRule="auto"/>
              <w:jc w:val="right"/>
              <w:rPr>
                <w:rFonts w:ascii="Times New Roman" w:eastAsia="Times New Roman" w:hAnsi="Times New Roman"/>
                <w:lang w:eastAsia="fr-FR"/>
              </w:rPr>
            </w:pPr>
            <w:r w:rsidRPr="00B20639">
              <w:rPr>
                <w:rFonts w:ascii="Times New Roman" w:eastAsia="Times New Roman" w:hAnsi="Times New Roman"/>
                <w:lang w:eastAsia="fr-FR"/>
              </w:rPr>
              <w:t>0</w:t>
            </w:r>
          </w:p>
        </w:tc>
        <w:tc>
          <w:tcPr>
            <w:tcW w:w="1275" w:type="dxa"/>
            <w:shd w:val="clear" w:color="auto" w:fill="FFFFFF"/>
            <w:noWrap/>
            <w:vAlign w:val="bottom"/>
            <w:hideMark/>
          </w:tcPr>
          <w:p w:rsidR="00755952" w:rsidRPr="00B20639" w:rsidRDefault="00755952" w:rsidP="00EB4157">
            <w:pPr>
              <w:spacing w:before="0" w:after="0" w:line="240" w:lineRule="auto"/>
              <w:ind w:left="213"/>
              <w:jc w:val="right"/>
              <w:rPr>
                <w:rFonts w:ascii="Times New Roman" w:eastAsia="Times New Roman" w:hAnsi="Times New Roman"/>
                <w:lang w:eastAsia="fr-FR"/>
              </w:rPr>
            </w:pPr>
            <w:r w:rsidRPr="00B20639">
              <w:rPr>
                <w:rFonts w:ascii="Times New Roman" w:eastAsia="Times New Roman" w:hAnsi="Times New Roman"/>
                <w:lang w:eastAsia="fr-FR"/>
              </w:rPr>
              <w:t>85 000</w:t>
            </w:r>
          </w:p>
        </w:tc>
        <w:tc>
          <w:tcPr>
            <w:tcW w:w="1560" w:type="dxa"/>
            <w:shd w:val="clear" w:color="auto" w:fill="FFFFFF"/>
            <w:noWrap/>
            <w:vAlign w:val="bottom"/>
            <w:hideMark/>
          </w:tcPr>
          <w:p w:rsidR="00755952" w:rsidRPr="00B20639" w:rsidRDefault="00755952" w:rsidP="00EB4157">
            <w:pPr>
              <w:spacing w:before="0" w:after="0" w:line="240" w:lineRule="auto"/>
              <w:ind w:left="72"/>
              <w:jc w:val="right"/>
              <w:rPr>
                <w:rFonts w:ascii="Times New Roman" w:eastAsia="Times New Roman" w:hAnsi="Times New Roman"/>
                <w:lang w:eastAsia="fr-FR"/>
              </w:rPr>
            </w:pPr>
            <w:r w:rsidRPr="00B20639">
              <w:rPr>
                <w:rFonts w:ascii="Times New Roman" w:eastAsia="Times New Roman" w:hAnsi="Times New Roman"/>
                <w:lang w:eastAsia="fr-FR"/>
              </w:rPr>
              <w:t>185 000</w:t>
            </w:r>
          </w:p>
        </w:tc>
      </w:tr>
      <w:tr w:rsidR="00755952" w:rsidRPr="00B20639" w:rsidTr="00B20639">
        <w:trPr>
          <w:trHeight w:val="300"/>
        </w:trPr>
        <w:tc>
          <w:tcPr>
            <w:tcW w:w="5397" w:type="dxa"/>
            <w:shd w:val="clear" w:color="auto" w:fill="FFFFFF"/>
            <w:noWrap/>
            <w:vAlign w:val="bottom"/>
            <w:hideMark/>
          </w:tcPr>
          <w:p w:rsidR="00755952" w:rsidRPr="00B20639" w:rsidRDefault="00755952" w:rsidP="00EB4157">
            <w:pPr>
              <w:spacing w:before="0" w:after="0" w:line="240" w:lineRule="auto"/>
              <w:rPr>
                <w:rFonts w:ascii="Times New Roman" w:eastAsia="Times New Roman" w:hAnsi="Times New Roman"/>
                <w:lang w:eastAsia="fr-FR"/>
              </w:rPr>
            </w:pPr>
            <w:r w:rsidRPr="00B20639">
              <w:rPr>
                <w:rFonts w:ascii="Times New Roman" w:eastAsia="Times New Roman" w:hAnsi="Times New Roman"/>
                <w:lang w:eastAsia="fr-FR"/>
              </w:rPr>
              <w:t>Statut foncier spécifique des zones propices pour les ZIAEP</w:t>
            </w:r>
          </w:p>
        </w:tc>
        <w:tc>
          <w:tcPr>
            <w:tcW w:w="1276" w:type="dxa"/>
            <w:shd w:val="clear" w:color="auto" w:fill="FFFFFF"/>
            <w:noWrap/>
            <w:vAlign w:val="bottom"/>
            <w:hideMark/>
          </w:tcPr>
          <w:p w:rsidR="00755952" w:rsidRPr="00B20639" w:rsidRDefault="00755952" w:rsidP="00EB4157">
            <w:pPr>
              <w:spacing w:before="0" w:after="0" w:line="240" w:lineRule="auto"/>
              <w:jc w:val="right"/>
              <w:rPr>
                <w:rFonts w:ascii="Times New Roman" w:eastAsia="Times New Roman" w:hAnsi="Times New Roman"/>
                <w:lang w:eastAsia="fr-FR"/>
              </w:rPr>
            </w:pPr>
            <w:r w:rsidRPr="00B20639">
              <w:rPr>
                <w:rFonts w:ascii="Times New Roman" w:eastAsia="Times New Roman" w:hAnsi="Times New Roman"/>
                <w:lang w:eastAsia="fr-FR"/>
              </w:rPr>
              <w:t>Non</w:t>
            </w:r>
          </w:p>
        </w:tc>
        <w:tc>
          <w:tcPr>
            <w:tcW w:w="1275" w:type="dxa"/>
            <w:shd w:val="clear" w:color="auto" w:fill="FFFFFF"/>
            <w:noWrap/>
            <w:vAlign w:val="bottom"/>
            <w:hideMark/>
          </w:tcPr>
          <w:p w:rsidR="00755952" w:rsidRPr="00B20639" w:rsidRDefault="00755952" w:rsidP="00EB4157">
            <w:pPr>
              <w:spacing w:before="0" w:after="0" w:line="240" w:lineRule="auto"/>
              <w:jc w:val="right"/>
              <w:rPr>
                <w:rFonts w:ascii="Times New Roman" w:eastAsia="Times New Roman" w:hAnsi="Times New Roman"/>
                <w:lang w:eastAsia="fr-FR"/>
              </w:rPr>
            </w:pPr>
            <w:r w:rsidRPr="00B20639">
              <w:rPr>
                <w:rFonts w:ascii="Times New Roman" w:eastAsia="Times New Roman" w:hAnsi="Times New Roman"/>
                <w:lang w:eastAsia="fr-FR"/>
              </w:rPr>
              <w:t>Oui</w:t>
            </w:r>
          </w:p>
        </w:tc>
        <w:tc>
          <w:tcPr>
            <w:tcW w:w="1560" w:type="dxa"/>
            <w:shd w:val="clear" w:color="auto" w:fill="FFFFFF"/>
            <w:noWrap/>
            <w:vAlign w:val="bottom"/>
            <w:hideMark/>
          </w:tcPr>
          <w:p w:rsidR="00755952" w:rsidRPr="00B20639" w:rsidRDefault="00755952" w:rsidP="00EB4157">
            <w:pPr>
              <w:spacing w:before="0" w:after="0" w:line="240" w:lineRule="auto"/>
              <w:jc w:val="right"/>
              <w:rPr>
                <w:rFonts w:ascii="Times New Roman" w:eastAsia="Times New Roman" w:hAnsi="Times New Roman"/>
                <w:lang w:eastAsia="fr-FR"/>
              </w:rPr>
            </w:pPr>
            <w:r w:rsidRPr="00B20639">
              <w:rPr>
                <w:rFonts w:ascii="Times New Roman" w:eastAsia="Times New Roman" w:hAnsi="Times New Roman"/>
                <w:lang w:eastAsia="fr-FR"/>
              </w:rPr>
              <w:t>Oui</w:t>
            </w:r>
          </w:p>
        </w:tc>
      </w:tr>
    </w:tbl>
    <w:p w:rsidR="00755952" w:rsidRDefault="00755952" w:rsidP="00755952">
      <w:pPr>
        <w:rPr>
          <w:rFonts w:ascii="Times New Roman" w:hAnsi="Times New Roman"/>
          <w:sz w:val="24"/>
          <w:szCs w:val="24"/>
          <w:lang w:eastAsia="fr-FR"/>
        </w:rPr>
      </w:pPr>
    </w:p>
    <w:p w:rsidR="00755952" w:rsidRPr="00354FC3" w:rsidRDefault="00755952" w:rsidP="00EB4157">
      <w:pPr>
        <w:ind w:left="142"/>
        <w:rPr>
          <w:rFonts w:ascii="Times New Roman" w:hAnsi="Times New Roman"/>
          <w:sz w:val="24"/>
          <w:szCs w:val="24"/>
          <w:lang w:eastAsia="fr-FR"/>
        </w:rPr>
      </w:pPr>
      <w:r w:rsidRPr="00354FC3">
        <w:rPr>
          <w:rFonts w:ascii="Times New Roman" w:hAnsi="Times New Roman"/>
          <w:sz w:val="24"/>
          <w:szCs w:val="24"/>
          <w:lang w:eastAsia="fr-FR"/>
        </w:rPr>
        <w:lastRenderedPageBreak/>
        <w:t>Les principales interventions consistent à:</w:t>
      </w:r>
    </w:p>
    <w:p w:rsidR="00755952" w:rsidRPr="00354FC3" w:rsidRDefault="00755952" w:rsidP="00EB4157">
      <w:pPr>
        <w:numPr>
          <w:ilvl w:val="0"/>
          <w:numId w:val="12"/>
        </w:numPr>
        <w:ind w:left="1134" w:hanging="283"/>
        <w:rPr>
          <w:rFonts w:ascii="Times New Roman" w:hAnsi="Times New Roman"/>
          <w:sz w:val="24"/>
          <w:szCs w:val="24"/>
          <w:lang w:eastAsia="fr-FR"/>
        </w:rPr>
      </w:pPr>
      <w:r>
        <w:rPr>
          <w:rFonts w:ascii="Times New Roman" w:hAnsi="Times New Roman"/>
          <w:sz w:val="24"/>
          <w:szCs w:val="24"/>
          <w:lang w:eastAsia="fr-FR"/>
        </w:rPr>
        <w:t>é</w:t>
      </w:r>
      <w:r w:rsidRPr="00354FC3">
        <w:rPr>
          <w:rFonts w:ascii="Times New Roman" w:hAnsi="Times New Roman"/>
          <w:sz w:val="24"/>
          <w:szCs w:val="24"/>
          <w:lang w:eastAsia="fr-FR"/>
        </w:rPr>
        <w:t>laborer et diffuser la législation conformément à la Lettre de Politique Foncière (LPF) consolidée ;</w:t>
      </w:r>
    </w:p>
    <w:p w:rsidR="00755952" w:rsidRPr="00354FC3" w:rsidRDefault="00755952" w:rsidP="00EB4157">
      <w:pPr>
        <w:numPr>
          <w:ilvl w:val="0"/>
          <w:numId w:val="12"/>
        </w:numPr>
        <w:ind w:left="1134" w:hanging="283"/>
        <w:rPr>
          <w:rFonts w:ascii="Times New Roman" w:hAnsi="Times New Roman"/>
          <w:sz w:val="24"/>
          <w:szCs w:val="24"/>
          <w:lang w:eastAsia="fr-FR"/>
        </w:rPr>
      </w:pPr>
      <w:r>
        <w:rPr>
          <w:rFonts w:ascii="Times New Roman" w:hAnsi="Times New Roman"/>
          <w:sz w:val="24"/>
          <w:szCs w:val="24"/>
          <w:lang w:eastAsia="fr-FR"/>
        </w:rPr>
        <w:t>d</w:t>
      </w:r>
      <w:r w:rsidRPr="00354FC3">
        <w:rPr>
          <w:rFonts w:ascii="Times New Roman" w:hAnsi="Times New Roman"/>
          <w:sz w:val="24"/>
          <w:szCs w:val="24"/>
          <w:lang w:eastAsia="fr-FR"/>
        </w:rPr>
        <w:t>élivrer des certificats fonciers aux producteurs : 85 000 en 2020</w:t>
      </w:r>
      <w:r w:rsidR="009B4DED">
        <w:rPr>
          <w:rFonts w:ascii="Times New Roman" w:hAnsi="Times New Roman"/>
          <w:sz w:val="24"/>
          <w:szCs w:val="24"/>
          <w:lang w:eastAsia="fr-FR"/>
        </w:rPr>
        <w:t> ;</w:t>
      </w:r>
    </w:p>
    <w:p w:rsidR="00755952" w:rsidRDefault="00755952" w:rsidP="00EB4157">
      <w:pPr>
        <w:numPr>
          <w:ilvl w:val="0"/>
          <w:numId w:val="12"/>
        </w:numPr>
        <w:ind w:left="1134" w:hanging="283"/>
        <w:rPr>
          <w:rFonts w:ascii="Times New Roman" w:hAnsi="Times New Roman"/>
          <w:sz w:val="24"/>
          <w:szCs w:val="24"/>
          <w:lang w:eastAsia="fr-FR"/>
        </w:rPr>
      </w:pPr>
      <w:r>
        <w:rPr>
          <w:rFonts w:ascii="Times New Roman" w:hAnsi="Times New Roman"/>
          <w:sz w:val="24"/>
          <w:szCs w:val="24"/>
          <w:lang w:eastAsia="fr-FR"/>
        </w:rPr>
        <w:t>c</w:t>
      </w:r>
      <w:r w:rsidRPr="00354FC3">
        <w:rPr>
          <w:rFonts w:ascii="Times New Roman" w:hAnsi="Times New Roman"/>
          <w:sz w:val="24"/>
          <w:szCs w:val="24"/>
          <w:lang w:eastAsia="fr-FR"/>
        </w:rPr>
        <w:t xml:space="preserve">ontribuer à la mise en place de </w:t>
      </w:r>
      <w:r>
        <w:rPr>
          <w:rFonts w:ascii="Times New Roman" w:hAnsi="Times New Roman"/>
          <w:sz w:val="24"/>
          <w:szCs w:val="24"/>
          <w:lang w:eastAsia="fr-FR"/>
        </w:rPr>
        <w:t>125 schémas d'aménagement communaux</w:t>
      </w:r>
    </w:p>
    <w:p w:rsidR="001C22D1" w:rsidRDefault="00755952" w:rsidP="00EB4157">
      <w:pPr>
        <w:spacing w:after="120" w:line="360" w:lineRule="auto"/>
        <w:ind w:left="142"/>
        <w:rPr>
          <w:rFonts w:ascii="Times New Roman" w:hAnsi="Times New Roman"/>
          <w:b/>
          <w:sz w:val="24"/>
          <w:szCs w:val="24"/>
          <w:u w:val="single"/>
        </w:rPr>
      </w:pPr>
      <w:r>
        <w:rPr>
          <w:rFonts w:ascii="Times New Roman" w:hAnsi="Times New Roman"/>
          <w:sz w:val="24"/>
          <w:szCs w:val="24"/>
          <w:lang w:eastAsia="fr-FR"/>
        </w:rPr>
        <w:t>Le coût estimatif de ce sous-programme est de </w:t>
      </w:r>
      <w:r w:rsidRPr="00865E6D">
        <w:rPr>
          <w:rFonts w:ascii="Times New Roman" w:hAnsi="Times New Roman"/>
          <w:b/>
          <w:sz w:val="24"/>
          <w:szCs w:val="24"/>
          <w:lang w:eastAsia="fr-FR"/>
        </w:rPr>
        <w:t>13</w:t>
      </w:r>
      <w:r w:rsidR="00865E6D">
        <w:rPr>
          <w:rFonts w:ascii="Times New Roman" w:hAnsi="Times New Roman"/>
          <w:b/>
          <w:sz w:val="24"/>
          <w:szCs w:val="24"/>
          <w:lang w:eastAsia="fr-FR"/>
        </w:rPr>
        <w:t>,</w:t>
      </w:r>
      <w:r w:rsidRPr="00865E6D">
        <w:rPr>
          <w:rFonts w:ascii="Times New Roman" w:hAnsi="Times New Roman"/>
          <w:b/>
          <w:sz w:val="24"/>
          <w:szCs w:val="24"/>
          <w:lang w:eastAsia="fr-FR"/>
        </w:rPr>
        <w:t>352 milliards Ariary</w:t>
      </w:r>
      <w:r w:rsidR="00D71648" w:rsidRPr="000F687B">
        <w:rPr>
          <w:rFonts w:ascii="Times New Roman" w:hAnsi="Times New Roman"/>
          <w:sz w:val="24"/>
          <w:szCs w:val="24"/>
          <w:lang w:eastAsia="fr-FR"/>
        </w:rPr>
        <w:t>, et se présente comme suit :</w:t>
      </w:r>
      <w:r w:rsidR="001C22D1" w:rsidRPr="000F687B">
        <w:rPr>
          <w:rFonts w:ascii="Times New Roman" w:hAnsi="Times New Roman"/>
          <w:sz w:val="24"/>
          <w:szCs w:val="24"/>
          <w:lang w:eastAsia="fr-FR"/>
        </w:rPr>
        <w:t xml:space="preserve"> </w:t>
      </w:r>
    </w:p>
    <w:p w:rsidR="00064ECF" w:rsidRPr="000F687B" w:rsidRDefault="000F687B" w:rsidP="000F687B">
      <w:pPr>
        <w:pStyle w:val="Lgende"/>
        <w:keepNext/>
        <w:ind w:left="720"/>
        <w:rPr>
          <w:rFonts w:ascii="Times New Roman" w:hAnsi="Times New Roman"/>
          <w:b w:val="0"/>
          <w:sz w:val="24"/>
          <w:szCs w:val="24"/>
        </w:rPr>
      </w:pPr>
      <w:bookmarkStart w:id="34" w:name="_Toc427902196"/>
      <w:r w:rsidRPr="00F04A01">
        <w:rPr>
          <w:rFonts w:ascii="Times New Roman" w:hAnsi="Times New Roman"/>
          <w:sz w:val="24"/>
          <w:szCs w:val="24"/>
          <w:u w:val="single"/>
        </w:rPr>
        <w:t xml:space="preserve">Tableau </w:t>
      </w:r>
      <w:r w:rsidR="00C52B1E" w:rsidRPr="00F04A01">
        <w:rPr>
          <w:rFonts w:ascii="Times New Roman" w:hAnsi="Times New Roman"/>
          <w:sz w:val="24"/>
          <w:szCs w:val="24"/>
          <w:u w:val="single"/>
        </w:rPr>
        <w:fldChar w:fldCharType="begin"/>
      </w:r>
      <w:r w:rsidRPr="00F04A01">
        <w:rPr>
          <w:rFonts w:ascii="Times New Roman" w:hAnsi="Times New Roman"/>
          <w:sz w:val="24"/>
          <w:szCs w:val="24"/>
          <w:u w:val="single"/>
        </w:rPr>
        <w:instrText xml:space="preserve"> SEQ Tableau \* ARABIC </w:instrText>
      </w:r>
      <w:r w:rsidR="00C52B1E" w:rsidRPr="00F04A01">
        <w:rPr>
          <w:rFonts w:ascii="Times New Roman" w:hAnsi="Times New Roman"/>
          <w:sz w:val="24"/>
          <w:szCs w:val="24"/>
          <w:u w:val="single"/>
        </w:rPr>
        <w:fldChar w:fldCharType="separate"/>
      </w:r>
      <w:r w:rsidR="00592237">
        <w:rPr>
          <w:rFonts w:ascii="Times New Roman" w:hAnsi="Times New Roman"/>
          <w:noProof/>
          <w:sz w:val="24"/>
          <w:szCs w:val="24"/>
          <w:u w:val="single"/>
        </w:rPr>
        <w:t>6</w:t>
      </w:r>
      <w:r w:rsidR="00C52B1E" w:rsidRPr="00F04A01">
        <w:rPr>
          <w:rFonts w:ascii="Times New Roman" w:hAnsi="Times New Roman"/>
          <w:sz w:val="24"/>
          <w:szCs w:val="24"/>
          <w:u w:val="single"/>
        </w:rPr>
        <w:fldChar w:fldCharType="end"/>
      </w:r>
      <w:r w:rsidRPr="00F04A01">
        <w:rPr>
          <w:rFonts w:ascii="Times New Roman" w:hAnsi="Times New Roman"/>
          <w:b w:val="0"/>
          <w:sz w:val="24"/>
          <w:szCs w:val="24"/>
        </w:rPr>
        <w:t xml:space="preserve"> : </w:t>
      </w:r>
      <w:r>
        <w:rPr>
          <w:rFonts w:ascii="Times New Roman" w:hAnsi="Times New Roman"/>
          <w:b w:val="0"/>
          <w:sz w:val="24"/>
          <w:szCs w:val="24"/>
        </w:rPr>
        <w:t>Coûts</w:t>
      </w:r>
      <w:r w:rsidRPr="00F04A01">
        <w:rPr>
          <w:rFonts w:ascii="Times New Roman" w:hAnsi="Times New Roman"/>
          <w:b w:val="0"/>
          <w:sz w:val="24"/>
          <w:szCs w:val="24"/>
        </w:rPr>
        <w:t xml:space="preserve"> </w:t>
      </w:r>
      <w:r w:rsidR="003624C8">
        <w:rPr>
          <w:rFonts w:ascii="Times New Roman" w:hAnsi="Times New Roman"/>
          <w:b w:val="0"/>
          <w:sz w:val="24"/>
          <w:szCs w:val="24"/>
        </w:rPr>
        <w:t xml:space="preserve">en millions d’ariary </w:t>
      </w:r>
      <w:r>
        <w:rPr>
          <w:rFonts w:ascii="Times New Roman" w:hAnsi="Times New Roman"/>
          <w:b w:val="0"/>
          <w:sz w:val="24"/>
          <w:szCs w:val="24"/>
        </w:rPr>
        <w:t>du</w:t>
      </w:r>
      <w:r w:rsidRPr="00F04A01">
        <w:rPr>
          <w:rFonts w:ascii="Times New Roman" w:hAnsi="Times New Roman"/>
          <w:b w:val="0"/>
          <w:sz w:val="24"/>
          <w:szCs w:val="24"/>
        </w:rPr>
        <w:t xml:space="preserve"> </w:t>
      </w:r>
      <w:r>
        <w:rPr>
          <w:rFonts w:ascii="Times New Roman" w:hAnsi="Times New Roman"/>
          <w:b w:val="0"/>
          <w:sz w:val="24"/>
          <w:szCs w:val="24"/>
        </w:rPr>
        <w:t xml:space="preserve">sous </w:t>
      </w:r>
      <w:r w:rsidRPr="00F04A01">
        <w:rPr>
          <w:rFonts w:ascii="Times New Roman" w:hAnsi="Times New Roman"/>
          <w:b w:val="0"/>
          <w:sz w:val="24"/>
          <w:szCs w:val="24"/>
        </w:rPr>
        <w:t>programme 1</w:t>
      </w:r>
      <w:r>
        <w:rPr>
          <w:rFonts w:ascii="Times New Roman" w:hAnsi="Times New Roman"/>
          <w:b w:val="0"/>
          <w:sz w:val="24"/>
          <w:szCs w:val="24"/>
        </w:rPr>
        <w:t>.1</w:t>
      </w:r>
      <w:bookmarkEnd w:id="34"/>
      <w:r w:rsidRPr="00F04A01">
        <w:rPr>
          <w:rFonts w:ascii="Times New Roman" w:hAnsi="Times New Roman"/>
          <w:b w:val="0"/>
          <w:sz w:val="24"/>
          <w:szCs w:val="24"/>
        </w:rPr>
        <w:t xml:space="preserve">  </w:t>
      </w:r>
    </w:p>
    <w:p w:rsidR="00064ECF" w:rsidRDefault="002C153B" w:rsidP="003F18C9">
      <w:pPr>
        <w:spacing w:after="120" w:line="360" w:lineRule="auto"/>
        <w:ind w:left="142"/>
        <w:rPr>
          <w:rFonts w:ascii="Times New Roman" w:hAnsi="Times New Roman"/>
          <w:b/>
          <w:sz w:val="24"/>
          <w:szCs w:val="24"/>
          <w:u w:val="single"/>
        </w:rPr>
      </w:pPr>
      <w:r>
        <w:rPr>
          <w:noProof/>
          <w:szCs w:val="24"/>
          <w:lang w:eastAsia="fr-FR"/>
        </w:rPr>
        <w:drawing>
          <wp:inline distT="0" distB="0" distL="0" distR="0">
            <wp:extent cx="5796915" cy="88836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796915" cy="888365"/>
                    </a:xfrm>
                    <a:prstGeom prst="rect">
                      <a:avLst/>
                    </a:prstGeom>
                    <a:noFill/>
                    <a:ln w="9525">
                      <a:noFill/>
                      <a:miter lim="800000"/>
                      <a:headEnd/>
                      <a:tailEnd/>
                    </a:ln>
                  </pic:spPr>
                </pic:pic>
              </a:graphicData>
            </a:graphic>
          </wp:inline>
        </w:drawing>
      </w:r>
    </w:p>
    <w:p w:rsidR="00755952" w:rsidRPr="002B75E5" w:rsidRDefault="00755952" w:rsidP="00576C37">
      <w:pPr>
        <w:pStyle w:val="Titre3"/>
        <w:numPr>
          <w:ilvl w:val="2"/>
          <w:numId w:val="1"/>
        </w:numPr>
        <w:spacing w:before="120" w:after="120" w:line="360" w:lineRule="auto"/>
        <w:ind w:left="1418" w:hanging="709"/>
        <w:rPr>
          <w:rFonts w:ascii="Times New Roman" w:hAnsi="Times New Roman"/>
          <w:sz w:val="24"/>
          <w:szCs w:val="24"/>
        </w:rPr>
      </w:pPr>
      <w:bookmarkStart w:id="35" w:name="_Toc427902157"/>
      <w:r w:rsidRPr="002B75E5">
        <w:rPr>
          <w:rFonts w:ascii="Times New Roman" w:hAnsi="Times New Roman"/>
          <w:sz w:val="24"/>
          <w:szCs w:val="24"/>
        </w:rPr>
        <w:t>Sous-programme 1.2.: Préserver les espaces et faire des aménagements intégrés</w:t>
      </w:r>
      <w:bookmarkEnd w:id="35"/>
    </w:p>
    <w:p w:rsidR="00755952" w:rsidRDefault="00755952" w:rsidP="00755952">
      <w:pPr>
        <w:spacing w:after="120" w:line="360" w:lineRule="auto"/>
        <w:rPr>
          <w:rFonts w:ascii="Times New Roman" w:hAnsi="Times New Roman"/>
          <w:sz w:val="24"/>
          <w:szCs w:val="24"/>
        </w:rPr>
      </w:pPr>
      <w:r w:rsidRPr="00354FC3">
        <w:rPr>
          <w:rFonts w:ascii="Times New Roman" w:hAnsi="Times New Roman"/>
          <w:sz w:val="24"/>
          <w:szCs w:val="24"/>
        </w:rPr>
        <w:t xml:space="preserve">La création des zones d’investissement au sein des pôles de développement constitue la principale stratégie pour l’extensification en faisant appel aux investisseurs privés nationaux et étrangers. Ces zones d’investissements devront avoir un schéma d’aménagement et de gestion concertée pour </w:t>
      </w:r>
      <w:r w:rsidR="005B4C57">
        <w:rPr>
          <w:rFonts w:ascii="Times New Roman" w:hAnsi="Times New Roman"/>
          <w:sz w:val="24"/>
          <w:szCs w:val="24"/>
        </w:rPr>
        <w:t>préserver</w:t>
      </w:r>
      <w:r w:rsidRPr="00354FC3">
        <w:rPr>
          <w:rFonts w:ascii="Times New Roman" w:hAnsi="Times New Roman"/>
          <w:sz w:val="24"/>
          <w:szCs w:val="24"/>
        </w:rPr>
        <w:t xml:space="preserve"> l’environnement. Les outils d’aménagement et de gestion des ressources et de planification régionale utilisés auparavant seront appliqués.</w:t>
      </w:r>
    </w:p>
    <w:p w:rsidR="00755952" w:rsidRPr="00354FC3" w:rsidRDefault="00755952" w:rsidP="00755952">
      <w:pPr>
        <w:spacing w:after="120" w:line="360" w:lineRule="auto"/>
        <w:rPr>
          <w:rFonts w:ascii="Times New Roman" w:hAnsi="Times New Roman"/>
          <w:sz w:val="24"/>
          <w:szCs w:val="24"/>
        </w:rPr>
      </w:pPr>
      <w:r>
        <w:rPr>
          <w:rFonts w:ascii="Times New Roman" w:hAnsi="Times New Roman"/>
          <w:sz w:val="24"/>
          <w:szCs w:val="24"/>
        </w:rPr>
        <w:t>Les principaux effets du sous programme sont :</w:t>
      </w:r>
    </w:p>
    <w:p w:rsidR="00755952" w:rsidRPr="00527D6B" w:rsidRDefault="00755952" w:rsidP="00527D6B">
      <w:pPr>
        <w:pStyle w:val="Lgende"/>
        <w:keepNext/>
        <w:ind w:left="720"/>
        <w:rPr>
          <w:rFonts w:ascii="Times New Roman" w:hAnsi="Times New Roman"/>
          <w:b w:val="0"/>
          <w:sz w:val="24"/>
          <w:szCs w:val="24"/>
        </w:rPr>
      </w:pPr>
      <w:bookmarkStart w:id="36" w:name="_Toc427902197"/>
      <w:r w:rsidRPr="00527D6B">
        <w:rPr>
          <w:rFonts w:ascii="Times New Roman" w:hAnsi="Times New Roman"/>
          <w:sz w:val="24"/>
          <w:szCs w:val="24"/>
          <w:u w:val="single"/>
        </w:rPr>
        <w:t xml:space="preserve">Tableau </w:t>
      </w:r>
      <w:r w:rsidR="00C52B1E" w:rsidRPr="00527D6B">
        <w:rPr>
          <w:rFonts w:ascii="Times New Roman" w:hAnsi="Times New Roman"/>
          <w:sz w:val="24"/>
          <w:szCs w:val="24"/>
          <w:u w:val="single"/>
        </w:rPr>
        <w:fldChar w:fldCharType="begin"/>
      </w:r>
      <w:r w:rsidRPr="00527D6B">
        <w:rPr>
          <w:rFonts w:ascii="Times New Roman" w:hAnsi="Times New Roman"/>
          <w:sz w:val="24"/>
          <w:szCs w:val="24"/>
          <w:u w:val="single"/>
        </w:rPr>
        <w:instrText xml:space="preserve"> SEQ Tableau \* ARABIC </w:instrText>
      </w:r>
      <w:r w:rsidR="00C52B1E" w:rsidRPr="00527D6B">
        <w:rPr>
          <w:rFonts w:ascii="Times New Roman" w:hAnsi="Times New Roman"/>
          <w:sz w:val="24"/>
          <w:szCs w:val="24"/>
          <w:u w:val="single"/>
        </w:rPr>
        <w:fldChar w:fldCharType="separate"/>
      </w:r>
      <w:r w:rsidR="00592237">
        <w:rPr>
          <w:rFonts w:ascii="Times New Roman" w:hAnsi="Times New Roman"/>
          <w:noProof/>
          <w:sz w:val="24"/>
          <w:szCs w:val="24"/>
          <w:u w:val="single"/>
        </w:rPr>
        <w:t>7</w:t>
      </w:r>
      <w:r w:rsidR="00C52B1E" w:rsidRPr="00527D6B">
        <w:rPr>
          <w:rFonts w:ascii="Times New Roman" w:hAnsi="Times New Roman"/>
          <w:sz w:val="24"/>
          <w:szCs w:val="24"/>
          <w:u w:val="single"/>
        </w:rPr>
        <w:fldChar w:fldCharType="end"/>
      </w:r>
      <w:r w:rsidRPr="00527D6B">
        <w:rPr>
          <w:rFonts w:ascii="Times New Roman" w:hAnsi="Times New Roman"/>
          <w:sz w:val="24"/>
          <w:szCs w:val="24"/>
          <w:u w:val="single"/>
        </w:rPr>
        <w:t xml:space="preserve"> : </w:t>
      </w:r>
      <w:r w:rsidRPr="00527D6B">
        <w:rPr>
          <w:rFonts w:ascii="Times New Roman" w:hAnsi="Times New Roman"/>
          <w:b w:val="0"/>
          <w:sz w:val="24"/>
          <w:szCs w:val="24"/>
        </w:rPr>
        <w:t xml:space="preserve">Principaux indicateurs </w:t>
      </w:r>
      <w:r w:rsidR="005C79A9">
        <w:rPr>
          <w:rFonts w:ascii="Times New Roman" w:hAnsi="Times New Roman"/>
          <w:b w:val="0"/>
          <w:sz w:val="24"/>
          <w:szCs w:val="24"/>
        </w:rPr>
        <w:t xml:space="preserve">d’effets intermédiaires </w:t>
      </w:r>
      <w:r w:rsidRPr="00527D6B">
        <w:rPr>
          <w:rFonts w:ascii="Times New Roman" w:hAnsi="Times New Roman"/>
          <w:b w:val="0"/>
          <w:sz w:val="24"/>
          <w:szCs w:val="24"/>
        </w:rPr>
        <w:t>du sous programme 1.</w:t>
      </w:r>
      <w:r w:rsidR="00580757" w:rsidRPr="00527D6B">
        <w:rPr>
          <w:rFonts w:ascii="Times New Roman" w:hAnsi="Times New Roman"/>
          <w:b w:val="0"/>
          <w:sz w:val="24"/>
          <w:szCs w:val="24"/>
        </w:rPr>
        <w:t>2</w:t>
      </w:r>
      <w:bookmarkEnd w:id="36"/>
      <w:r w:rsidRPr="00527D6B">
        <w:rPr>
          <w:rFonts w:ascii="Times New Roman" w:hAnsi="Times New Roman"/>
          <w:b w:val="0"/>
          <w:sz w:val="24"/>
          <w:szCs w:val="24"/>
        </w:rPr>
        <w:t xml:space="preserve">  </w:t>
      </w:r>
    </w:p>
    <w:tbl>
      <w:tblPr>
        <w:tblW w:w="9968"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08"/>
        <w:gridCol w:w="1632"/>
        <w:gridCol w:w="1573"/>
        <w:gridCol w:w="1732"/>
      </w:tblGrid>
      <w:tr w:rsidR="00755952" w:rsidRPr="00B20639" w:rsidTr="003624C8">
        <w:trPr>
          <w:trHeight w:val="300"/>
        </w:trPr>
        <w:tc>
          <w:tcPr>
            <w:tcW w:w="5108" w:type="dxa"/>
            <w:shd w:val="clear" w:color="auto" w:fill="D9D9D9"/>
            <w:vAlign w:val="center"/>
            <w:hideMark/>
          </w:tcPr>
          <w:p w:rsidR="00755952" w:rsidRPr="00B20639" w:rsidRDefault="00755952" w:rsidP="00630302">
            <w:pPr>
              <w:spacing w:before="0" w:after="0" w:line="240" w:lineRule="auto"/>
              <w:jc w:val="center"/>
              <w:rPr>
                <w:rFonts w:ascii="Times New Roman" w:eastAsia="Times New Roman" w:hAnsi="Times New Roman"/>
                <w:b/>
                <w:color w:val="000000"/>
                <w:lang w:eastAsia="fr-FR"/>
              </w:rPr>
            </w:pPr>
            <w:r w:rsidRPr="00B20639">
              <w:rPr>
                <w:rFonts w:ascii="Times New Roman" w:eastAsia="Times New Roman" w:hAnsi="Times New Roman"/>
                <w:b/>
                <w:color w:val="000000"/>
                <w:lang w:eastAsia="fr-FR"/>
              </w:rPr>
              <w:t>Indicateurs</w:t>
            </w:r>
          </w:p>
        </w:tc>
        <w:tc>
          <w:tcPr>
            <w:tcW w:w="1555" w:type="dxa"/>
            <w:shd w:val="clear" w:color="auto" w:fill="D9D9D9"/>
            <w:vAlign w:val="center"/>
            <w:hideMark/>
          </w:tcPr>
          <w:p w:rsidR="00755952" w:rsidRPr="00B20639" w:rsidRDefault="00755952" w:rsidP="00630302">
            <w:pPr>
              <w:spacing w:before="0" w:after="0" w:line="240" w:lineRule="auto"/>
              <w:jc w:val="center"/>
              <w:rPr>
                <w:rFonts w:ascii="Times New Roman" w:eastAsia="Times New Roman" w:hAnsi="Times New Roman"/>
                <w:b/>
                <w:color w:val="000000"/>
                <w:lang w:eastAsia="fr-FR"/>
              </w:rPr>
            </w:pPr>
            <w:r w:rsidRPr="00B20639">
              <w:rPr>
                <w:rFonts w:ascii="Times New Roman" w:eastAsia="Times New Roman" w:hAnsi="Times New Roman"/>
                <w:b/>
                <w:color w:val="000000"/>
                <w:lang w:eastAsia="fr-FR"/>
              </w:rPr>
              <w:t>Baseline</w:t>
            </w:r>
          </w:p>
        </w:tc>
        <w:tc>
          <w:tcPr>
            <w:tcW w:w="1573" w:type="dxa"/>
            <w:shd w:val="clear" w:color="auto" w:fill="D9D9D9"/>
            <w:vAlign w:val="center"/>
            <w:hideMark/>
          </w:tcPr>
          <w:p w:rsidR="00755952" w:rsidRPr="00B20639" w:rsidRDefault="00755952" w:rsidP="00630302">
            <w:pPr>
              <w:spacing w:before="0" w:after="0" w:line="240" w:lineRule="auto"/>
              <w:ind w:left="137"/>
              <w:jc w:val="center"/>
              <w:rPr>
                <w:rFonts w:ascii="Times New Roman" w:eastAsia="Times New Roman" w:hAnsi="Times New Roman"/>
                <w:b/>
                <w:color w:val="000000"/>
                <w:lang w:eastAsia="fr-FR"/>
              </w:rPr>
            </w:pPr>
            <w:r w:rsidRPr="00B20639">
              <w:rPr>
                <w:rFonts w:ascii="Times New Roman" w:eastAsia="Times New Roman" w:hAnsi="Times New Roman"/>
                <w:b/>
                <w:color w:val="000000"/>
                <w:lang w:eastAsia="fr-FR"/>
              </w:rPr>
              <w:t>Cible 2020</w:t>
            </w:r>
          </w:p>
        </w:tc>
        <w:tc>
          <w:tcPr>
            <w:tcW w:w="1732" w:type="dxa"/>
            <w:shd w:val="clear" w:color="auto" w:fill="D9D9D9"/>
            <w:vAlign w:val="center"/>
            <w:hideMark/>
          </w:tcPr>
          <w:p w:rsidR="00755952" w:rsidRPr="00B20639" w:rsidRDefault="00755952" w:rsidP="00630302">
            <w:pPr>
              <w:spacing w:before="0" w:after="0" w:line="240" w:lineRule="auto"/>
              <w:ind w:left="123"/>
              <w:jc w:val="center"/>
              <w:rPr>
                <w:rFonts w:ascii="Times New Roman" w:eastAsia="Times New Roman" w:hAnsi="Times New Roman"/>
                <w:b/>
                <w:color w:val="000000"/>
                <w:lang w:eastAsia="fr-FR"/>
              </w:rPr>
            </w:pPr>
            <w:r w:rsidRPr="00B20639">
              <w:rPr>
                <w:rFonts w:ascii="Times New Roman" w:eastAsia="Times New Roman" w:hAnsi="Times New Roman"/>
                <w:b/>
                <w:color w:val="000000"/>
                <w:lang w:eastAsia="fr-FR"/>
              </w:rPr>
              <w:t>Cible 2025</w:t>
            </w:r>
          </w:p>
        </w:tc>
      </w:tr>
      <w:tr w:rsidR="00755952" w:rsidRPr="00180C5B" w:rsidTr="003624C8">
        <w:trPr>
          <w:trHeight w:val="300"/>
        </w:trPr>
        <w:tc>
          <w:tcPr>
            <w:tcW w:w="5108" w:type="dxa"/>
            <w:shd w:val="clear" w:color="auto" w:fill="auto"/>
            <w:noWrap/>
            <w:vAlign w:val="bottom"/>
            <w:hideMark/>
          </w:tcPr>
          <w:p w:rsidR="00755952" w:rsidRPr="00180C5B" w:rsidRDefault="00755952" w:rsidP="00630302">
            <w:pPr>
              <w:spacing w:before="0" w:after="0" w:line="240" w:lineRule="auto"/>
              <w:rPr>
                <w:rFonts w:ascii="Times New Roman" w:eastAsia="Times New Roman" w:hAnsi="Times New Roman"/>
                <w:lang w:eastAsia="fr-FR"/>
              </w:rPr>
            </w:pPr>
            <w:r>
              <w:rPr>
                <w:rFonts w:ascii="Times New Roman" w:eastAsia="Times New Roman" w:hAnsi="Times New Roman"/>
                <w:lang w:eastAsia="fr-FR"/>
              </w:rPr>
              <w:t>Nombre de nouveaux investisseurs privés installés dans les zones d’investissements agricoles</w:t>
            </w:r>
          </w:p>
        </w:tc>
        <w:tc>
          <w:tcPr>
            <w:tcW w:w="1555" w:type="dxa"/>
            <w:shd w:val="clear" w:color="auto" w:fill="auto"/>
            <w:noWrap/>
            <w:vAlign w:val="bottom"/>
            <w:hideMark/>
          </w:tcPr>
          <w:p w:rsidR="00755952" w:rsidRPr="00180C5B" w:rsidRDefault="00755952" w:rsidP="00630302">
            <w:pPr>
              <w:spacing w:before="0" w:after="0"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w:t>
            </w:r>
          </w:p>
        </w:tc>
        <w:tc>
          <w:tcPr>
            <w:tcW w:w="1573" w:type="dxa"/>
            <w:shd w:val="clear" w:color="auto" w:fill="auto"/>
            <w:noWrap/>
            <w:vAlign w:val="bottom"/>
            <w:hideMark/>
          </w:tcPr>
          <w:p w:rsidR="00755952" w:rsidRPr="00180C5B" w:rsidRDefault="00755952" w:rsidP="00630302">
            <w:pPr>
              <w:spacing w:before="0" w:after="0"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3</w:t>
            </w:r>
            <w:r w:rsidRPr="00180C5B">
              <w:rPr>
                <w:rFonts w:ascii="Times New Roman" w:eastAsia="Times New Roman" w:hAnsi="Times New Roman"/>
                <w:color w:val="000000"/>
                <w:lang w:eastAsia="fr-FR"/>
              </w:rPr>
              <w:t>00</w:t>
            </w:r>
          </w:p>
        </w:tc>
        <w:tc>
          <w:tcPr>
            <w:tcW w:w="1732" w:type="dxa"/>
            <w:shd w:val="clear" w:color="auto" w:fill="auto"/>
            <w:noWrap/>
            <w:vAlign w:val="bottom"/>
            <w:hideMark/>
          </w:tcPr>
          <w:p w:rsidR="00755952" w:rsidRPr="00180C5B" w:rsidRDefault="00755952" w:rsidP="00630302">
            <w:pPr>
              <w:spacing w:before="0" w:after="0"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1</w:t>
            </w:r>
            <w:r w:rsidRPr="00180C5B">
              <w:rPr>
                <w:rFonts w:ascii="Times New Roman" w:eastAsia="Times New Roman" w:hAnsi="Times New Roman"/>
                <w:color w:val="000000"/>
                <w:lang w:eastAsia="fr-FR"/>
              </w:rPr>
              <w:t xml:space="preserve"> 000</w:t>
            </w:r>
          </w:p>
        </w:tc>
      </w:tr>
      <w:tr w:rsidR="00755952" w:rsidRPr="00180C5B" w:rsidTr="003624C8">
        <w:trPr>
          <w:trHeight w:val="300"/>
        </w:trPr>
        <w:tc>
          <w:tcPr>
            <w:tcW w:w="5108" w:type="dxa"/>
            <w:shd w:val="clear" w:color="auto" w:fill="auto"/>
            <w:noWrap/>
            <w:vAlign w:val="bottom"/>
            <w:hideMark/>
          </w:tcPr>
          <w:p w:rsidR="00755952" w:rsidRPr="00180C5B" w:rsidRDefault="00755952" w:rsidP="00630302">
            <w:pPr>
              <w:spacing w:before="0" w:after="0" w:line="240" w:lineRule="auto"/>
              <w:rPr>
                <w:rFonts w:ascii="Times New Roman" w:eastAsia="Times New Roman" w:hAnsi="Times New Roman"/>
                <w:lang w:eastAsia="fr-FR"/>
              </w:rPr>
            </w:pPr>
            <w:r>
              <w:rPr>
                <w:rFonts w:ascii="Times New Roman" w:eastAsia="Times New Roman" w:hAnsi="Times New Roman"/>
                <w:lang w:eastAsia="fr-FR"/>
              </w:rPr>
              <w:t>S</w:t>
            </w:r>
            <w:r w:rsidRPr="00180C5B">
              <w:rPr>
                <w:rFonts w:ascii="Times New Roman" w:eastAsia="Times New Roman" w:hAnsi="Times New Roman"/>
                <w:lang w:eastAsia="fr-FR"/>
              </w:rPr>
              <w:t>uperficie en hectares des mangroves restaurés</w:t>
            </w:r>
          </w:p>
        </w:tc>
        <w:tc>
          <w:tcPr>
            <w:tcW w:w="1555" w:type="dxa"/>
            <w:shd w:val="clear" w:color="auto" w:fill="auto"/>
            <w:noWrap/>
            <w:vAlign w:val="bottom"/>
            <w:hideMark/>
          </w:tcPr>
          <w:p w:rsidR="00755952" w:rsidRPr="00180C5B" w:rsidRDefault="00755952" w:rsidP="00630302">
            <w:pPr>
              <w:spacing w:before="0" w:after="0" w:line="240" w:lineRule="auto"/>
              <w:jc w:val="right"/>
              <w:rPr>
                <w:rFonts w:ascii="Times New Roman" w:eastAsia="Times New Roman" w:hAnsi="Times New Roman"/>
                <w:color w:val="000000"/>
                <w:lang w:eastAsia="fr-FR"/>
              </w:rPr>
            </w:pPr>
            <w:r w:rsidRPr="00180C5B">
              <w:rPr>
                <w:rFonts w:ascii="Times New Roman" w:eastAsia="Times New Roman" w:hAnsi="Times New Roman"/>
                <w:color w:val="000000"/>
                <w:lang w:eastAsia="fr-FR"/>
              </w:rPr>
              <w:t>200</w:t>
            </w:r>
          </w:p>
        </w:tc>
        <w:tc>
          <w:tcPr>
            <w:tcW w:w="1573" w:type="dxa"/>
            <w:shd w:val="clear" w:color="auto" w:fill="auto"/>
            <w:noWrap/>
            <w:vAlign w:val="bottom"/>
            <w:hideMark/>
          </w:tcPr>
          <w:p w:rsidR="00755952" w:rsidRPr="00180C5B" w:rsidRDefault="00755952" w:rsidP="00630302">
            <w:pPr>
              <w:spacing w:before="0" w:after="0" w:line="240" w:lineRule="auto"/>
              <w:jc w:val="right"/>
              <w:rPr>
                <w:rFonts w:ascii="Times New Roman" w:eastAsia="Times New Roman" w:hAnsi="Times New Roman"/>
                <w:color w:val="000000"/>
                <w:lang w:eastAsia="fr-FR"/>
              </w:rPr>
            </w:pPr>
            <w:r w:rsidRPr="00180C5B">
              <w:rPr>
                <w:rFonts w:ascii="Times New Roman" w:eastAsia="Times New Roman" w:hAnsi="Times New Roman"/>
                <w:color w:val="000000"/>
                <w:lang w:eastAsia="fr-FR"/>
              </w:rPr>
              <w:t>5 000</w:t>
            </w:r>
          </w:p>
        </w:tc>
        <w:tc>
          <w:tcPr>
            <w:tcW w:w="1732" w:type="dxa"/>
            <w:shd w:val="clear" w:color="auto" w:fill="auto"/>
            <w:noWrap/>
            <w:vAlign w:val="bottom"/>
            <w:hideMark/>
          </w:tcPr>
          <w:p w:rsidR="00755952" w:rsidRPr="00180C5B" w:rsidRDefault="00755952" w:rsidP="00630302">
            <w:pPr>
              <w:spacing w:before="0" w:after="0" w:line="240" w:lineRule="auto"/>
              <w:jc w:val="right"/>
              <w:rPr>
                <w:rFonts w:ascii="Times New Roman" w:eastAsia="Times New Roman" w:hAnsi="Times New Roman"/>
                <w:color w:val="000000"/>
                <w:lang w:eastAsia="fr-FR"/>
              </w:rPr>
            </w:pPr>
            <w:r w:rsidRPr="00180C5B">
              <w:rPr>
                <w:rFonts w:ascii="Times New Roman" w:eastAsia="Times New Roman" w:hAnsi="Times New Roman"/>
                <w:color w:val="000000"/>
                <w:lang w:eastAsia="fr-FR"/>
              </w:rPr>
              <w:t>10 000</w:t>
            </w:r>
          </w:p>
        </w:tc>
      </w:tr>
    </w:tbl>
    <w:p w:rsidR="00755952" w:rsidRPr="003B2BF2" w:rsidRDefault="00755952" w:rsidP="00630302">
      <w:pPr>
        <w:spacing w:after="120" w:line="360" w:lineRule="auto"/>
        <w:ind w:left="142"/>
        <w:rPr>
          <w:rFonts w:ascii="Times New Roman" w:hAnsi="Times New Roman"/>
          <w:sz w:val="24"/>
          <w:szCs w:val="24"/>
        </w:rPr>
      </w:pPr>
      <w:r w:rsidRPr="003B2BF2">
        <w:rPr>
          <w:rFonts w:ascii="Times New Roman" w:hAnsi="Times New Roman"/>
          <w:sz w:val="24"/>
          <w:szCs w:val="24"/>
        </w:rPr>
        <w:t>Pour le secteur de la pêche, vu sa spécificité territoriale, l’exploitation rationnelle et durable des ressources stratégiques reposera sur l’évaluation des stocks, la politique d’aménagement, le plan de gestion concertée avec tous les acteurs, l</w:t>
      </w:r>
      <w:r w:rsidRPr="00A65933">
        <w:rPr>
          <w:rFonts w:ascii="Times New Roman" w:hAnsi="Times New Roman"/>
          <w:sz w:val="24"/>
          <w:szCs w:val="24"/>
        </w:rPr>
        <w:t>a lutte contre les pêches illicites non déclarées et non réglementées et la protection des écosystèmes marins et côtiers.</w:t>
      </w:r>
    </w:p>
    <w:p w:rsidR="00A071AE" w:rsidRDefault="00755952" w:rsidP="00630302">
      <w:pPr>
        <w:spacing w:after="120" w:line="360" w:lineRule="auto"/>
        <w:ind w:left="142"/>
        <w:rPr>
          <w:rFonts w:ascii="Times New Roman" w:hAnsi="Times New Roman"/>
          <w:sz w:val="24"/>
          <w:szCs w:val="24"/>
        </w:rPr>
      </w:pPr>
      <w:r w:rsidRPr="00A65933">
        <w:rPr>
          <w:rFonts w:ascii="Times New Roman" w:hAnsi="Times New Roman"/>
          <w:sz w:val="24"/>
          <w:szCs w:val="24"/>
        </w:rPr>
        <w:lastRenderedPageBreak/>
        <w:t xml:space="preserve">Pour l’agriculture, plusieurs expériences réussies méritent d’être poursuivies dans le domaine de la préservation et de la protection des sols ainsi que sur la protection des bassins versants. </w:t>
      </w:r>
    </w:p>
    <w:p w:rsidR="00E04B00" w:rsidRPr="00A65933" w:rsidRDefault="00A071AE" w:rsidP="00630302">
      <w:pPr>
        <w:spacing w:after="120" w:line="360" w:lineRule="auto"/>
        <w:ind w:left="142"/>
        <w:rPr>
          <w:rFonts w:ascii="Times New Roman" w:hAnsi="Times New Roman"/>
          <w:sz w:val="24"/>
          <w:szCs w:val="24"/>
        </w:rPr>
      </w:pPr>
      <w:r>
        <w:rPr>
          <w:rFonts w:ascii="Times New Roman" w:hAnsi="Times New Roman"/>
          <w:sz w:val="24"/>
          <w:szCs w:val="24"/>
        </w:rPr>
        <w:t xml:space="preserve">La </w:t>
      </w:r>
      <w:r w:rsidR="00E04B00" w:rsidRPr="00A65933">
        <w:rPr>
          <w:rFonts w:ascii="Times New Roman" w:hAnsi="Times New Roman"/>
          <w:sz w:val="24"/>
          <w:szCs w:val="24"/>
        </w:rPr>
        <w:t>promotion de l’agriculture de conservation basée sur l’agro-écologie, incluant l’agriculture bio</w:t>
      </w:r>
      <w:r w:rsidR="00E04B00">
        <w:rPr>
          <w:rFonts w:ascii="Times New Roman" w:hAnsi="Times New Roman"/>
          <w:sz w:val="24"/>
          <w:szCs w:val="24"/>
        </w:rPr>
        <w:t>logique, sera mise à l’échelle.</w:t>
      </w:r>
    </w:p>
    <w:p w:rsidR="00E04B00" w:rsidRPr="00A65933" w:rsidRDefault="00E04B00" w:rsidP="00630302">
      <w:pPr>
        <w:spacing w:after="120" w:line="360" w:lineRule="auto"/>
        <w:ind w:left="142"/>
        <w:rPr>
          <w:rFonts w:ascii="Times New Roman" w:hAnsi="Times New Roman"/>
          <w:sz w:val="24"/>
          <w:szCs w:val="24"/>
        </w:rPr>
      </w:pPr>
      <w:r w:rsidRPr="00A65933">
        <w:rPr>
          <w:rFonts w:ascii="Times New Roman" w:hAnsi="Times New Roman"/>
          <w:sz w:val="24"/>
          <w:szCs w:val="24"/>
        </w:rPr>
        <w:t>En ce qui concerne l’élevage, les zones écologiquement spéci</w:t>
      </w:r>
      <w:r>
        <w:rPr>
          <w:rFonts w:ascii="Times New Roman" w:hAnsi="Times New Roman"/>
          <w:sz w:val="24"/>
          <w:szCs w:val="24"/>
        </w:rPr>
        <w:t>fiques d’un élevage in</w:t>
      </w:r>
      <w:r w:rsidRPr="00A65933">
        <w:rPr>
          <w:rFonts w:ascii="Times New Roman" w:hAnsi="Times New Roman"/>
          <w:sz w:val="24"/>
          <w:szCs w:val="24"/>
        </w:rPr>
        <w:t>tensif seront pourvues d’un programme d’aménagement, de gestion et d’hydraulique pastorale.</w:t>
      </w:r>
    </w:p>
    <w:p w:rsidR="00E04B00" w:rsidRPr="00A65933" w:rsidRDefault="00E04B00" w:rsidP="00630302">
      <w:pPr>
        <w:spacing w:after="120" w:line="360" w:lineRule="auto"/>
        <w:ind w:left="142"/>
        <w:rPr>
          <w:rFonts w:ascii="Times New Roman" w:hAnsi="Times New Roman"/>
          <w:sz w:val="24"/>
          <w:szCs w:val="24"/>
        </w:rPr>
      </w:pPr>
      <w:r w:rsidRPr="00A65933">
        <w:rPr>
          <w:rFonts w:ascii="Times New Roman" w:hAnsi="Times New Roman"/>
          <w:sz w:val="24"/>
          <w:szCs w:val="24"/>
        </w:rPr>
        <w:t xml:space="preserve">Ces différentes mesures convergent de facto à une meilleure intégration de la dimension environnementale dans les activités de production à travers les systèmes de production adaptés au changement climatique et à la nécessité de mener des études d’impacts environnementaux au sein de chaque pôle de développement.  </w:t>
      </w:r>
    </w:p>
    <w:p w:rsidR="00E04B00" w:rsidRPr="003B2BF2" w:rsidRDefault="00E04B00" w:rsidP="00630302">
      <w:pPr>
        <w:spacing w:after="120" w:line="360" w:lineRule="auto"/>
        <w:ind w:left="142"/>
        <w:rPr>
          <w:rFonts w:ascii="Times New Roman" w:hAnsi="Times New Roman"/>
          <w:sz w:val="24"/>
          <w:szCs w:val="24"/>
        </w:rPr>
      </w:pPr>
      <w:r w:rsidRPr="003B2BF2">
        <w:rPr>
          <w:rFonts w:ascii="Times New Roman" w:hAnsi="Times New Roman"/>
          <w:sz w:val="24"/>
          <w:szCs w:val="24"/>
        </w:rPr>
        <w:t>Les principales interventions consistent à :</w:t>
      </w:r>
    </w:p>
    <w:p w:rsidR="00411248" w:rsidRPr="00411248" w:rsidRDefault="00E04B00" w:rsidP="00630302">
      <w:pPr>
        <w:numPr>
          <w:ilvl w:val="0"/>
          <w:numId w:val="13"/>
        </w:numPr>
        <w:ind w:left="993" w:hanging="284"/>
        <w:rPr>
          <w:rFonts w:ascii="Times New Roman" w:hAnsi="Times New Roman"/>
          <w:bCs/>
          <w:sz w:val="24"/>
          <w:szCs w:val="24"/>
        </w:rPr>
      </w:pPr>
      <w:r w:rsidRPr="00411248">
        <w:rPr>
          <w:rFonts w:ascii="Times New Roman" w:hAnsi="Times New Roman"/>
          <w:sz w:val="24"/>
          <w:szCs w:val="24"/>
          <w:lang w:eastAsia="fr-FR"/>
        </w:rPr>
        <w:t>mettre en place 770 000 Ha de Zones d’Investissements agriculture, élevage</w:t>
      </w:r>
      <w:r w:rsidR="00411248" w:rsidRPr="00411248">
        <w:rPr>
          <w:rFonts w:ascii="Times New Roman" w:hAnsi="Times New Roman"/>
          <w:sz w:val="24"/>
          <w:szCs w:val="24"/>
          <w:lang w:eastAsia="fr-FR"/>
        </w:rPr>
        <w:t> et 67 unités aquacoles</w:t>
      </w:r>
      <w:r w:rsidR="00411248">
        <w:rPr>
          <w:rFonts w:ascii="Times New Roman" w:hAnsi="Times New Roman"/>
          <w:sz w:val="24"/>
          <w:szCs w:val="24"/>
          <w:lang w:eastAsia="fr-FR"/>
        </w:rPr>
        <w:t> ;</w:t>
      </w:r>
    </w:p>
    <w:p w:rsidR="00E04B00" w:rsidRPr="003B2BF2" w:rsidRDefault="00E04B00" w:rsidP="00630302">
      <w:pPr>
        <w:numPr>
          <w:ilvl w:val="0"/>
          <w:numId w:val="13"/>
        </w:numPr>
        <w:ind w:left="993" w:hanging="284"/>
        <w:rPr>
          <w:rFonts w:ascii="Times New Roman" w:hAnsi="Times New Roman"/>
          <w:bCs/>
          <w:sz w:val="24"/>
          <w:szCs w:val="24"/>
        </w:rPr>
      </w:pPr>
      <w:r>
        <w:rPr>
          <w:rFonts w:ascii="Times New Roman" w:hAnsi="Times New Roman"/>
          <w:sz w:val="24"/>
          <w:szCs w:val="24"/>
          <w:lang w:eastAsia="fr-FR"/>
        </w:rPr>
        <w:t>é</w:t>
      </w:r>
      <w:r w:rsidRPr="003B2BF2">
        <w:rPr>
          <w:rFonts w:ascii="Times New Roman" w:hAnsi="Times New Roman"/>
          <w:sz w:val="24"/>
          <w:szCs w:val="24"/>
          <w:lang w:eastAsia="fr-FR"/>
        </w:rPr>
        <w:t>laborer et mettre en œuvre de plans de gestion des pâturages naturels avec un transfert de gestion de 40 paddocks ;</w:t>
      </w:r>
    </w:p>
    <w:p w:rsidR="00E04B00" w:rsidRPr="003B2BF2" w:rsidRDefault="00E04B00" w:rsidP="00630302">
      <w:pPr>
        <w:numPr>
          <w:ilvl w:val="0"/>
          <w:numId w:val="13"/>
        </w:numPr>
        <w:ind w:left="993" w:hanging="284"/>
        <w:rPr>
          <w:rFonts w:ascii="Times New Roman" w:hAnsi="Times New Roman"/>
          <w:sz w:val="24"/>
          <w:szCs w:val="24"/>
          <w:lang w:eastAsia="fr-FR"/>
        </w:rPr>
      </w:pPr>
      <w:r>
        <w:rPr>
          <w:rFonts w:ascii="Times New Roman" w:hAnsi="Times New Roman"/>
          <w:sz w:val="24"/>
          <w:szCs w:val="24"/>
          <w:lang w:eastAsia="fr-FR"/>
        </w:rPr>
        <w:t>é</w:t>
      </w:r>
      <w:r w:rsidRPr="003B2BF2">
        <w:rPr>
          <w:rFonts w:ascii="Times New Roman" w:hAnsi="Times New Roman"/>
          <w:sz w:val="24"/>
          <w:szCs w:val="24"/>
          <w:lang w:eastAsia="fr-FR"/>
        </w:rPr>
        <w:t>laborer et mettre en œuvre 37 schémas et plans d'aménagements écosystémiques concertés;</w:t>
      </w:r>
    </w:p>
    <w:p w:rsidR="00E04B00" w:rsidRPr="003B2BF2" w:rsidRDefault="00E04B00" w:rsidP="00630302">
      <w:pPr>
        <w:numPr>
          <w:ilvl w:val="0"/>
          <w:numId w:val="13"/>
        </w:numPr>
        <w:ind w:left="993" w:hanging="284"/>
        <w:rPr>
          <w:rFonts w:ascii="Times New Roman" w:hAnsi="Times New Roman"/>
          <w:sz w:val="24"/>
          <w:szCs w:val="24"/>
          <w:lang w:eastAsia="fr-FR"/>
        </w:rPr>
      </w:pPr>
      <w:r>
        <w:rPr>
          <w:rFonts w:ascii="Times New Roman" w:hAnsi="Times New Roman"/>
          <w:sz w:val="24"/>
          <w:szCs w:val="24"/>
          <w:lang w:eastAsia="fr-FR"/>
        </w:rPr>
        <w:t>p</w:t>
      </w:r>
      <w:r w:rsidRPr="003B2BF2">
        <w:rPr>
          <w:rFonts w:ascii="Times New Roman" w:hAnsi="Times New Roman"/>
          <w:sz w:val="24"/>
          <w:szCs w:val="24"/>
          <w:lang w:eastAsia="fr-FR"/>
        </w:rPr>
        <w:t xml:space="preserve">rotéger et/ou restaurer les zones sensibles, mettre en place </w:t>
      </w:r>
      <w:r w:rsidR="00411248">
        <w:rPr>
          <w:rFonts w:ascii="Times New Roman" w:hAnsi="Times New Roman"/>
          <w:sz w:val="24"/>
          <w:szCs w:val="24"/>
          <w:lang w:eastAsia="fr-FR"/>
        </w:rPr>
        <w:t>50</w:t>
      </w:r>
      <w:r w:rsidRPr="003B2BF2">
        <w:rPr>
          <w:rFonts w:ascii="Times New Roman" w:hAnsi="Times New Roman"/>
          <w:sz w:val="24"/>
          <w:szCs w:val="24"/>
          <w:lang w:eastAsia="fr-FR"/>
        </w:rPr>
        <w:t xml:space="preserve"> aires </w:t>
      </w:r>
      <w:r w:rsidR="00411248">
        <w:rPr>
          <w:rFonts w:ascii="Times New Roman" w:hAnsi="Times New Roman"/>
          <w:sz w:val="24"/>
          <w:szCs w:val="24"/>
          <w:lang w:eastAsia="fr-FR"/>
        </w:rPr>
        <w:t>m</w:t>
      </w:r>
      <w:r w:rsidRPr="003B2BF2">
        <w:rPr>
          <w:rFonts w:ascii="Times New Roman" w:hAnsi="Times New Roman"/>
          <w:sz w:val="24"/>
          <w:szCs w:val="24"/>
          <w:lang w:eastAsia="fr-FR"/>
        </w:rPr>
        <w:t>arines et réaliser des études et recherches sur la transplantation des coraux</w:t>
      </w:r>
      <w:r>
        <w:rPr>
          <w:rFonts w:ascii="Times New Roman" w:hAnsi="Times New Roman"/>
          <w:sz w:val="24"/>
          <w:szCs w:val="24"/>
          <w:lang w:eastAsia="fr-FR"/>
        </w:rPr>
        <w:t> ;</w:t>
      </w:r>
    </w:p>
    <w:p w:rsidR="00E04B00" w:rsidRPr="003B2BF2" w:rsidRDefault="00E04B00" w:rsidP="00630302">
      <w:pPr>
        <w:numPr>
          <w:ilvl w:val="0"/>
          <w:numId w:val="13"/>
        </w:numPr>
        <w:ind w:left="993" w:hanging="284"/>
        <w:rPr>
          <w:rFonts w:ascii="Times New Roman" w:hAnsi="Times New Roman"/>
          <w:sz w:val="24"/>
          <w:szCs w:val="24"/>
          <w:lang w:eastAsia="fr-FR"/>
        </w:rPr>
      </w:pPr>
      <w:r>
        <w:rPr>
          <w:rFonts w:ascii="Times New Roman" w:hAnsi="Times New Roman"/>
          <w:sz w:val="24"/>
          <w:szCs w:val="24"/>
          <w:lang w:eastAsia="fr-FR"/>
        </w:rPr>
        <w:t>r</w:t>
      </w:r>
      <w:r w:rsidRPr="003B2BF2">
        <w:rPr>
          <w:rFonts w:ascii="Times New Roman" w:hAnsi="Times New Roman"/>
          <w:sz w:val="24"/>
          <w:szCs w:val="24"/>
          <w:lang w:eastAsia="fr-FR"/>
        </w:rPr>
        <w:t xml:space="preserve">enforcer le contrôle et la surveillance des pêches </w:t>
      </w:r>
      <w:r w:rsidR="00F301E2">
        <w:rPr>
          <w:rFonts w:ascii="Times New Roman" w:hAnsi="Times New Roman"/>
          <w:sz w:val="24"/>
          <w:szCs w:val="24"/>
          <w:lang w:eastAsia="fr-FR"/>
        </w:rPr>
        <w:t xml:space="preserve">notamment </w:t>
      </w:r>
      <w:r w:rsidRPr="003B2BF2">
        <w:rPr>
          <w:rFonts w:ascii="Times New Roman" w:hAnsi="Times New Roman"/>
          <w:sz w:val="24"/>
          <w:szCs w:val="24"/>
          <w:lang w:eastAsia="fr-FR"/>
        </w:rPr>
        <w:t>avec l’acquisition d’un patrouilleur;</w:t>
      </w:r>
    </w:p>
    <w:p w:rsidR="00E04B00" w:rsidRPr="003B2BF2" w:rsidRDefault="00E04B00" w:rsidP="00630302">
      <w:pPr>
        <w:numPr>
          <w:ilvl w:val="0"/>
          <w:numId w:val="13"/>
        </w:numPr>
        <w:ind w:left="993" w:hanging="284"/>
        <w:rPr>
          <w:rFonts w:ascii="Times New Roman" w:hAnsi="Times New Roman"/>
          <w:sz w:val="24"/>
          <w:szCs w:val="24"/>
          <w:lang w:eastAsia="fr-FR"/>
        </w:rPr>
      </w:pPr>
      <w:r>
        <w:rPr>
          <w:rFonts w:ascii="Times New Roman" w:hAnsi="Times New Roman"/>
          <w:sz w:val="24"/>
          <w:szCs w:val="24"/>
          <w:lang w:eastAsia="fr-FR"/>
        </w:rPr>
        <w:t>é</w:t>
      </w:r>
      <w:r w:rsidRPr="003B2BF2">
        <w:rPr>
          <w:rFonts w:ascii="Times New Roman" w:hAnsi="Times New Roman"/>
          <w:sz w:val="24"/>
          <w:szCs w:val="24"/>
          <w:lang w:eastAsia="fr-FR"/>
        </w:rPr>
        <w:t>laborer un plan d'action national de gestion des Ressources Génétiques Agricoles;</w:t>
      </w:r>
    </w:p>
    <w:p w:rsidR="00E04B00" w:rsidRPr="003B2BF2" w:rsidRDefault="00F301E2" w:rsidP="00630302">
      <w:pPr>
        <w:numPr>
          <w:ilvl w:val="0"/>
          <w:numId w:val="13"/>
        </w:numPr>
        <w:ind w:left="993" w:hanging="284"/>
        <w:rPr>
          <w:rFonts w:ascii="Times New Roman" w:hAnsi="Times New Roman"/>
          <w:sz w:val="24"/>
          <w:szCs w:val="24"/>
          <w:lang w:eastAsia="fr-FR"/>
        </w:rPr>
      </w:pPr>
      <w:r>
        <w:rPr>
          <w:rFonts w:ascii="Times New Roman" w:hAnsi="Times New Roman"/>
          <w:sz w:val="24"/>
          <w:szCs w:val="24"/>
          <w:lang w:eastAsia="fr-FR"/>
        </w:rPr>
        <w:t xml:space="preserve">démarrer le programme de </w:t>
      </w:r>
      <w:r w:rsidR="00E04B00">
        <w:rPr>
          <w:rFonts w:ascii="Times New Roman" w:hAnsi="Times New Roman"/>
          <w:sz w:val="24"/>
          <w:szCs w:val="24"/>
          <w:lang w:eastAsia="fr-FR"/>
        </w:rPr>
        <w:t>r</w:t>
      </w:r>
      <w:r w:rsidR="00E04B00" w:rsidRPr="003B2BF2">
        <w:rPr>
          <w:rFonts w:ascii="Times New Roman" w:hAnsi="Times New Roman"/>
          <w:sz w:val="24"/>
          <w:szCs w:val="24"/>
          <w:lang w:eastAsia="fr-FR"/>
        </w:rPr>
        <w:t>econstitu</w:t>
      </w:r>
      <w:r>
        <w:rPr>
          <w:rFonts w:ascii="Times New Roman" w:hAnsi="Times New Roman"/>
          <w:sz w:val="24"/>
          <w:szCs w:val="24"/>
          <w:lang w:eastAsia="fr-FR"/>
        </w:rPr>
        <w:t>tion</w:t>
      </w:r>
      <w:r w:rsidR="00E04B00" w:rsidRPr="003B2BF2">
        <w:rPr>
          <w:rFonts w:ascii="Times New Roman" w:hAnsi="Times New Roman"/>
          <w:sz w:val="24"/>
          <w:szCs w:val="24"/>
          <w:lang w:eastAsia="fr-FR"/>
        </w:rPr>
        <w:t xml:space="preserve"> </w:t>
      </w:r>
      <w:r>
        <w:rPr>
          <w:rFonts w:ascii="Times New Roman" w:hAnsi="Times New Roman"/>
          <w:sz w:val="24"/>
          <w:szCs w:val="24"/>
          <w:lang w:eastAsia="fr-FR"/>
        </w:rPr>
        <w:t xml:space="preserve">de </w:t>
      </w:r>
      <w:r w:rsidR="00E04B00" w:rsidRPr="003B2BF2">
        <w:rPr>
          <w:rFonts w:ascii="Times New Roman" w:hAnsi="Times New Roman"/>
          <w:sz w:val="24"/>
          <w:szCs w:val="24"/>
          <w:lang w:eastAsia="fr-FR"/>
        </w:rPr>
        <w:t>la race Renitelo dans la Région du Moyen ouest ;</w:t>
      </w:r>
    </w:p>
    <w:p w:rsidR="00E04B00" w:rsidRPr="003B2BF2" w:rsidRDefault="00E04B00" w:rsidP="00630302">
      <w:pPr>
        <w:numPr>
          <w:ilvl w:val="0"/>
          <w:numId w:val="13"/>
        </w:numPr>
        <w:ind w:left="993" w:hanging="284"/>
        <w:rPr>
          <w:rFonts w:ascii="Times New Roman" w:hAnsi="Times New Roman"/>
          <w:sz w:val="24"/>
          <w:szCs w:val="24"/>
          <w:lang w:eastAsia="fr-FR"/>
        </w:rPr>
      </w:pPr>
      <w:r>
        <w:rPr>
          <w:rFonts w:ascii="Times New Roman" w:hAnsi="Times New Roman"/>
          <w:sz w:val="24"/>
          <w:szCs w:val="24"/>
          <w:lang w:eastAsia="fr-FR"/>
        </w:rPr>
        <w:t>p</w:t>
      </w:r>
      <w:r w:rsidRPr="003B2BF2">
        <w:rPr>
          <w:rFonts w:ascii="Times New Roman" w:hAnsi="Times New Roman"/>
          <w:sz w:val="24"/>
          <w:szCs w:val="24"/>
          <w:lang w:eastAsia="fr-FR"/>
        </w:rPr>
        <w:t>rotéger, gérer et exploiter durablemen</w:t>
      </w:r>
      <w:r>
        <w:rPr>
          <w:rFonts w:ascii="Times New Roman" w:hAnsi="Times New Roman"/>
          <w:sz w:val="24"/>
          <w:szCs w:val="24"/>
          <w:lang w:eastAsia="fr-FR"/>
        </w:rPr>
        <w:t xml:space="preserve">t </w:t>
      </w:r>
      <w:r w:rsidR="00F301E2">
        <w:rPr>
          <w:rFonts w:ascii="Times New Roman" w:hAnsi="Times New Roman"/>
          <w:sz w:val="24"/>
          <w:szCs w:val="24"/>
          <w:lang w:eastAsia="fr-FR"/>
        </w:rPr>
        <w:t xml:space="preserve">au moins </w:t>
      </w:r>
      <w:r>
        <w:rPr>
          <w:rFonts w:ascii="Times New Roman" w:hAnsi="Times New Roman"/>
          <w:sz w:val="24"/>
          <w:szCs w:val="24"/>
          <w:lang w:eastAsia="fr-FR"/>
        </w:rPr>
        <w:t xml:space="preserve">34 500 </w:t>
      </w:r>
      <w:r w:rsidR="00076744">
        <w:rPr>
          <w:rFonts w:ascii="Times New Roman" w:hAnsi="Times New Roman"/>
          <w:sz w:val="24"/>
          <w:szCs w:val="24"/>
          <w:lang w:eastAsia="fr-FR"/>
        </w:rPr>
        <w:t>h</w:t>
      </w:r>
      <w:r>
        <w:rPr>
          <w:rFonts w:ascii="Times New Roman" w:hAnsi="Times New Roman"/>
          <w:sz w:val="24"/>
          <w:szCs w:val="24"/>
          <w:lang w:eastAsia="fr-FR"/>
        </w:rPr>
        <w:t>a de bassins versants</w:t>
      </w:r>
      <w:r w:rsidR="00F301E2">
        <w:rPr>
          <w:rFonts w:ascii="Times New Roman" w:hAnsi="Times New Roman"/>
          <w:sz w:val="24"/>
          <w:szCs w:val="24"/>
          <w:lang w:eastAsia="fr-FR"/>
        </w:rPr>
        <w:t xml:space="preserve"> pour atteindre 200.000 hectares en 2025</w:t>
      </w:r>
      <w:r>
        <w:rPr>
          <w:rFonts w:ascii="Times New Roman" w:hAnsi="Times New Roman"/>
          <w:sz w:val="24"/>
          <w:szCs w:val="24"/>
          <w:lang w:eastAsia="fr-FR"/>
        </w:rPr>
        <w:t>.</w:t>
      </w:r>
    </w:p>
    <w:p w:rsidR="00E04B00" w:rsidRDefault="00E04B00" w:rsidP="00630302">
      <w:pPr>
        <w:ind w:left="142"/>
        <w:rPr>
          <w:rFonts w:ascii="Times New Roman" w:hAnsi="Times New Roman"/>
          <w:sz w:val="24"/>
          <w:szCs w:val="24"/>
          <w:lang w:eastAsia="fr-FR"/>
        </w:rPr>
      </w:pPr>
      <w:r w:rsidRPr="003B2BF2">
        <w:rPr>
          <w:rFonts w:ascii="Times New Roman" w:hAnsi="Times New Roman"/>
          <w:sz w:val="24"/>
          <w:szCs w:val="24"/>
          <w:lang w:eastAsia="fr-FR"/>
        </w:rPr>
        <w:t>Le coût estimatif de ce sous programme est de</w:t>
      </w:r>
      <w:r>
        <w:rPr>
          <w:rFonts w:ascii="Times New Roman" w:hAnsi="Times New Roman"/>
          <w:sz w:val="24"/>
          <w:szCs w:val="24"/>
          <w:lang w:eastAsia="fr-FR"/>
        </w:rPr>
        <w:t> </w:t>
      </w:r>
      <w:r w:rsidR="00C85007">
        <w:rPr>
          <w:rFonts w:ascii="Times New Roman" w:hAnsi="Times New Roman"/>
          <w:b/>
          <w:sz w:val="24"/>
          <w:szCs w:val="24"/>
          <w:lang w:eastAsia="fr-FR"/>
        </w:rPr>
        <w:t>3.037</w:t>
      </w:r>
      <w:r>
        <w:rPr>
          <w:rFonts w:ascii="Times New Roman" w:hAnsi="Times New Roman"/>
          <w:b/>
          <w:sz w:val="24"/>
          <w:szCs w:val="24"/>
          <w:lang w:eastAsia="fr-FR"/>
        </w:rPr>
        <w:t>,</w:t>
      </w:r>
      <w:r w:rsidR="00C85007">
        <w:rPr>
          <w:rFonts w:ascii="Times New Roman" w:hAnsi="Times New Roman"/>
          <w:b/>
          <w:sz w:val="24"/>
          <w:szCs w:val="24"/>
          <w:lang w:eastAsia="fr-FR"/>
        </w:rPr>
        <w:t>083</w:t>
      </w:r>
      <w:r w:rsidRPr="00865E6D">
        <w:rPr>
          <w:rFonts w:ascii="Times New Roman" w:hAnsi="Times New Roman"/>
          <w:b/>
          <w:sz w:val="24"/>
          <w:szCs w:val="24"/>
          <w:lang w:eastAsia="fr-FR"/>
        </w:rPr>
        <w:t xml:space="preserve"> milliards ariary</w:t>
      </w:r>
      <w:r w:rsidRPr="003624C8">
        <w:rPr>
          <w:rFonts w:ascii="Times New Roman" w:hAnsi="Times New Roman"/>
          <w:sz w:val="24"/>
          <w:szCs w:val="24"/>
          <w:lang w:eastAsia="fr-FR"/>
        </w:rPr>
        <w:t>, et se présente comme suit :</w:t>
      </w:r>
    </w:p>
    <w:p w:rsidR="00E04B00" w:rsidRDefault="00E04B00" w:rsidP="00E04B00">
      <w:pPr>
        <w:ind w:left="720"/>
        <w:rPr>
          <w:rFonts w:ascii="Times New Roman" w:hAnsi="Times New Roman"/>
          <w:sz w:val="24"/>
          <w:szCs w:val="24"/>
          <w:lang w:eastAsia="fr-FR"/>
        </w:rPr>
      </w:pPr>
    </w:p>
    <w:p w:rsidR="00E04B00" w:rsidRDefault="00E04B00" w:rsidP="00E04B00">
      <w:pPr>
        <w:ind w:left="720"/>
        <w:rPr>
          <w:rFonts w:ascii="Times New Roman" w:hAnsi="Times New Roman"/>
          <w:sz w:val="24"/>
          <w:szCs w:val="24"/>
          <w:lang w:eastAsia="fr-FR"/>
        </w:rPr>
      </w:pPr>
    </w:p>
    <w:p w:rsidR="00E04B00" w:rsidRPr="000F687B" w:rsidRDefault="00E04B00" w:rsidP="00E04B00">
      <w:pPr>
        <w:pStyle w:val="Lgende"/>
        <w:keepNext/>
        <w:ind w:left="720"/>
        <w:rPr>
          <w:rFonts w:ascii="Times New Roman" w:hAnsi="Times New Roman"/>
          <w:b w:val="0"/>
          <w:sz w:val="24"/>
          <w:szCs w:val="24"/>
        </w:rPr>
      </w:pPr>
      <w:bookmarkStart w:id="37" w:name="_Toc427902198"/>
      <w:r w:rsidRPr="00F04A01">
        <w:rPr>
          <w:rFonts w:ascii="Times New Roman" w:hAnsi="Times New Roman"/>
          <w:sz w:val="24"/>
          <w:szCs w:val="24"/>
          <w:u w:val="single"/>
        </w:rPr>
        <w:lastRenderedPageBreak/>
        <w:t xml:space="preserve">Tableau </w:t>
      </w:r>
      <w:r w:rsidR="00C52B1E" w:rsidRPr="00F04A01">
        <w:rPr>
          <w:rFonts w:ascii="Times New Roman" w:hAnsi="Times New Roman"/>
          <w:sz w:val="24"/>
          <w:szCs w:val="24"/>
          <w:u w:val="single"/>
        </w:rPr>
        <w:fldChar w:fldCharType="begin"/>
      </w:r>
      <w:r w:rsidRPr="00F04A01">
        <w:rPr>
          <w:rFonts w:ascii="Times New Roman" w:hAnsi="Times New Roman"/>
          <w:sz w:val="24"/>
          <w:szCs w:val="24"/>
          <w:u w:val="single"/>
        </w:rPr>
        <w:instrText xml:space="preserve"> SEQ Tableau \* ARABIC </w:instrText>
      </w:r>
      <w:r w:rsidR="00C52B1E" w:rsidRPr="00F04A01">
        <w:rPr>
          <w:rFonts w:ascii="Times New Roman" w:hAnsi="Times New Roman"/>
          <w:sz w:val="24"/>
          <w:szCs w:val="24"/>
          <w:u w:val="single"/>
        </w:rPr>
        <w:fldChar w:fldCharType="separate"/>
      </w:r>
      <w:r w:rsidR="00592237">
        <w:rPr>
          <w:rFonts w:ascii="Times New Roman" w:hAnsi="Times New Roman"/>
          <w:noProof/>
          <w:sz w:val="24"/>
          <w:szCs w:val="24"/>
          <w:u w:val="single"/>
        </w:rPr>
        <w:t>8</w:t>
      </w:r>
      <w:r w:rsidR="00C52B1E" w:rsidRPr="00F04A01">
        <w:rPr>
          <w:rFonts w:ascii="Times New Roman" w:hAnsi="Times New Roman"/>
          <w:sz w:val="24"/>
          <w:szCs w:val="24"/>
          <w:u w:val="single"/>
        </w:rPr>
        <w:fldChar w:fldCharType="end"/>
      </w:r>
      <w:r w:rsidRPr="00F04A01">
        <w:rPr>
          <w:rFonts w:ascii="Times New Roman" w:hAnsi="Times New Roman"/>
          <w:b w:val="0"/>
          <w:sz w:val="24"/>
          <w:szCs w:val="24"/>
        </w:rPr>
        <w:t xml:space="preserve"> : </w:t>
      </w:r>
      <w:r>
        <w:rPr>
          <w:rFonts w:ascii="Times New Roman" w:hAnsi="Times New Roman"/>
          <w:b w:val="0"/>
          <w:sz w:val="24"/>
          <w:szCs w:val="24"/>
        </w:rPr>
        <w:t>Coûts</w:t>
      </w:r>
      <w:r w:rsidRPr="00F04A01">
        <w:rPr>
          <w:rFonts w:ascii="Times New Roman" w:hAnsi="Times New Roman"/>
          <w:b w:val="0"/>
          <w:sz w:val="24"/>
          <w:szCs w:val="24"/>
        </w:rPr>
        <w:t xml:space="preserve"> </w:t>
      </w:r>
      <w:r>
        <w:rPr>
          <w:rFonts w:ascii="Times New Roman" w:hAnsi="Times New Roman"/>
          <w:b w:val="0"/>
          <w:sz w:val="24"/>
          <w:szCs w:val="24"/>
        </w:rPr>
        <w:t>en millions d’ariary du</w:t>
      </w:r>
      <w:r w:rsidRPr="00F04A01">
        <w:rPr>
          <w:rFonts w:ascii="Times New Roman" w:hAnsi="Times New Roman"/>
          <w:b w:val="0"/>
          <w:sz w:val="24"/>
          <w:szCs w:val="24"/>
        </w:rPr>
        <w:t xml:space="preserve"> </w:t>
      </w:r>
      <w:r>
        <w:rPr>
          <w:rFonts w:ascii="Times New Roman" w:hAnsi="Times New Roman"/>
          <w:b w:val="0"/>
          <w:sz w:val="24"/>
          <w:szCs w:val="24"/>
        </w:rPr>
        <w:t xml:space="preserve">sous </w:t>
      </w:r>
      <w:r w:rsidRPr="00F04A01">
        <w:rPr>
          <w:rFonts w:ascii="Times New Roman" w:hAnsi="Times New Roman"/>
          <w:b w:val="0"/>
          <w:sz w:val="24"/>
          <w:szCs w:val="24"/>
        </w:rPr>
        <w:t>programme 1</w:t>
      </w:r>
      <w:r>
        <w:rPr>
          <w:rFonts w:ascii="Times New Roman" w:hAnsi="Times New Roman"/>
          <w:b w:val="0"/>
          <w:sz w:val="24"/>
          <w:szCs w:val="24"/>
        </w:rPr>
        <w:t>.2</w:t>
      </w:r>
      <w:bookmarkEnd w:id="37"/>
      <w:r w:rsidRPr="00F04A01">
        <w:rPr>
          <w:rFonts w:ascii="Times New Roman" w:hAnsi="Times New Roman"/>
          <w:b w:val="0"/>
          <w:sz w:val="24"/>
          <w:szCs w:val="24"/>
        </w:rPr>
        <w:t xml:space="preserve">  </w:t>
      </w:r>
    </w:p>
    <w:p w:rsidR="00076744" w:rsidRPr="0064136D" w:rsidRDefault="002C153B" w:rsidP="00E04B00">
      <w:pPr>
        <w:ind w:left="142"/>
        <w:rPr>
          <w:szCs w:val="24"/>
        </w:rPr>
      </w:pPr>
      <w:r>
        <w:rPr>
          <w:noProof/>
          <w:szCs w:val="24"/>
          <w:lang w:eastAsia="fr-FR"/>
        </w:rPr>
        <w:drawing>
          <wp:inline distT="0" distB="0" distL="0" distR="0">
            <wp:extent cx="6029960" cy="2415540"/>
            <wp:effectExtent l="1905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6029960" cy="2415540"/>
                    </a:xfrm>
                    <a:prstGeom prst="rect">
                      <a:avLst/>
                    </a:prstGeom>
                    <a:noFill/>
                    <a:ln w="9525">
                      <a:noFill/>
                      <a:miter lim="800000"/>
                      <a:headEnd/>
                      <a:tailEnd/>
                    </a:ln>
                  </pic:spPr>
                </pic:pic>
              </a:graphicData>
            </a:graphic>
          </wp:inline>
        </w:drawing>
      </w:r>
    </w:p>
    <w:p w:rsidR="00E04B00" w:rsidRPr="00576C37" w:rsidRDefault="00E04B00" w:rsidP="00E04B00">
      <w:pPr>
        <w:pStyle w:val="Titre2"/>
        <w:numPr>
          <w:ilvl w:val="1"/>
          <w:numId w:val="1"/>
        </w:numPr>
        <w:spacing w:before="120" w:after="120" w:line="360" w:lineRule="auto"/>
        <w:ind w:left="709" w:hanging="709"/>
        <w:rPr>
          <w:rFonts w:ascii="Times New Roman" w:hAnsi="Times New Roman"/>
          <w:sz w:val="24"/>
          <w:szCs w:val="24"/>
        </w:rPr>
      </w:pPr>
      <w:bookmarkStart w:id="38" w:name="_Toc427902158"/>
      <w:r w:rsidRPr="00576C37">
        <w:rPr>
          <w:rFonts w:ascii="Times New Roman" w:hAnsi="Times New Roman"/>
          <w:sz w:val="24"/>
          <w:szCs w:val="24"/>
        </w:rPr>
        <w:t>Programme 2 : A</w:t>
      </w:r>
      <w:r w:rsidR="00C85007">
        <w:rPr>
          <w:rFonts w:ascii="Times New Roman" w:hAnsi="Times New Roman"/>
          <w:sz w:val="24"/>
          <w:szCs w:val="24"/>
        </w:rPr>
        <w:t>mélioration</w:t>
      </w:r>
      <w:r w:rsidRPr="00576C37">
        <w:rPr>
          <w:rFonts w:ascii="Times New Roman" w:hAnsi="Times New Roman"/>
          <w:sz w:val="24"/>
          <w:szCs w:val="24"/>
        </w:rPr>
        <w:t xml:space="preserve"> </w:t>
      </w:r>
      <w:r>
        <w:rPr>
          <w:rFonts w:ascii="Times New Roman" w:hAnsi="Times New Roman"/>
          <w:sz w:val="24"/>
          <w:szCs w:val="24"/>
        </w:rPr>
        <w:t>soutenue</w:t>
      </w:r>
      <w:r w:rsidRPr="00576C37">
        <w:rPr>
          <w:rFonts w:ascii="Times New Roman" w:hAnsi="Times New Roman"/>
          <w:sz w:val="24"/>
          <w:szCs w:val="24"/>
        </w:rPr>
        <w:t xml:space="preserve"> de la productivité et de la promotion des systèmes de production compétitifs</w:t>
      </w:r>
      <w:bookmarkEnd w:id="38"/>
    </w:p>
    <w:p w:rsidR="00E04B00" w:rsidRPr="000C482C" w:rsidRDefault="00E04B00" w:rsidP="00E04B00">
      <w:pPr>
        <w:spacing w:after="120" w:line="360" w:lineRule="auto"/>
        <w:rPr>
          <w:rFonts w:ascii="Times New Roman" w:hAnsi="Times New Roman"/>
          <w:sz w:val="24"/>
          <w:szCs w:val="24"/>
        </w:rPr>
      </w:pPr>
      <w:r w:rsidRPr="003B2BF2">
        <w:rPr>
          <w:rFonts w:ascii="Times New Roman" w:hAnsi="Times New Roman"/>
          <w:sz w:val="24"/>
          <w:szCs w:val="24"/>
        </w:rPr>
        <w:t>L’objectif est d’a</w:t>
      </w:r>
      <w:r w:rsidRPr="000C482C">
        <w:rPr>
          <w:rFonts w:ascii="Times New Roman" w:hAnsi="Times New Roman"/>
          <w:sz w:val="24"/>
          <w:szCs w:val="24"/>
        </w:rPr>
        <w:t>ccroitre durablement la productivité et promouvoir des sys</w:t>
      </w:r>
      <w:r>
        <w:rPr>
          <w:rFonts w:ascii="Times New Roman" w:hAnsi="Times New Roman"/>
          <w:sz w:val="24"/>
          <w:szCs w:val="24"/>
        </w:rPr>
        <w:t>tèmes de production compétitifs en considérant tous les facteurs de production et les différents services aux producteurs.</w:t>
      </w:r>
    </w:p>
    <w:p w:rsidR="00E04B00" w:rsidRPr="003B2BF2" w:rsidRDefault="00E04B00" w:rsidP="00E04B00">
      <w:pPr>
        <w:spacing w:after="120" w:line="360" w:lineRule="auto"/>
        <w:rPr>
          <w:rFonts w:ascii="Times New Roman" w:hAnsi="Times New Roman"/>
          <w:sz w:val="24"/>
          <w:szCs w:val="24"/>
        </w:rPr>
      </w:pPr>
      <w:r w:rsidRPr="003B2BF2">
        <w:rPr>
          <w:rFonts w:ascii="Times New Roman" w:hAnsi="Times New Roman"/>
          <w:sz w:val="24"/>
          <w:szCs w:val="24"/>
        </w:rPr>
        <w:t>L’effet attendu de ce programme est l’augmentation de la productivité  et de la production Agricole.</w:t>
      </w:r>
    </w:p>
    <w:p w:rsidR="00E04B00" w:rsidRPr="004A4F36" w:rsidRDefault="00E04B00" w:rsidP="00E04B00">
      <w:pPr>
        <w:pStyle w:val="Lgende"/>
        <w:keepNext/>
        <w:ind w:left="720"/>
        <w:rPr>
          <w:rFonts w:ascii="Times New Roman" w:hAnsi="Times New Roman"/>
          <w:b w:val="0"/>
          <w:sz w:val="24"/>
          <w:szCs w:val="24"/>
        </w:rPr>
      </w:pPr>
      <w:bookmarkStart w:id="39" w:name="_Toc427902199"/>
      <w:r w:rsidRPr="00F04A01">
        <w:rPr>
          <w:rFonts w:ascii="Times New Roman" w:hAnsi="Times New Roman"/>
          <w:sz w:val="24"/>
          <w:szCs w:val="24"/>
          <w:u w:val="single"/>
        </w:rPr>
        <w:t xml:space="preserve">Tableau </w:t>
      </w:r>
      <w:r w:rsidR="00C52B1E" w:rsidRPr="00F04A01">
        <w:rPr>
          <w:rFonts w:ascii="Times New Roman" w:hAnsi="Times New Roman"/>
          <w:sz w:val="24"/>
          <w:szCs w:val="24"/>
          <w:u w:val="single"/>
        </w:rPr>
        <w:fldChar w:fldCharType="begin"/>
      </w:r>
      <w:r w:rsidRPr="00F04A01">
        <w:rPr>
          <w:rFonts w:ascii="Times New Roman" w:hAnsi="Times New Roman"/>
          <w:sz w:val="24"/>
          <w:szCs w:val="24"/>
          <w:u w:val="single"/>
        </w:rPr>
        <w:instrText xml:space="preserve"> SEQ Tableau \* ARABIC </w:instrText>
      </w:r>
      <w:r w:rsidR="00C52B1E" w:rsidRPr="00F04A01">
        <w:rPr>
          <w:rFonts w:ascii="Times New Roman" w:hAnsi="Times New Roman"/>
          <w:sz w:val="24"/>
          <w:szCs w:val="24"/>
          <w:u w:val="single"/>
        </w:rPr>
        <w:fldChar w:fldCharType="separate"/>
      </w:r>
      <w:r w:rsidR="00592237">
        <w:rPr>
          <w:rFonts w:ascii="Times New Roman" w:hAnsi="Times New Roman"/>
          <w:noProof/>
          <w:sz w:val="24"/>
          <w:szCs w:val="24"/>
          <w:u w:val="single"/>
        </w:rPr>
        <w:t>9</w:t>
      </w:r>
      <w:r w:rsidR="00C52B1E" w:rsidRPr="00F04A01">
        <w:rPr>
          <w:rFonts w:ascii="Times New Roman" w:hAnsi="Times New Roman"/>
          <w:sz w:val="24"/>
          <w:szCs w:val="24"/>
          <w:u w:val="single"/>
        </w:rPr>
        <w:fldChar w:fldCharType="end"/>
      </w:r>
      <w:r w:rsidRPr="00F04A01">
        <w:rPr>
          <w:rFonts w:ascii="Times New Roman" w:hAnsi="Times New Roman"/>
          <w:b w:val="0"/>
          <w:sz w:val="24"/>
          <w:szCs w:val="24"/>
        </w:rPr>
        <w:t xml:space="preserve"> : Principaux indicateurs </w:t>
      </w:r>
      <w:r>
        <w:rPr>
          <w:rFonts w:ascii="Times New Roman" w:hAnsi="Times New Roman"/>
          <w:b w:val="0"/>
          <w:sz w:val="24"/>
          <w:szCs w:val="24"/>
        </w:rPr>
        <w:t>d’effet d</w:t>
      </w:r>
      <w:r w:rsidRPr="00F04A01">
        <w:rPr>
          <w:rFonts w:ascii="Times New Roman" w:hAnsi="Times New Roman"/>
          <w:b w:val="0"/>
          <w:sz w:val="24"/>
          <w:szCs w:val="24"/>
        </w:rPr>
        <w:t xml:space="preserve">u </w:t>
      </w:r>
      <w:r>
        <w:rPr>
          <w:rFonts w:ascii="Times New Roman" w:hAnsi="Times New Roman"/>
          <w:b w:val="0"/>
          <w:sz w:val="24"/>
          <w:szCs w:val="24"/>
        </w:rPr>
        <w:t>P</w:t>
      </w:r>
      <w:r w:rsidRPr="00F04A01">
        <w:rPr>
          <w:rFonts w:ascii="Times New Roman" w:hAnsi="Times New Roman"/>
          <w:b w:val="0"/>
          <w:sz w:val="24"/>
          <w:szCs w:val="24"/>
        </w:rPr>
        <w:t xml:space="preserve">rogramme </w:t>
      </w:r>
      <w:r>
        <w:rPr>
          <w:rFonts w:ascii="Times New Roman" w:hAnsi="Times New Roman"/>
          <w:b w:val="0"/>
          <w:sz w:val="24"/>
          <w:szCs w:val="24"/>
        </w:rPr>
        <w:t>2</w:t>
      </w:r>
      <w:bookmarkEnd w:id="39"/>
      <w:r w:rsidRPr="00F04A01">
        <w:rPr>
          <w:rFonts w:ascii="Times New Roman" w:hAnsi="Times New Roman"/>
          <w:b w:val="0"/>
          <w:sz w:val="24"/>
          <w:szCs w:val="24"/>
        </w:rPr>
        <w:t xml:space="preserve"> </w:t>
      </w:r>
    </w:p>
    <w:tbl>
      <w:tblPr>
        <w:tblW w:w="9632" w:type="dxa"/>
        <w:tblInd w:w="60" w:type="dxa"/>
        <w:tblCellMar>
          <w:left w:w="70" w:type="dxa"/>
          <w:right w:w="70" w:type="dxa"/>
        </w:tblCellMar>
        <w:tblLook w:val="04A0" w:firstRow="1" w:lastRow="0" w:firstColumn="1" w:lastColumn="0" w:noHBand="0" w:noVBand="1"/>
      </w:tblPr>
      <w:tblGrid>
        <w:gridCol w:w="5108"/>
        <w:gridCol w:w="1560"/>
        <w:gridCol w:w="1688"/>
        <w:gridCol w:w="1276"/>
      </w:tblGrid>
      <w:tr w:rsidR="00E04B00" w:rsidRPr="00B20639" w:rsidTr="009B5A66">
        <w:trPr>
          <w:trHeight w:val="300"/>
        </w:trPr>
        <w:tc>
          <w:tcPr>
            <w:tcW w:w="51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4B00" w:rsidRPr="00B20639" w:rsidRDefault="00E04B00" w:rsidP="00194452">
            <w:pPr>
              <w:spacing w:after="0" w:line="240" w:lineRule="auto"/>
              <w:jc w:val="center"/>
              <w:rPr>
                <w:rFonts w:ascii="Times New Roman" w:eastAsia="Times New Roman" w:hAnsi="Times New Roman"/>
                <w:b/>
                <w:color w:val="000000"/>
                <w:lang w:eastAsia="fr-FR"/>
              </w:rPr>
            </w:pPr>
            <w:r w:rsidRPr="00B20639">
              <w:rPr>
                <w:rFonts w:ascii="Times New Roman" w:eastAsia="Times New Roman" w:hAnsi="Times New Roman"/>
                <w:b/>
                <w:color w:val="000000"/>
                <w:lang w:eastAsia="fr-FR"/>
              </w:rPr>
              <w:t>Indicateurs d'effets</w:t>
            </w:r>
          </w:p>
        </w:tc>
        <w:tc>
          <w:tcPr>
            <w:tcW w:w="1560" w:type="dxa"/>
            <w:tcBorders>
              <w:top w:val="single" w:sz="4" w:space="0" w:color="auto"/>
              <w:left w:val="nil"/>
              <w:bottom w:val="single" w:sz="4" w:space="0" w:color="auto"/>
              <w:right w:val="single" w:sz="4" w:space="0" w:color="auto"/>
            </w:tcBorders>
            <w:shd w:val="clear" w:color="auto" w:fill="D9D9D9"/>
            <w:vAlign w:val="center"/>
            <w:hideMark/>
          </w:tcPr>
          <w:p w:rsidR="00E04B00" w:rsidRPr="00B20639" w:rsidRDefault="00E04B00" w:rsidP="009F4BD0">
            <w:pPr>
              <w:spacing w:after="0" w:line="240" w:lineRule="auto"/>
              <w:ind w:left="72"/>
              <w:jc w:val="center"/>
              <w:rPr>
                <w:rFonts w:ascii="Times New Roman" w:eastAsia="Times New Roman" w:hAnsi="Times New Roman"/>
                <w:b/>
                <w:color w:val="000000"/>
                <w:lang w:eastAsia="fr-FR"/>
              </w:rPr>
            </w:pPr>
            <w:r w:rsidRPr="00B20639">
              <w:rPr>
                <w:rFonts w:ascii="Times New Roman" w:eastAsia="Times New Roman" w:hAnsi="Times New Roman"/>
                <w:b/>
                <w:color w:val="000000"/>
                <w:lang w:eastAsia="fr-FR"/>
              </w:rPr>
              <w:t>Baseline</w:t>
            </w:r>
          </w:p>
        </w:tc>
        <w:tc>
          <w:tcPr>
            <w:tcW w:w="1688" w:type="dxa"/>
            <w:tcBorders>
              <w:top w:val="single" w:sz="4" w:space="0" w:color="auto"/>
              <w:left w:val="nil"/>
              <w:bottom w:val="single" w:sz="4" w:space="0" w:color="auto"/>
              <w:right w:val="single" w:sz="4" w:space="0" w:color="auto"/>
            </w:tcBorders>
            <w:shd w:val="clear" w:color="auto" w:fill="D9D9D9"/>
            <w:vAlign w:val="center"/>
            <w:hideMark/>
          </w:tcPr>
          <w:p w:rsidR="00E04B00" w:rsidRPr="00B20639" w:rsidRDefault="00E04B00" w:rsidP="00076744">
            <w:pPr>
              <w:spacing w:after="0" w:line="240" w:lineRule="auto"/>
              <w:ind w:left="32"/>
              <w:jc w:val="center"/>
              <w:rPr>
                <w:rFonts w:ascii="Times New Roman" w:eastAsia="Times New Roman" w:hAnsi="Times New Roman"/>
                <w:b/>
                <w:color w:val="000000"/>
                <w:lang w:eastAsia="fr-FR"/>
              </w:rPr>
            </w:pPr>
            <w:r w:rsidRPr="00B20639">
              <w:rPr>
                <w:rFonts w:ascii="Times New Roman" w:eastAsia="Times New Roman" w:hAnsi="Times New Roman"/>
                <w:b/>
                <w:color w:val="000000"/>
                <w:lang w:eastAsia="fr-FR"/>
              </w:rPr>
              <w:t>Cible 2020</w:t>
            </w:r>
          </w:p>
        </w:tc>
        <w:tc>
          <w:tcPr>
            <w:tcW w:w="1276" w:type="dxa"/>
            <w:tcBorders>
              <w:top w:val="single" w:sz="4" w:space="0" w:color="auto"/>
              <w:left w:val="nil"/>
              <w:bottom w:val="single" w:sz="4" w:space="0" w:color="auto"/>
              <w:right w:val="single" w:sz="4" w:space="0" w:color="auto"/>
            </w:tcBorders>
            <w:shd w:val="clear" w:color="auto" w:fill="D9D9D9"/>
            <w:vAlign w:val="center"/>
            <w:hideMark/>
          </w:tcPr>
          <w:p w:rsidR="00E04B00" w:rsidRPr="00B20639" w:rsidRDefault="00E04B00" w:rsidP="00076744">
            <w:pPr>
              <w:spacing w:after="0" w:line="240" w:lineRule="auto"/>
              <w:ind w:left="73" w:hanging="40"/>
              <w:jc w:val="center"/>
              <w:rPr>
                <w:rFonts w:ascii="Times New Roman" w:eastAsia="Times New Roman" w:hAnsi="Times New Roman"/>
                <w:b/>
                <w:color w:val="000000"/>
                <w:lang w:eastAsia="fr-FR"/>
              </w:rPr>
            </w:pPr>
            <w:r w:rsidRPr="00B20639">
              <w:rPr>
                <w:rFonts w:ascii="Times New Roman" w:eastAsia="Times New Roman" w:hAnsi="Times New Roman"/>
                <w:b/>
                <w:color w:val="000000"/>
                <w:lang w:eastAsia="fr-FR"/>
              </w:rPr>
              <w:t>Cible 2025</w:t>
            </w:r>
          </w:p>
        </w:tc>
      </w:tr>
      <w:tr w:rsidR="00E04B00" w:rsidRPr="005E3220" w:rsidTr="009B5A66">
        <w:trPr>
          <w:trHeight w:val="300"/>
        </w:trPr>
        <w:tc>
          <w:tcPr>
            <w:tcW w:w="5108" w:type="dxa"/>
            <w:tcBorders>
              <w:top w:val="nil"/>
              <w:left w:val="single" w:sz="4" w:space="0" w:color="auto"/>
              <w:bottom w:val="single" w:sz="4" w:space="0" w:color="auto"/>
              <w:right w:val="single" w:sz="4" w:space="0" w:color="auto"/>
            </w:tcBorders>
            <w:shd w:val="clear" w:color="auto" w:fill="auto"/>
            <w:noWrap/>
            <w:vAlign w:val="bottom"/>
            <w:hideMark/>
          </w:tcPr>
          <w:p w:rsidR="00E04B00" w:rsidRPr="005E3220" w:rsidRDefault="00E04B00" w:rsidP="00C85007">
            <w:pPr>
              <w:spacing w:after="0" w:line="240" w:lineRule="auto"/>
              <w:ind w:left="219"/>
              <w:rPr>
                <w:rFonts w:eastAsia="Times New Roman" w:cs="Calibri"/>
                <w:color w:val="000000"/>
                <w:lang w:eastAsia="fr-FR"/>
              </w:rPr>
            </w:pPr>
            <w:r w:rsidRPr="005E3220">
              <w:rPr>
                <w:rFonts w:eastAsia="Times New Roman" w:cs="Calibri"/>
                <w:color w:val="000000"/>
                <w:lang w:eastAsia="fr-FR"/>
              </w:rPr>
              <w:t>pourcentage d’augmentation de la productivité du secteur AEP</w:t>
            </w:r>
          </w:p>
        </w:tc>
        <w:tc>
          <w:tcPr>
            <w:tcW w:w="1560" w:type="dxa"/>
            <w:tcBorders>
              <w:top w:val="nil"/>
              <w:left w:val="nil"/>
              <w:bottom w:val="single" w:sz="4" w:space="0" w:color="auto"/>
              <w:right w:val="single" w:sz="4" w:space="0" w:color="auto"/>
            </w:tcBorders>
            <w:shd w:val="clear" w:color="auto" w:fill="auto"/>
            <w:noWrap/>
            <w:vAlign w:val="bottom"/>
            <w:hideMark/>
          </w:tcPr>
          <w:p w:rsidR="00E04B00" w:rsidRPr="005E3220" w:rsidRDefault="00E04B00" w:rsidP="009F4BD0">
            <w:pPr>
              <w:spacing w:after="0" w:line="240" w:lineRule="auto"/>
              <w:ind w:left="72" w:right="296"/>
              <w:jc w:val="center"/>
              <w:rPr>
                <w:rFonts w:ascii="Times New Roman" w:eastAsia="Times New Roman" w:hAnsi="Times New Roman"/>
                <w:color w:val="000000"/>
                <w:lang w:eastAsia="fr-FR"/>
              </w:rPr>
            </w:pPr>
            <w:r w:rsidRPr="005E3220">
              <w:rPr>
                <w:rFonts w:ascii="Times New Roman" w:eastAsia="Times New Roman" w:hAnsi="Times New Roman"/>
                <w:color w:val="000000"/>
                <w:lang w:eastAsia="fr-FR"/>
              </w:rPr>
              <w:t>Référence 2014</w:t>
            </w:r>
          </w:p>
        </w:tc>
        <w:tc>
          <w:tcPr>
            <w:tcW w:w="1688" w:type="dxa"/>
            <w:tcBorders>
              <w:top w:val="nil"/>
              <w:left w:val="nil"/>
              <w:bottom w:val="single" w:sz="4" w:space="0" w:color="auto"/>
              <w:right w:val="single" w:sz="4" w:space="0" w:color="auto"/>
            </w:tcBorders>
            <w:shd w:val="clear" w:color="auto" w:fill="auto"/>
            <w:noWrap/>
            <w:vAlign w:val="bottom"/>
            <w:hideMark/>
          </w:tcPr>
          <w:p w:rsidR="00E04B00" w:rsidRPr="005E3220" w:rsidRDefault="00E04B00" w:rsidP="00194452">
            <w:pPr>
              <w:spacing w:after="0" w:line="240" w:lineRule="auto"/>
              <w:jc w:val="right"/>
              <w:rPr>
                <w:rFonts w:ascii="Times New Roman" w:eastAsia="Times New Roman" w:hAnsi="Times New Roman"/>
                <w:color w:val="000000"/>
                <w:lang w:eastAsia="fr-FR"/>
              </w:rPr>
            </w:pPr>
            <w:r w:rsidRPr="005E3220">
              <w:rPr>
                <w:rFonts w:ascii="Times New Roman" w:eastAsia="Times New Roman" w:hAnsi="Times New Roman"/>
                <w:color w:val="000000"/>
                <w:lang w:eastAsia="fr-FR"/>
              </w:rPr>
              <w:t>20%</w:t>
            </w:r>
          </w:p>
        </w:tc>
        <w:tc>
          <w:tcPr>
            <w:tcW w:w="1276" w:type="dxa"/>
            <w:tcBorders>
              <w:top w:val="nil"/>
              <w:left w:val="nil"/>
              <w:bottom w:val="single" w:sz="4" w:space="0" w:color="auto"/>
              <w:right w:val="single" w:sz="4" w:space="0" w:color="auto"/>
            </w:tcBorders>
            <w:shd w:val="clear" w:color="auto" w:fill="auto"/>
            <w:noWrap/>
            <w:vAlign w:val="bottom"/>
            <w:hideMark/>
          </w:tcPr>
          <w:p w:rsidR="00E04B00" w:rsidRPr="005E3220" w:rsidRDefault="00E04B00" w:rsidP="00194452">
            <w:pPr>
              <w:spacing w:after="0" w:line="240" w:lineRule="auto"/>
              <w:jc w:val="right"/>
              <w:rPr>
                <w:rFonts w:ascii="Times New Roman" w:eastAsia="Times New Roman" w:hAnsi="Times New Roman"/>
                <w:color w:val="000000"/>
                <w:lang w:eastAsia="fr-FR"/>
              </w:rPr>
            </w:pPr>
            <w:r w:rsidRPr="005E3220">
              <w:rPr>
                <w:rFonts w:ascii="Times New Roman" w:eastAsia="Times New Roman" w:hAnsi="Times New Roman"/>
                <w:color w:val="000000"/>
                <w:lang w:eastAsia="fr-FR"/>
              </w:rPr>
              <w:t>35%</w:t>
            </w:r>
          </w:p>
        </w:tc>
      </w:tr>
      <w:tr w:rsidR="009B5A66" w:rsidRPr="00C920F4" w:rsidTr="009B5A66">
        <w:trPr>
          <w:trHeight w:val="300"/>
        </w:trPr>
        <w:tc>
          <w:tcPr>
            <w:tcW w:w="5108" w:type="dxa"/>
            <w:tcBorders>
              <w:top w:val="nil"/>
              <w:left w:val="single" w:sz="4" w:space="0" w:color="auto"/>
              <w:bottom w:val="single" w:sz="4" w:space="0" w:color="auto"/>
              <w:right w:val="single" w:sz="4" w:space="0" w:color="auto"/>
            </w:tcBorders>
            <w:shd w:val="clear" w:color="auto" w:fill="auto"/>
            <w:noWrap/>
            <w:vAlign w:val="bottom"/>
            <w:hideMark/>
          </w:tcPr>
          <w:p w:rsidR="009B5A66" w:rsidRPr="00C920F4" w:rsidRDefault="009B5A66" w:rsidP="00B0300B">
            <w:pPr>
              <w:spacing w:before="0" w:after="0" w:line="240" w:lineRule="auto"/>
              <w:ind w:left="224"/>
              <w:jc w:val="left"/>
              <w:rPr>
                <w:rFonts w:ascii="Times New Roman" w:eastAsia="Times New Roman" w:hAnsi="Times New Roman"/>
              </w:rPr>
            </w:pPr>
            <w:r w:rsidRPr="00C920F4">
              <w:rPr>
                <w:rFonts w:ascii="Times New Roman" w:eastAsia="Times New Roman" w:hAnsi="Times New Roman"/>
              </w:rPr>
              <w:t>Pourcentage de l'autonomie financière des principales organisations de producteurs</w:t>
            </w:r>
          </w:p>
        </w:tc>
        <w:tc>
          <w:tcPr>
            <w:tcW w:w="1560" w:type="dxa"/>
            <w:tcBorders>
              <w:top w:val="nil"/>
              <w:left w:val="nil"/>
              <w:bottom w:val="single" w:sz="4" w:space="0" w:color="auto"/>
              <w:right w:val="single" w:sz="4" w:space="0" w:color="auto"/>
            </w:tcBorders>
            <w:shd w:val="clear" w:color="auto" w:fill="auto"/>
            <w:noWrap/>
            <w:vAlign w:val="bottom"/>
            <w:hideMark/>
          </w:tcPr>
          <w:p w:rsidR="009B5A66" w:rsidRPr="00C920F4" w:rsidRDefault="009B5A66" w:rsidP="00B0300B">
            <w:pPr>
              <w:spacing w:before="0" w:after="0" w:line="240" w:lineRule="auto"/>
              <w:ind w:left="15" w:firstLine="56"/>
              <w:jc w:val="right"/>
              <w:rPr>
                <w:rFonts w:ascii="Times New Roman" w:eastAsia="Times New Roman" w:hAnsi="Times New Roman"/>
              </w:rPr>
            </w:pPr>
            <w:r w:rsidRPr="00C920F4">
              <w:rPr>
                <w:rFonts w:ascii="Times New Roman" w:eastAsia="Times New Roman" w:hAnsi="Times New Roman"/>
              </w:rPr>
              <w:t>5%</w:t>
            </w:r>
          </w:p>
        </w:tc>
        <w:tc>
          <w:tcPr>
            <w:tcW w:w="1688" w:type="dxa"/>
            <w:tcBorders>
              <w:top w:val="nil"/>
              <w:left w:val="nil"/>
              <w:bottom w:val="single" w:sz="4" w:space="0" w:color="auto"/>
              <w:right w:val="single" w:sz="4" w:space="0" w:color="auto"/>
            </w:tcBorders>
            <w:shd w:val="clear" w:color="auto" w:fill="auto"/>
            <w:noWrap/>
            <w:vAlign w:val="bottom"/>
            <w:hideMark/>
          </w:tcPr>
          <w:p w:rsidR="009B5A66" w:rsidRPr="00C920F4" w:rsidRDefault="009B5A66" w:rsidP="00B0300B">
            <w:pPr>
              <w:spacing w:before="0" w:after="0" w:line="240" w:lineRule="auto"/>
              <w:ind w:left="15" w:firstLine="56"/>
              <w:jc w:val="right"/>
              <w:rPr>
                <w:rFonts w:ascii="Times New Roman" w:eastAsia="Times New Roman" w:hAnsi="Times New Roman"/>
              </w:rPr>
            </w:pPr>
            <w:r w:rsidRPr="00C920F4">
              <w:rPr>
                <w:rFonts w:ascii="Times New Roman" w:eastAsia="Times New Roman" w:hAnsi="Times New Roman"/>
              </w:rPr>
              <w:t>40%</w:t>
            </w:r>
          </w:p>
        </w:tc>
        <w:tc>
          <w:tcPr>
            <w:tcW w:w="1276" w:type="dxa"/>
            <w:tcBorders>
              <w:top w:val="nil"/>
              <w:left w:val="nil"/>
              <w:bottom w:val="single" w:sz="4" w:space="0" w:color="auto"/>
              <w:right w:val="single" w:sz="4" w:space="0" w:color="auto"/>
            </w:tcBorders>
            <w:shd w:val="clear" w:color="auto" w:fill="auto"/>
            <w:noWrap/>
            <w:vAlign w:val="bottom"/>
            <w:hideMark/>
          </w:tcPr>
          <w:p w:rsidR="009B5A66" w:rsidRPr="00C920F4" w:rsidRDefault="009B5A66" w:rsidP="00B0300B">
            <w:pPr>
              <w:spacing w:before="0" w:after="0" w:line="240" w:lineRule="auto"/>
              <w:ind w:left="15" w:firstLine="56"/>
              <w:jc w:val="right"/>
              <w:rPr>
                <w:rFonts w:ascii="Times New Roman" w:eastAsia="Times New Roman" w:hAnsi="Times New Roman"/>
              </w:rPr>
            </w:pPr>
            <w:r w:rsidRPr="00C920F4">
              <w:rPr>
                <w:rFonts w:ascii="Times New Roman" w:eastAsia="Times New Roman" w:hAnsi="Times New Roman"/>
              </w:rPr>
              <w:t>100%</w:t>
            </w:r>
          </w:p>
        </w:tc>
      </w:tr>
      <w:tr w:rsidR="00E04B00" w:rsidRPr="005E3220" w:rsidTr="009B5A66">
        <w:trPr>
          <w:trHeight w:val="300"/>
        </w:trPr>
        <w:tc>
          <w:tcPr>
            <w:tcW w:w="5108" w:type="dxa"/>
            <w:tcBorders>
              <w:top w:val="nil"/>
              <w:left w:val="single" w:sz="4" w:space="0" w:color="auto"/>
              <w:bottom w:val="single" w:sz="4" w:space="0" w:color="auto"/>
              <w:right w:val="single" w:sz="4" w:space="0" w:color="auto"/>
            </w:tcBorders>
            <w:shd w:val="clear" w:color="auto" w:fill="auto"/>
            <w:noWrap/>
            <w:vAlign w:val="bottom"/>
            <w:hideMark/>
          </w:tcPr>
          <w:p w:rsidR="00E04B00" w:rsidRPr="005E3220" w:rsidRDefault="00E04B00" w:rsidP="00C85007">
            <w:pPr>
              <w:spacing w:after="0" w:line="240" w:lineRule="auto"/>
              <w:ind w:left="219"/>
              <w:rPr>
                <w:rFonts w:ascii="Times New Roman" w:eastAsia="Times New Roman" w:hAnsi="Times New Roman"/>
                <w:lang w:eastAsia="fr-FR"/>
              </w:rPr>
            </w:pPr>
            <w:r w:rsidRPr="005E3220">
              <w:rPr>
                <w:rFonts w:ascii="Times New Roman" w:eastAsia="Times New Roman" w:hAnsi="Times New Roman"/>
                <w:lang w:eastAsia="fr-FR"/>
              </w:rPr>
              <w:t>pourcentage de producteurs adoptant les nouvelles technologies de production</w:t>
            </w:r>
          </w:p>
        </w:tc>
        <w:tc>
          <w:tcPr>
            <w:tcW w:w="1560" w:type="dxa"/>
            <w:tcBorders>
              <w:top w:val="nil"/>
              <w:left w:val="nil"/>
              <w:bottom w:val="single" w:sz="4" w:space="0" w:color="auto"/>
              <w:right w:val="single" w:sz="4" w:space="0" w:color="auto"/>
            </w:tcBorders>
            <w:shd w:val="clear" w:color="auto" w:fill="auto"/>
            <w:noWrap/>
            <w:vAlign w:val="bottom"/>
            <w:hideMark/>
          </w:tcPr>
          <w:p w:rsidR="00E04B00" w:rsidRPr="005E3220" w:rsidRDefault="00E04B00" w:rsidP="009F4BD0">
            <w:pPr>
              <w:spacing w:after="0" w:line="240" w:lineRule="auto"/>
              <w:ind w:left="72"/>
              <w:jc w:val="right"/>
              <w:rPr>
                <w:rFonts w:ascii="Times New Roman" w:eastAsia="Times New Roman" w:hAnsi="Times New Roman"/>
                <w:lang w:eastAsia="fr-FR"/>
              </w:rPr>
            </w:pPr>
            <w:r w:rsidRPr="005E3220">
              <w:rPr>
                <w:rFonts w:ascii="Times New Roman" w:eastAsia="Times New Roman" w:hAnsi="Times New Roman"/>
                <w:lang w:eastAsia="fr-FR"/>
              </w:rPr>
              <w:t>5%</w:t>
            </w:r>
          </w:p>
        </w:tc>
        <w:tc>
          <w:tcPr>
            <w:tcW w:w="1688" w:type="dxa"/>
            <w:tcBorders>
              <w:top w:val="nil"/>
              <w:left w:val="nil"/>
              <w:bottom w:val="single" w:sz="4" w:space="0" w:color="auto"/>
              <w:right w:val="single" w:sz="4" w:space="0" w:color="auto"/>
            </w:tcBorders>
            <w:shd w:val="clear" w:color="auto" w:fill="auto"/>
            <w:noWrap/>
            <w:vAlign w:val="bottom"/>
            <w:hideMark/>
          </w:tcPr>
          <w:p w:rsidR="00E04B00" w:rsidRPr="005E3220" w:rsidRDefault="00E04B00" w:rsidP="00194452">
            <w:pPr>
              <w:spacing w:after="0" w:line="240" w:lineRule="auto"/>
              <w:jc w:val="right"/>
              <w:rPr>
                <w:rFonts w:ascii="Times New Roman" w:eastAsia="Times New Roman" w:hAnsi="Times New Roman"/>
                <w:lang w:eastAsia="fr-FR"/>
              </w:rPr>
            </w:pPr>
            <w:r w:rsidRPr="005E3220">
              <w:rPr>
                <w:rFonts w:ascii="Times New Roman" w:eastAsia="Times New Roman" w:hAnsi="Times New Roman"/>
                <w:lang w:eastAsia="fr-FR"/>
              </w:rPr>
              <w:t>20%</w:t>
            </w:r>
          </w:p>
        </w:tc>
        <w:tc>
          <w:tcPr>
            <w:tcW w:w="1276" w:type="dxa"/>
            <w:tcBorders>
              <w:top w:val="nil"/>
              <w:left w:val="nil"/>
              <w:bottom w:val="single" w:sz="4" w:space="0" w:color="auto"/>
              <w:right w:val="single" w:sz="4" w:space="0" w:color="auto"/>
            </w:tcBorders>
            <w:shd w:val="clear" w:color="auto" w:fill="auto"/>
            <w:noWrap/>
            <w:vAlign w:val="bottom"/>
            <w:hideMark/>
          </w:tcPr>
          <w:p w:rsidR="00E04B00" w:rsidRPr="005E3220" w:rsidRDefault="00E04B00" w:rsidP="00194452">
            <w:pPr>
              <w:spacing w:after="0" w:line="240" w:lineRule="auto"/>
              <w:jc w:val="right"/>
              <w:rPr>
                <w:rFonts w:ascii="Times New Roman" w:eastAsia="Times New Roman" w:hAnsi="Times New Roman"/>
                <w:lang w:eastAsia="fr-FR"/>
              </w:rPr>
            </w:pPr>
            <w:r w:rsidRPr="005E3220">
              <w:rPr>
                <w:rFonts w:ascii="Times New Roman" w:eastAsia="Times New Roman" w:hAnsi="Times New Roman"/>
                <w:lang w:eastAsia="fr-FR"/>
              </w:rPr>
              <w:t>40%</w:t>
            </w:r>
          </w:p>
        </w:tc>
      </w:tr>
      <w:tr w:rsidR="00E04B00" w:rsidRPr="005E3220" w:rsidTr="009B5A66">
        <w:trPr>
          <w:trHeight w:val="300"/>
        </w:trPr>
        <w:tc>
          <w:tcPr>
            <w:tcW w:w="5108" w:type="dxa"/>
            <w:tcBorders>
              <w:top w:val="nil"/>
              <w:left w:val="single" w:sz="4" w:space="0" w:color="auto"/>
              <w:bottom w:val="single" w:sz="4" w:space="0" w:color="auto"/>
              <w:right w:val="single" w:sz="4" w:space="0" w:color="auto"/>
            </w:tcBorders>
            <w:shd w:val="clear" w:color="auto" w:fill="auto"/>
            <w:noWrap/>
            <w:vAlign w:val="bottom"/>
            <w:hideMark/>
          </w:tcPr>
          <w:p w:rsidR="00E04B00" w:rsidRPr="005E3220" w:rsidRDefault="00E04B00" w:rsidP="00C85007">
            <w:pPr>
              <w:spacing w:after="0" w:line="240" w:lineRule="auto"/>
              <w:ind w:left="219"/>
              <w:rPr>
                <w:rFonts w:ascii="Times New Roman" w:eastAsia="Times New Roman" w:hAnsi="Times New Roman"/>
                <w:lang w:eastAsia="fr-FR"/>
              </w:rPr>
            </w:pPr>
            <w:r w:rsidRPr="005E3220">
              <w:rPr>
                <w:rFonts w:ascii="Times New Roman" w:eastAsia="Times New Roman" w:hAnsi="Times New Roman"/>
                <w:lang w:eastAsia="fr-FR"/>
              </w:rPr>
              <w:t>nombre état de principaux stocks halieutiques connus</w:t>
            </w:r>
          </w:p>
        </w:tc>
        <w:tc>
          <w:tcPr>
            <w:tcW w:w="1560" w:type="dxa"/>
            <w:tcBorders>
              <w:top w:val="nil"/>
              <w:left w:val="nil"/>
              <w:bottom w:val="single" w:sz="4" w:space="0" w:color="auto"/>
              <w:right w:val="single" w:sz="4" w:space="0" w:color="auto"/>
            </w:tcBorders>
            <w:shd w:val="clear" w:color="auto" w:fill="auto"/>
            <w:noWrap/>
            <w:vAlign w:val="bottom"/>
            <w:hideMark/>
          </w:tcPr>
          <w:p w:rsidR="00E04B00" w:rsidRPr="005E3220" w:rsidRDefault="00E04B00" w:rsidP="009F4BD0">
            <w:pPr>
              <w:spacing w:after="0" w:line="240" w:lineRule="auto"/>
              <w:ind w:left="72"/>
              <w:jc w:val="right"/>
              <w:rPr>
                <w:rFonts w:ascii="Times New Roman" w:eastAsia="Times New Roman" w:hAnsi="Times New Roman"/>
                <w:lang w:eastAsia="fr-FR"/>
              </w:rPr>
            </w:pPr>
            <w:r w:rsidRPr="005E3220">
              <w:rPr>
                <w:rFonts w:ascii="Times New Roman" w:eastAsia="Times New Roman" w:hAnsi="Times New Roman"/>
                <w:lang w:eastAsia="fr-FR"/>
              </w:rPr>
              <w:t>1</w:t>
            </w:r>
          </w:p>
        </w:tc>
        <w:tc>
          <w:tcPr>
            <w:tcW w:w="1688" w:type="dxa"/>
            <w:tcBorders>
              <w:top w:val="nil"/>
              <w:left w:val="nil"/>
              <w:bottom w:val="single" w:sz="4" w:space="0" w:color="auto"/>
              <w:right w:val="single" w:sz="4" w:space="0" w:color="auto"/>
            </w:tcBorders>
            <w:shd w:val="clear" w:color="auto" w:fill="auto"/>
            <w:noWrap/>
            <w:vAlign w:val="bottom"/>
            <w:hideMark/>
          </w:tcPr>
          <w:p w:rsidR="00E04B00" w:rsidRPr="005E3220" w:rsidRDefault="00E04B00" w:rsidP="00194452">
            <w:pPr>
              <w:spacing w:after="0" w:line="240" w:lineRule="auto"/>
              <w:jc w:val="right"/>
              <w:rPr>
                <w:rFonts w:ascii="Times New Roman" w:eastAsia="Times New Roman" w:hAnsi="Times New Roman"/>
                <w:lang w:eastAsia="fr-FR"/>
              </w:rPr>
            </w:pPr>
            <w:r w:rsidRPr="005E3220">
              <w:rPr>
                <w:rFonts w:ascii="Times New Roman" w:eastAsia="Times New Roman" w:hAnsi="Times New Roman"/>
                <w:lang w:eastAsia="fr-FR"/>
              </w:rPr>
              <w:t>8</w:t>
            </w:r>
          </w:p>
        </w:tc>
        <w:tc>
          <w:tcPr>
            <w:tcW w:w="1276" w:type="dxa"/>
            <w:tcBorders>
              <w:top w:val="nil"/>
              <w:left w:val="nil"/>
              <w:bottom w:val="single" w:sz="4" w:space="0" w:color="auto"/>
              <w:right w:val="single" w:sz="4" w:space="0" w:color="auto"/>
            </w:tcBorders>
            <w:shd w:val="clear" w:color="auto" w:fill="auto"/>
            <w:noWrap/>
            <w:vAlign w:val="bottom"/>
            <w:hideMark/>
          </w:tcPr>
          <w:p w:rsidR="00E04B00" w:rsidRPr="005E3220" w:rsidRDefault="00E04B00" w:rsidP="00194452">
            <w:pPr>
              <w:spacing w:after="0" w:line="240" w:lineRule="auto"/>
              <w:jc w:val="right"/>
              <w:rPr>
                <w:rFonts w:ascii="Times New Roman" w:eastAsia="Times New Roman" w:hAnsi="Times New Roman"/>
                <w:lang w:eastAsia="fr-FR"/>
              </w:rPr>
            </w:pPr>
            <w:r w:rsidRPr="005E3220">
              <w:rPr>
                <w:rFonts w:ascii="Times New Roman" w:eastAsia="Times New Roman" w:hAnsi="Times New Roman"/>
                <w:lang w:eastAsia="fr-FR"/>
              </w:rPr>
              <w:t>12</w:t>
            </w:r>
          </w:p>
        </w:tc>
      </w:tr>
    </w:tbl>
    <w:p w:rsidR="00E04B00" w:rsidRPr="00576C37" w:rsidRDefault="00E04B00" w:rsidP="00E04B00">
      <w:pPr>
        <w:pStyle w:val="Titre3"/>
        <w:numPr>
          <w:ilvl w:val="2"/>
          <w:numId w:val="1"/>
        </w:numPr>
        <w:spacing w:before="120" w:after="120" w:line="360" w:lineRule="auto"/>
        <w:ind w:left="1418" w:hanging="709"/>
        <w:rPr>
          <w:rFonts w:ascii="Times New Roman" w:hAnsi="Times New Roman"/>
          <w:sz w:val="24"/>
          <w:szCs w:val="24"/>
        </w:rPr>
      </w:pPr>
      <w:bookmarkStart w:id="40" w:name="_Toc427902159"/>
      <w:r w:rsidRPr="00576C37">
        <w:rPr>
          <w:rFonts w:ascii="Times New Roman" w:hAnsi="Times New Roman"/>
          <w:sz w:val="24"/>
          <w:szCs w:val="24"/>
        </w:rPr>
        <w:t>Sous-programme 2.1:</w:t>
      </w:r>
      <w:r>
        <w:rPr>
          <w:rFonts w:ascii="Times New Roman" w:hAnsi="Times New Roman"/>
          <w:sz w:val="24"/>
          <w:szCs w:val="24"/>
        </w:rPr>
        <w:t xml:space="preserve"> </w:t>
      </w:r>
      <w:r w:rsidRPr="00576C37">
        <w:rPr>
          <w:rFonts w:ascii="Times New Roman" w:hAnsi="Times New Roman"/>
          <w:sz w:val="24"/>
          <w:szCs w:val="24"/>
        </w:rPr>
        <w:t>Renforcer les facteurs de production comme éléments clés de la croissance</w:t>
      </w:r>
      <w:bookmarkEnd w:id="40"/>
    </w:p>
    <w:p w:rsidR="00E04B00" w:rsidRDefault="00E04B00" w:rsidP="00E04B00">
      <w:pPr>
        <w:spacing w:after="120" w:line="360" w:lineRule="auto"/>
        <w:rPr>
          <w:rFonts w:ascii="Times New Roman" w:eastAsia="Times New Roman" w:hAnsi="Times New Roman"/>
          <w:sz w:val="24"/>
          <w:szCs w:val="24"/>
          <w:lang w:eastAsia="fr-FR"/>
        </w:rPr>
      </w:pPr>
      <w:r w:rsidRPr="000C482C">
        <w:rPr>
          <w:rFonts w:ascii="Times New Roman" w:eastAsia="Times New Roman" w:hAnsi="Times New Roman"/>
          <w:sz w:val="24"/>
          <w:szCs w:val="24"/>
          <w:lang w:eastAsia="fr-FR"/>
        </w:rPr>
        <w:t xml:space="preserve">La Révolution verte appliquée par Madagascar depuis quelques années sera redynamisée. Les intrants de base (semences, engrais, </w:t>
      </w:r>
      <w:r>
        <w:rPr>
          <w:rFonts w:ascii="Times New Roman" w:eastAsia="Times New Roman" w:hAnsi="Times New Roman"/>
          <w:sz w:val="24"/>
          <w:szCs w:val="24"/>
          <w:lang w:eastAsia="fr-FR"/>
        </w:rPr>
        <w:t xml:space="preserve">aliments, </w:t>
      </w:r>
      <w:r w:rsidRPr="000C482C">
        <w:rPr>
          <w:rFonts w:ascii="Times New Roman" w:eastAsia="Times New Roman" w:hAnsi="Times New Roman"/>
          <w:sz w:val="24"/>
          <w:szCs w:val="24"/>
          <w:lang w:eastAsia="fr-FR"/>
        </w:rPr>
        <w:t xml:space="preserve">matériels </w:t>
      </w:r>
      <w:r>
        <w:rPr>
          <w:rFonts w:ascii="Times New Roman" w:eastAsia="Times New Roman" w:hAnsi="Times New Roman"/>
          <w:sz w:val="24"/>
          <w:szCs w:val="24"/>
          <w:lang w:eastAsia="fr-FR"/>
        </w:rPr>
        <w:t>et équipements</w:t>
      </w:r>
      <w:r w:rsidRPr="000C482C">
        <w:rPr>
          <w:rFonts w:ascii="Times New Roman" w:eastAsia="Times New Roman" w:hAnsi="Times New Roman"/>
          <w:sz w:val="24"/>
          <w:szCs w:val="24"/>
          <w:lang w:eastAsia="fr-FR"/>
        </w:rPr>
        <w:t>) doivent être de qualité</w:t>
      </w:r>
      <w:r>
        <w:rPr>
          <w:rFonts w:ascii="Times New Roman" w:eastAsia="Times New Roman" w:hAnsi="Times New Roman"/>
          <w:sz w:val="24"/>
          <w:szCs w:val="24"/>
          <w:lang w:eastAsia="fr-FR"/>
        </w:rPr>
        <w:t xml:space="preserve"> aussi bien pour l’agriculture que pour l’élevage et la pêche</w:t>
      </w:r>
      <w:r w:rsidRPr="000C482C">
        <w:rPr>
          <w:rFonts w:ascii="Times New Roman" w:eastAsia="Times New Roman" w:hAnsi="Times New Roman"/>
          <w:sz w:val="24"/>
          <w:szCs w:val="24"/>
          <w:lang w:eastAsia="fr-FR"/>
        </w:rPr>
        <w:t xml:space="preserve">. L’utilisation des petits matériels Agricoles est </w:t>
      </w:r>
      <w:r>
        <w:rPr>
          <w:rFonts w:ascii="Times New Roman" w:eastAsia="Times New Roman" w:hAnsi="Times New Roman"/>
          <w:sz w:val="24"/>
          <w:szCs w:val="24"/>
          <w:lang w:eastAsia="fr-FR"/>
        </w:rPr>
        <w:t>à développer</w:t>
      </w:r>
      <w:r w:rsidRPr="000C482C">
        <w:rPr>
          <w:rFonts w:ascii="Times New Roman" w:eastAsia="Times New Roman" w:hAnsi="Times New Roman"/>
          <w:sz w:val="24"/>
          <w:szCs w:val="24"/>
          <w:lang w:eastAsia="fr-FR"/>
        </w:rPr>
        <w:t xml:space="preserve">. </w:t>
      </w:r>
    </w:p>
    <w:p w:rsidR="00E04B00" w:rsidRPr="000C482C" w:rsidRDefault="00E04B00" w:rsidP="00E04B00">
      <w:pPr>
        <w:spacing w:after="120" w:line="360" w:lineRule="auto"/>
        <w:rPr>
          <w:rFonts w:ascii="Times New Roman" w:eastAsia="Times New Roman" w:hAnsi="Times New Roman"/>
          <w:sz w:val="24"/>
          <w:szCs w:val="24"/>
          <w:lang w:eastAsia="fr-FR"/>
        </w:rPr>
      </w:pPr>
      <w:r w:rsidRPr="000C482C">
        <w:rPr>
          <w:rFonts w:ascii="Times New Roman" w:eastAsia="Times New Roman" w:hAnsi="Times New Roman"/>
          <w:sz w:val="24"/>
          <w:szCs w:val="24"/>
          <w:lang w:eastAsia="fr-FR"/>
        </w:rPr>
        <w:lastRenderedPageBreak/>
        <w:t xml:space="preserve">Au niveau des pôles de développement, la mécanisation Agricole devra être de rigueur et adaptée aux conditions socio-économiques des producteurs. L’accroissement de la production et l’augmentation de la productivité sont les conséquences directes de l’application de l’amélioration des pratiques et techniques de production au niveau de l’AEP. </w:t>
      </w:r>
    </w:p>
    <w:p w:rsidR="00E04B00" w:rsidRPr="000C482C" w:rsidRDefault="00E04B00" w:rsidP="00E04B00">
      <w:pPr>
        <w:spacing w:after="120" w:line="360" w:lineRule="auto"/>
        <w:rPr>
          <w:rFonts w:ascii="Times New Roman" w:eastAsia="Times New Roman" w:hAnsi="Times New Roman"/>
          <w:sz w:val="24"/>
          <w:szCs w:val="24"/>
          <w:lang w:eastAsia="fr-FR"/>
        </w:rPr>
      </w:pPr>
      <w:r w:rsidRPr="000C482C">
        <w:rPr>
          <w:rFonts w:ascii="Times New Roman" w:eastAsia="Times New Roman" w:hAnsi="Times New Roman"/>
          <w:sz w:val="24"/>
          <w:szCs w:val="24"/>
          <w:lang w:eastAsia="fr-FR"/>
        </w:rPr>
        <w:t xml:space="preserve">L’amélioration de la gestion post-récolte constituera un point important. </w:t>
      </w:r>
    </w:p>
    <w:p w:rsidR="00E04B00" w:rsidRPr="003B2BF2" w:rsidRDefault="00E04B00" w:rsidP="00E04B00">
      <w:pPr>
        <w:spacing w:after="120" w:line="360" w:lineRule="auto"/>
        <w:rPr>
          <w:rFonts w:ascii="Times New Roman" w:eastAsia="Times New Roman" w:hAnsi="Times New Roman"/>
          <w:sz w:val="24"/>
          <w:szCs w:val="24"/>
          <w:lang w:eastAsia="fr-FR"/>
        </w:rPr>
      </w:pPr>
      <w:r w:rsidRPr="000C482C">
        <w:rPr>
          <w:rFonts w:ascii="Times New Roman" w:eastAsia="Times New Roman" w:hAnsi="Times New Roman"/>
          <w:sz w:val="24"/>
          <w:szCs w:val="24"/>
          <w:lang w:eastAsia="fr-FR"/>
        </w:rPr>
        <w:t>L’économie bleue, pour la pêche à laquelle le sous-secteur s’est adhéré, sera prise en considération.</w:t>
      </w:r>
    </w:p>
    <w:p w:rsidR="00E04B00" w:rsidRPr="005B4C57" w:rsidRDefault="00E04B00" w:rsidP="00E04B00">
      <w:pPr>
        <w:spacing w:after="120" w:line="360" w:lineRule="auto"/>
        <w:rPr>
          <w:rFonts w:ascii="Times New Roman" w:eastAsia="Times New Roman" w:hAnsi="Times New Roman"/>
          <w:bCs/>
          <w:sz w:val="24"/>
          <w:szCs w:val="24"/>
        </w:rPr>
      </w:pPr>
      <w:r w:rsidRPr="005B4C57">
        <w:rPr>
          <w:rFonts w:ascii="Times New Roman" w:eastAsia="Times New Roman" w:hAnsi="Times New Roman"/>
          <w:bCs/>
          <w:sz w:val="24"/>
          <w:szCs w:val="24"/>
        </w:rPr>
        <w:t xml:space="preserve">Les principaux effets du sous-programme : </w:t>
      </w:r>
    </w:p>
    <w:p w:rsidR="00E04B00" w:rsidRDefault="00E04B00" w:rsidP="00E04B00">
      <w:pPr>
        <w:spacing w:after="120" w:line="360" w:lineRule="auto"/>
        <w:rPr>
          <w:rFonts w:ascii="Times New Roman" w:eastAsia="Times New Roman" w:hAnsi="Times New Roman"/>
          <w:sz w:val="24"/>
          <w:szCs w:val="24"/>
          <w:lang w:eastAsia="fr-FR"/>
        </w:rPr>
      </w:pPr>
      <w:r w:rsidRPr="000C482C">
        <w:rPr>
          <w:rFonts w:ascii="Times New Roman" w:eastAsia="Times New Roman" w:hAnsi="Times New Roman"/>
          <w:sz w:val="24"/>
          <w:szCs w:val="24"/>
          <w:lang w:eastAsia="fr-FR"/>
        </w:rPr>
        <w:t xml:space="preserve">Les facteurs de production (intrants, matériels, alimentation animale, matériels génétiques, compétences techniques, financement et recherche) sont </w:t>
      </w:r>
      <w:r>
        <w:rPr>
          <w:rFonts w:ascii="Times New Roman" w:eastAsia="Times New Roman" w:hAnsi="Times New Roman"/>
          <w:sz w:val="24"/>
          <w:szCs w:val="24"/>
          <w:lang w:eastAsia="fr-FR"/>
        </w:rPr>
        <w:t xml:space="preserve">disponibles auprès des producteurs </w:t>
      </w:r>
      <w:r w:rsidRPr="000C482C">
        <w:rPr>
          <w:rFonts w:ascii="Times New Roman" w:eastAsia="Times New Roman" w:hAnsi="Times New Roman"/>
          <w:sz w:val="24"/>
          <w:szCs w:val="24"/>
          <w:lang w:eastAsia="fr-FR"/>
        </w:rPr>
        <w:t xml:space="preserve">et utilisées </w:t>
      </w:r>
      <w:r>
        <w:rPr>
          <w:rFonts w:ascii="Times New Roman" w:eastAsia="Times New Roman" w:hAnsi="Times New Roman"/>
          <w:sz w:val="24"/>
          <w:szCs w:val="24"/>
          <w:lang w:eastAsia="fr-FR"/>
        </w:rPr>
        <w:t>rationnel</w:t>
      </w:r>
      <w:r w:rsidRPr="000C482C">
        <w:rPr>
          <w:rFonts w:ascii="Times New Roman" w:eastAsia="Times New Roman" w:hAnsi="Times New Roman"/>
          <w:sz w:val="24"/>
          <w:szCs w:val="24"/>
          <w:lang w:eastAsia="fr-FR"/>
        </w:rPr>
        <w:t>lement</w:t>
      </w:r>
      <w:r>
        <w:rPr>
          <w:rFonts w:ascii="Times New Roman" w:eastAsia="Times New Roman" w:hAnsi="Times New Roman"/>
          <w:sz w:val="24"/>
          <w:szCs w:val="24"/>
          <w:lang w:eastAsia="fr-FR"/>
        </w:rPr>
        <w:t>.</w:t>
      </w:r>
    </w:p>
    <w:p w:rsidR="00E04B00" w:rsidRPr="005016B8" w:rsidRDefault="00E04B00" w:rsidP="00E04B00">
      <w:pPr>
        <w:pStyle w:val="Lgende"/>
        <w:keepNext/>
        <w:ind w:left="720"/>
        <w:rPr>
          <w:rFonts w:ascii="Times New Roman" w:hAnsi="Times New Roman"/>
          <w:b w:val="0"/>
          <w:sz w:val="24"/>
          <w:szCs w:val="24"/>
        </w:rPr>
      </w:pPr>
      <w:bookmarkStart w:id="41" w:name="_Toc427902200"/>
      <w:r w:rsidRPr="00F04A01">
        <w:rPr>
          <w:rFonts w:ascii="Times New Roman" w:hAnsi="Times New Roman"/>
          <w:sz w:val="24"/>
          <w:szCs w:val="24"/>
          <w:u w:val="single"/>
        </w:rPr>
        <w:t xml:space="preserve">Tableau </w:t>
      </w:r>
      <w:r w:rsidR="00C52B1E" w:rsidRPr="00F04A01">
        <w:rPr>
          <w:rFonts w:ascii="Times New Roman" w:hAnsi="Times New Roman"/>
          <w:sz w:val="24"/>
          <w:szCs w:val="24"/>
          <w:u w:val="single"/>
        </w:rPr>
        <w:fldChar w:fldCharType="begin"/>
      </w:r>
      <w:r w:rsidRPr="00F04A01">
        <w:rPr>
          <w:rFonts w:ascii="Times New Roman" w:hAnsi="Times New Roman"/>
          <w:sz w:val="24"/>
          <w:szCs w:val="24"/>
          <w:u w:val="single"/>
        </w:rPr>
        <w:instrText xml:space="preserve"> SEQ Tableau \* ARABIC </w:instrText>
      </w:r>
      <w:r w:rsidR="00C52B1E" w:rsidRPr="00F04A01">
        <w:rPr>
          <w:rFonts w:ascii="Times New Roman" w:hAnsi="Times New Roman"/>
          <w:sz w:val="24"/>
          <w:szCs w:val="24"/>
          <w:u w:val="single"/>
        </w:rPr>
        <w:fldChar w:fldCharType="separate"/>
      </w:r>
      <w:r w:rsidR="00592237">
        <w:rPr>
          <w:rFonts w:ascii="Times New Roman" w:hAnsi="Times New Roman"/>
          <w:noProof/>
          <w:sz w:val="24"/>
          <w:szCs w:val="24"/>
          <w:u w:val="single"/>
        </w:rPr>
        <w:t>10</w:t>
      </w:r>
      <w:r w:rsidR="00C52B1E" w:rsidRPr="00F04A01">
        <w:rPr>
          <w:rFonts w:ascii="Times New Roman" w:hAnsi="Times New Roman"/>
          <w:sz w:val="24"/>
          <w:szCs w:val="24"/>
          <w:u w:val="single"/>
        </w:rPr>
        <w:fldChar w:fldCharType="end"/>
      </w:r>
      <w:r w:rsidRPr="00F04A01">
        <w:rPr>
          <w:rFonts w:ascii="Times New Roman" w:hAnsi="Times New Roman"/>
          <w:b w:val="0"/>
          <w:sz w:val="24"/>
          <w:szCs w:val="24"/>
        </w:rPr>
        <w:t xml:space="preserve"> : Principaux indicateurs </w:t>
      </w:r>
      <w:r>
        <w:rPr>
          <w:rFonts w:ascii="Times New Roman" w:hAnsi="Times New Roman"/>
          <w:b w:val="0"/>
          <w:sz w:val="24"/>
          <w:szCs w:val="24"/>
        </w:rPr>
        <w:t>d’effets intermédiaires du sous-programme 2.1</w:t>
      </w:r>
      <w:bookmarkEnd w:id="41"/>
    </w:p>
    <w:tbl>
      <w:tblPr>
        <w:tblW w:w="9219" w:type="dxa"/>
        <w:tblInd w:w="65" w:type="dxa"/>
        <w:tblCellMar>
          <w:left w:w="70" w:type="dxa"/>
          <w:right w:w="70" w:type="dxa"/>
        </w:tblCellMar>
        <w:tblLook w:val="04A0" w:firstRow="1" w:lastRow="0" w:firstColumn="1" w:lastColumn="0" w:noHBand="0" w:noVBand="1"/>
      </w:tblPr>
      <w:tblGrid>
        <w:gridCol w:w="5250"/>
        <w:gridCol w:w="1276"/>
        <w:gridCol w:w="1276"/>
        <w:gridCol w:w="1417"/>
      </w:tblGrid>
      <w:tr w:rsidR="00E04B00" w:rsidRPr="00B20639" w:rsidTr="00194452">
        <w:trPr>
          <w:trHeight w:val="300"/>
        </w:trPr>
        <w:tc>
          <w:tcPr>
            <w:tcW w:w="52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4B00" w:rsidRPr="00B20639" w:rsidRDefault="00E04B00" w:rsidP="009F4BD0">
            <w:pPr>
              <w:spacing w:after="0" w:line="240" w:lineRule="auto"/>
              <w:ind w:left="77"/>
              <w:jc w:val="center"/>
              <w:rPr>
                <w:rFonts w:ascii="Times New Roman" w:eastAsia="Times New Roman" w:hAnsi="Times New Roman"/>
                <w:b/>
                <w:color w:val="000000"/>
                <w:lang w:eastAsia="fr-FR"/>
              </w:rPr>
            </w:pPr>
            <w:r w:rsidRPr="00B20639">
              <w:rPr>
                <w:rFonts w:ascii="Times New Roman" w:eastAsia="Times New Roman" w:hAnsi="Times New Roman"/>
                <w:b/>
                <w:color w:val="000000"/>
                <w:lang w:eastAsia="fr-FR"/>
              </w:rPr>
              <w:t>Indicateurs</w:t>
            </w:r>
          </w:p>
        </w:tc>
        <w:tc>
          <w:tcPr>
            <w:tcW w:w="1276" w:type="dxa"/>
            <w:tcBorders>
              <w:top w:val="single" w:sz="4" w:space="0" w:color="auto"/>
              <w:left w:val="nil"/>
              <w:bottom w:val="single" w:sz="4" w:space="0" w:color="auto"/>
              <w:right w:val="single" w:sz="4" w:space="0" w:color="auto"/>
            </w:tcBorders>
            <w:shd w:val="clear" w:color="auto" w:fill="D9D9D9"/>
            <w:vAlign w:val="center"/>
            <w:hideMark/>
          </w:tcPr>
          <w:p w:rsidR="00E04B00" w:rsidRPr="00B20639" w:rsidRDefault="00E04B00" w:rsidP="009F4BD0">
            <w:pPr>
              <w:spacing w:after="0" w:line="240" w:lineRule="auto"/>
              <w:ind w:left="116" w:firstLine="98"/>
              <w:jc w:val="center"/>
              <w:rPr>
                <w:rFonts w:ascii="Times New Roman" w:eastAsia="Times New Roman" w:hAnsi="Times New Roman"/>
                <w:b/>
                <w:color w:val="000000"/>
                <w:lang w:eastAsia="fr-FR"/>
              </w:rPr>
            </w:pPr>
            <w:r w:rsidRPr="00B20639">
              <w:rPr>
                <w:rFonts w:ascii="Times New Roman" w:eastAsia="Times New Roman" w:hAnsi="Times New Roman"/>
                <w:b/>
                <w:color w:val="000000"/>
                <w:lang w:eastAsia="fr-FR"/>
              </w:rPr>
              <w:t>Baseline</w:t>
            </w:r>
          </w:p>
        </w:tc>
        <w:tc>
          <w:tcPr>
            <w:tcW w:w="1276" w:type="dxa"/>
            <w:tcBorders>
              <w:top w:val="single" w:sz="4" w:space="0" w:color="auto"/>
              <w:left w:val="nil"/>
              <w:bottom w:val="single" w:sz="4" w:space="0" w:color="auto"/>
              <w:right w:val="single" w:sz="4" w:space="0" w:color="auto"/>
            </w:tcBorders>
            <w:shd w:val="clear" w:color="auto" w:fill="D9D9D9"/>
            <w:vAlign w:val="center"/>
            <w:hideMark/>
          </w:tcPr>
          <w:p w:rsidR="00E04B00" w:rsidRPr="00B20639" w:rsidRDefault="00E04B00" w:rsidP="009F4BD0">
            <w:pPr>
              <w:spacing w:after="0" w:line="240" w:lineRule="auto"/>
              <w:ind w:left="72"/>
              <w:jc w:val="center"/>
              <w:rPr>
                <w:rFonts w:ascii="Times New Roman" w:eastAsia="Times New Roman" w:hAnsi="Times New Roman"/>
                <w:b/>
                <w:color w:val="000000"/>
                <w:lang w:eastAsia="fr-FR"/>
              </w:rPr>
            </w:pPr>
            <w:r w:rsidRPr="00B20639">
              <w:rPr>
                <w:rFonts w:ascii="Times New Roman" w:eastAsia="Times New Roman" w:hAnsi="Times New Roman"/>
                <w:b/>
                <w:color w:val="000000"/>
                <w:lang w:eastAsia="fr-FR"/>
              </w:rPr>
              <w:t>Cible 2020</w:t>
            </w:r>
          </w:p>
        </w:tc>
        <w:tc>
          <w:tcPr>
            <w:tcW w:w="1417" w:type="dxa"/>
            <w:tcBorders>
              <w:top w:val="single" w:sz="4" w:space="0" w:color="auto"/>
              <w:left w:val="nil"/>
              <w:bottom w:val="single" w:sz="4" w:space="0" w:color="auto"/>
              <w:right w:val="single" w:sz="4" w:space="0" w:color="auto"/>
            </w:tcBorders>
            <w:shd w:val="clear" w:color="auto" w:fill="D9D9D9"/>
            <w:vAlign w:val="center"/>
            <w:hideMark/>
          </w:tcPr>
          <w:p w:rsidR="00E04B00" w:rsidRPr="00B20639" w:rsidRDefault="00E04B00" w:rsidP="009F4BD0">
            <w:pPr>
              <w:spacing w:after="0" w:line="240" w:lineRule="auto"/>
              <w:ind w:left="71"/>
              <w:jc w:val="center"/>
              <w:rPr>
                <w:rFonts w:ascii="Times New Roman" w:eastAsia="Times New Roman" w:hAnsi="Times New Roman"/>
                <w:b/>
                <w:color w:val="000000"/>
                <w:lang w:eastAsia="fr-FR"/>
              </w:rPr>
            </w:pPr>
            <w:r w:rsidRPr="00B20639">
              <w:rPr>
                <w:rFonts w:ascii="Times New Roman" w:eastAsia="Times New Roman" w:hAnsi="Times New Roman"/>
                <w:b/>
                <w:color w:val="000000"/>
                <w:lang w:eastAsia="fr-FR"/>
              </w:rPr>
              <w:t>Cible 2025</w:t>
            </w:r>
          </w:p>
        </w:tc>
      </w:tr>
      <w:tr w:rsidR="00E04B00" w:rsidRPr="00BE7C12" w:rsidTr="00194452">
        <w:trPr>
          <w:trHeight w:val="300"/>
        </w:trPr>
        <w:tc>
          <w:tcPr>
            <w:tcW w:w="5250" w:type="dxa"/>
            <w:tcBorders>
              <w:top w:val="nil"/>
              <w:left w:val="single" w:sz="4" w:space="0" w:color="auto"/>
              <w:bottom w:val="single" w:sz="4" w:space="0" w:color="auto"/>
              <w:right w:val="single" w:sz="4" w:space="0" w:color="auto"/>
            </w:tcBorders>
            <w:shd w:val="clear" w:color="000000" w:fill="FFFFFF"/>
            <w:vAlign w:val="center"/>
            <w:hideMark/>
          </w:tcPr>
          <w:p w:rsidR="00E04B00" w:rsidRPr="00BE7C12" w:rsidRDefault="00E04B00" w:rsidP="009F4BD0">
            <w:pPr>
              <w:spacing w:after="0" w:line="240" w:lineRule="auto"/>
              <w:ind w:left="77"/>
              <w:rPr>
                <w:rFonts w:ascii="Times New Roman" w:eastAsia="Times New Roman" w:hAnsi="Times New Roman"/>
                <w:color w:val="000000"/>
                <w:lang w:eastAsia="fr-FR"/>
              </w:rPr>
            </w:pPr>
            <w:r w:rsidRPr="00BE7C12">
              <w:rPr>
                <w:rFonts w:ascii="Times New Roman" w:eastAsia="Times New Roman" w:hAnsi="Times New Roman"/>
                <w:color w:val="000000"/>
                <w:lang w:eastAsia="fr-FR"/>
              </w:rPr>
              <w:t>superficie agricole utilisant la mécanisation</w:t>
            </w:r>
            <w:r>
              <w:rPr>
                <w:rFonts w:ascii="Times New Roman" w:eastAsia="Times New Roman" w:hAnsi="Times New Roman"/>
                <w:color w:val="000000"/>
                <w:lang w:eastAsia="fr-FR"/>
              </w:rPr>
              <w:t xml:space="preserve"> en hectare </w:t>
            </w:r>
          </w:p>
        </w:tc>
        <w:tc>
          <w:tcPr>
            <w:tcW w:w="1276" w:type="dxa"/>
            <w:tcBorders>
              <w:top w:val="nil"/>
              <w:left w:val="nil"/>
              <w:bottom w:val="single" w:sz="4" w:space="0" w:color="auto"/>
              <w:right w:val="single" w:sz="4" w:space="0" w:color="auto"/>
            </w:tcBorders>
            <w:shd w:val="clear" w:color="000000" w:fill="FFFFFF"/>
            <w:vAlign w:val="center"/>
            <w:hideMark/>
          </w:tcPr>
          <w:p w:rsidR="00E04B00" w:rsidRPr="00BE7C12" w:rsidRDefault="007C4FEA" w:rsidP="009F4BD0">
            <w:pPr>
              <w:spacing w:after="0" w:line="240" w:lineRule="auto"/>
              <w:ind w:left="116" w:firstLine="98"/>
              <w:jc w:val="right"/>
              <w:rPr>
                <w:rFonts w:ascii="Times New Roman" w:eastAsia="Times New Roman" w:hAnsi="Times New Roman"/>
                <w:color w:val="000000"/>
                <w:lang w:eastAsia="fr-FR"/>
              </w:rPr>
            </w:pPr>
            <w:r>
              <w:rPr>
                <w:rFonts w:ascii="Times New Roman" w:eastAsia="Times New Roman" w:hAnsi="Times New Roman"/>
                <w:color w:val="000000"/>
                <w:lang w:eastAsia="fr-FR"/>
              </w:rPr>
              <w:t>3</w:t>
            </w:r>
            <w:r w:rsidR="005F2C8B">
              <w:rPr>
                <w:rFonts w:ascii="Times New Roman" w:eastAsia="Times New Roman" w:hAnsi="Times New Roman"/>
                <w:color w:val="000000"/>
                <w:lang w:eastAsia="fr-FR"/>
              </w:rPr>
              <w:t>5 000</w:t>
            </w:r>
          </w:p>
        </w:tc>
        <w:tc>
          <w:tcPr>
            <w:tcW w:w="1276" w:type="dxa"/>
            <w:tcBorders>
              <w:top w:val="nil"/>
              <w:left w:val="nil"/>
              <w:bottom w:val="single" w:sz="4" w:space="0" w:color="auto"/>
              <w:right w:val="single" w:sz="4" w:space="0" w:color="auto"/>
            </w:tcBorders>
            <w:shd w:val="clear" w:color="000000" w:fill="FFFFFF"/>
            <w:vAlign w:val="center"/>
            <w:hideMark/>
          </w:tcPr>
          <w:p w:rsidR="00E04B00" w:rsidRPr="00BE7C12" w:rsidRDefault="007C4FEA" w:rsidP="009F4BD0">
            <w:pPr>
              <w:spacing w:after="0" w:line="240" w:lineRule="auto"/>
              <w:ind w:left="72"/>
              <w:jc w:val="right"/>
              <w:rPr>
                <w:rFonts w:ascii="Times New Roman" w:eastAsia="Times New Roman" w:hAnsi="Times New Roman"/>
                <w:color w:val="000000"/>
                <w:lang w:eastAsia="fr-FR"/>
              </w:rPr>
            </w:pPr>
            <w:r>
              <w:rPr>
                <w:rFonts w:ascii="Times New Roman" w:eastAsia="Times New Roman" w:hAnsi="Times New Roman"/>
                <w:color w:val="000000"/>
                <w:lang w:eastAsia="fr-FR"/>
              </w:rPr>
              <w:t xml:space="preserve"> 1 1</w:t>
            </w:r>
            <w:r w:rsidR="005F2C8B">
              <w:rPr>
                <w:rFonts w:ascii="Times New Roman" w:eastAsia="Times New Roman" w:hAnsi="Times New Roman"/>
                <w:color w:val="000000"/>
                <w:lang w:eastAsia="fr-FR"/>
              </w:rPr>
              <w:t>00 000</w:t>
            </w:r>
          </w:p>
        </w:tc>
        <w:tc>
          <w:tcPr>
            <w:tcW w:w="1417" w:type="dxa"/>
            <w:tcBorders>
              <w:top w:val="nil"/>
              <w:left w:val="nil"/>
              <w:bottom w:val="single" w:sz="4" w:space="0" w:color="auto"/>
              <w:right w:val="single" w:sz="4" w:space="0" w:color="auto"/>
            </w:tcBorders>
            <w:shd w:val="clear" w:color="000000" w:fill="FFFFFF"/>
            <w:vAlign w:val="center"/>
            <w:hideMark/>
          </w:tcPr>
          <w:p w:rsidR="00E04B00" w:rsidRPr="00BE7C12" w:rsidRDefault="007C4FEA" w:rsidP="009F4BD0">
            <w:pPr>
              <w:spacing w:after="0" w:line="240" w:lineRule="auto"/>
              <w:ind w:left="71"/>
              <w:jc w:val="right"/>
              <w:rPr>
                <w:rFonts w:ascii="Times New Roman" w:eastAsia="Times New Roman" w:hAnsi="Times New Roman"/>
                <w:color w:val="000000"/>
                <w:lang w:eastAsia="fr-FR"/>
              </w:rPr>
            </w:pPr>
            <w:r>
              <w:rPr>
                <w:rFonts w:ascii="Times New Roman" w:eastAsia="Times New Roman" w:hAnsi="Times New Roman"/>
                <w:color w:val="000000"/>
                <w:lang w:eastAsia="fr-FR"/>
              </w:rPr>
              <w:t>2 400</w:t>
            </w:r>
            <w:r w:rsidR="005F2C8B">
              <w:rPr>
                <w:rFonts w:ascii="Times New Roman" w:eastAsia="Times New Roman" w:hAnsi="Times New Roman"/>
                <w:color w:val="000000"/>
                <w:lang w:eastAsia="fr-FR"/>
              </w:rPr>
              <w:t xml:space="preserve"> 000</w:t>
            </w:r>
          </w:p>
        </w:tc>
      </w:tr>
      <w:tr w:rsidR="00E04B00" w:rsidRPr="00BE7C12" w:rsidTr="00194452">
        <w:trPr>
          <w:trHeight w:val="300"/>
        </w:trPr>
        <w:tc>
          <w:tcPr>
            <w:tcW w:w="5250" w:type="dxa"/>
            <w:tcBorders>
              <w:top w:val="nil"/>
              <w:left w:val="single" w:sz="4" w:space="0" w:color="auto"/>
              <w:bottom w:val="single" w:sz="4" w:space="0" w:color="auto"/>
              <w:right w:val="single" w:sz="4" w:space="0" w:color="auto"/>
            </w:tcBorders>
            <w:shd w:val="clear" w:color="auto" w:fill="auto"/>
            <w:noWrap/>
            <w:vAlign w:val="bottom"/>
            <w:hideMark/>
          </w:tcPr>
          <w:p w:rsidR="00E04B00" w:rsidRPr="00BE7C12" w:rsidRDefault="00E04B00" w:rsidP="009F4BD0">
            <w:pPr>
              <w:spacing w:after="0" w:line="240" w:lineRule="auto"/>
              <w:ind w:left="77"/>
              <w:rPr>
                <w:rFonts w:ascii="Times New Roman" w:eastAsia="Times New Roman" w:hAnsi="Times New Roman"/>
                <w:lang w:eastAsia="fr-FR"/>
              </w:rPr>
            </w:pPr>
            <w:r w:rsidRPr="00BE7C12">
              <w:rPr>
                <w:rFonts w:ascii="Times New Roman" w:eastAsia="Times New Roman" w:hAnsi="Times New Roman"/>
                <w:lang w:eastAsia="fr-FR"/>
              </w:rPr>
              <w:t>nombre de villages de pêcheurs utilisant les DCP</w:t>
            </w:r>
          </w:p>
        </w:tc>
        <w:tc>
          <w:tcPr>
            <w:tcW w:w="1276" w:type="dxa"/>
            <w:tcBorders>
              <w:top w:val="nil"/>
              <w:left w:val="nil"/>
              <w:bottom w:val="single" w:sz="4" w:space="0" w:color="auto"/>
              <w:right w:val="single" w:sz="4" w:space="0" w:color="auto"/>
            </w:tcBorders>
            <w:shd w:val="clear" w:color="auto" w:fill="auto"/>
            <w:noWrap/>
            <w:vAlign w:val="bottom"/>
            <w:hideMark/>
          </w:tcPr>
          <w:p w:rsidR="00E04B00" w:rsidRPr="00BE7C12" w:rsidRDefault="00E04B00" w:rsidP="009F4BD0">
            <w:pPr>
              <w:spacing w:after="0" w:line="240" w:lineRule="auto"/>
              <w:ind w:left="116" w:firstLine="98"/>
              <w:jc w:val="right"/>
              <w:rPr>
                <w:rFonts w:ascii="Times New Roman" w:eastAsia="Times New Roman" w:hAnsi="Times New Roman"/>
                <w:color w:val="000000"/>
                <w:lang w:eastAsia="fr-FR"/>
              </w:rPr>
            </w:pPr>
            <w:r w:rsidRPr="00BE7C12">
              <w:rPr>
                <w:rFonts w:ascii="Times New Roman" w:eastAsia="Times New Roman" w:hAnsi="Times New Roman"/>
                <w:color w:val="000000"/>
                <w:lang w:eastAsia="fr-FR"/>
              </w:rPr>
              <w:t>60</w:t>
            </w:r>
          </w:p>
        </w:tc>
        <w:tc>
          <w:tcPr>
            <w:tcW w:w="1276" w:type="dxa"/>
            <w:tcBorders>
              <w:top w:val="nil"/>
              <w:left w:val="nil"/>
              <w:bottom w:val="single" w:sz="4" w:space="0" w:color="auto"/>
              <w:right w:val="single" w:sz="4" w:space="0" w:color="auto"/>
            </w:tcBorders>
            <w:shd w:val="clear" w:color="auto" w:fill="auto"/>
            <w:noWrap/>
            <w:vAlign w:val="bottom"/>
            <w:hideMark/>
          </w:tcPr>
          <w:p w:rsidR="00E04B00" w:rsidRPr="00BE7C12" w:rsidRDefault="00E04B00" w:rsidP="009F4BD0">
            <w:pPr>
              <w:spacing w:after="0" w:line="240" w:lineRule="auto"/>
              <w:ind w:left="72"/>
              <w:jc w:val="right"/>
              <w:rPr>
                <w:rFonts w:ascii="Times New Roman" w:eastAsia="Times New Roman" w:hAnsi="Times New Roman"/>
                <w:color w:val="000000"/>
                <w:lang w:eastAsia="fr-FR"/>
              </w:rPr>
            </w:pPr>
            <w:r w:rsidRPr="00BE7C12">
              <w:rPr>
                <w:rFonts w:ascii="Times New Roman" w:eastAsia="Times New Roman" w:hAnsi="Times New Roman"/>
                <w:color w:val="000000"/>
                <w:lang w:eastAsia="fr-FR"/>
              </w:rPr>
              <w:t>320</w:t>
            </w:r>
          </w:p>
        </w:tc>
        <w:tc>
          <w:tcPr>
            <w:tcW w:w="1417" w:type="dxa"/>
            <w:tcBorders>
              <w:top w:val="nil"/>
              <w:left w:val="nil"/>
              <w:bottom w:val="single" w:sz="4" w:space="0" w:color="auto"/>
              <w:right w:val="single" w:sz="4" w:space="0" w:color="auto"/>
            </w:tcBorders>
            <w:shd w:val="clear" w:color="auto" w:fill="auto"/>
            <w:noWrap/>
            <w:vAlign w:val="bottom"/>
            <w:hideMark/>
          </w:tcPr>
          <w:p w:rsidR="00E04B00" w:rsidRPr="00BE7C12" w:rsidRDefault="00E04B00" w:rsidP="009F4BD0">
            <w:pPr>
              <w:spacing w:after="0" w:line="240" w:lineRule="auto"/>
              <w:ind w:left="71"/>
              <w:jc w:val="right"/>
              <w:rPr>
                <w:rFonts w:ascii="Times New Roman" w:eastAsia="Times New Roman" w:hAnsi="Times New Roman"/>
                <w:color w:val="000000"/>
                <w:lang w:eastAsia="fr-FR"/>
              </w:rPr>
            </w:pPr>
            <w:r w:rsidRPr="00BE7C12">
              <w:rPr>
                <w:rFonts w:ascii="Times New Roman" w:eastAsia="Times New Roman" w:hAnsi="Times New Roman"/>
                <w:color w:val="000000"/>
                <w:lang w:eastAsia="fr-FR"/>
              </w:rPr>
              <w:t>600</w:t>
            </w:r>
          </w:p>
        </w:tc>
      </w:tr>
      <w:tr w:rsidR="00E04B00" w:rsidRPr="00BE7C12" w:rsidTr="00194452">
        <w:trPr>
          <w:trHeight w:val="300"/>
        </w:trPr>
        <w:tc>
          <w:tcPr>
            <w:tcW w:w="5250" w:type="dxa"/>
            <w:tcBorders>
              <w:top w:val="nil"/>
              <w:left w:val="single" w:sz="4" w:space="0" w:color="auto"/>
              <w:bottom w:val="single" w:sz="4" w:space="0" w:color="auto"/>
              <w:right w:val="single" w:sz="4" w:space="0" w:color="auto"/>
            </w:tcBorders>
            <w:shd w:val="clear" w:color="000000" w:fill="FFFFFF"/>
            <w:noWrap/>
            <w:vAlign w:val="bottom"/>
            <w:hideMark/>
          </w:tcPr>
          <w:p w:rsidR="00E04B00" w:rsidRPr="00BE7C12" w:rsidRDefault="00E04B00" w:rsidP="009F4BD0">
            <w:pPr>
              <w:spacing w:after="0" w:line="240" w:lineRule="auto"/>
              <w:ind w:left="77"/>
              <w:rPr>
                <w:rFonts w:ascii="Times New Roman" w:eastAsia="Times New Roman" w:hAnsi="Times New Roman"/>
                <w:color w:val="000000"/>
                <w:lang w:eastAsia="fr-FR"/>
              </w:rPr>
            </w:pPr>
            <w:r w:rsidRPr="00BE7C12">
              <w:rPr>
                <w:rFonts w:ascii="Times New Roman" w:eastAsia="Times New Roman" w:hAnsi="Times New Roman"/>
                <w:color w:val="000000"/>
                <w:lang w:eastAsia="fr-FR"/>
              </w:rPr>
              <w:t>pourcentage de producteurs utilisant les races améliorées</w:t>
            </w:r>
          </w:p>
        </w:tc>
        <w:tc>
          <w:tcPr>
            <w:tcW w:w="1276" w:type="dxa"/>
            <w:tcBorders>
              <w:top w:val="nil"/>
              <w:left w:val="nil"/>
              <w:bottom w:val="single" w:sz="4" w:space="0" w:color="auto"/>
              <w:right w:val="single" w:sz="4" w:space="0" w:color="auto"/>
            </w:tcBorders>
            <w:shd w:val="clear" w:color="000000" w:fill="FFFFFF"/>
            <w:noWrap/>
            <w:vAlign w:val="bottom"/>
            <w:hideMark/>
          </w:tcPr>
          <w:p w:rsidR="00E04B00" w:rsidRPr="00BE7C12" w:rsidRDefault="00E04B00" w:rsidP="009F4BD0">
            <w:pPr>
              <w:spacing w:after="0" w:line="240" w:lineRule="auto"/>
              <w:ind w:left="116" w:firstLine="98"/>
              <w:jc w:val="right"/>
              <w:rPr>
                <w:rFonts w:ascii="Times New Roman" w:eastAsia="Times New Roman" w:hAnsi="Times New Roman"/>
                <w:color w:val="000000"/>
                <w:lang w:eastAsia="fr-FR"/>
              </w:rPr>
            </w:pPr>
            <w:r w:rsidRPr="00BE7C12">
              <w:rPr>
                <w:rFonts w:ascii="Times New Roman" w:eastAsia="Times New Roman" w:hAnsi="Times New Roman"/>
                <w:color w:val="000000"/>
                <w:lang w:eastAsia="fr-FR"/>
              </w:rPr>
              <w:t>5%</w:t>
            </w:r>
          </w:p>
        </w:tc>
        <w:tc>
          <w:tcPr>
            <w:tcW w:w="1276" w:type="dxa"/>
            <w:tcBorders>
              <w:top w:val="nil"/>
              <w:left w:val="nil"/>
              <w:bottom w:val="single" w:sz="4" w:space="0" w:color="auto"/>
              <w:right w:val="single" w:sz="4" w:space="0" w:color="auto"/>
            </w:tcBorders>
            <w:shd w:val="clear" w:color="000000" w:fill="FFFFFF"/>
            <w:noWrap/>
            <w:vAlign w:val="bottom"/>
            <w:hideMark/>
          </w:tcPr>
          <w:p w:rsidR="00E04B00" w:rsidRPr="00BE7C12" w:rsidRDefault="00E04B00" w:rsidP="009F4BD0">
            <w:pPr>
              <w:spacing w:after="0" w:line="240" w:lineRule="auto"/>
              <w:ind w:left="72"/>
              <w:jc w:val="right"/>
              <w:rPr>
                <w:rFonts w:ascii="Times New Roman" w:eastAsia="Times New Roman" w:hAnsi="Times New Roman"/>
                <w:color w:val="000000"/>
                <w:lang w:eastAsia="fr-FR"/>
              </w:rPr>
            </w:pPr>
            <w:r w:rsidRPr="00BE7C12">
              <w:rPr>
                <w:rFonts w:ascii="Times New Roman" w:eastAsia="Times New Roman" w:hAnsi="Times New Roman"/>
                <w:color w:val="000000"/>
                <w:lang w:eastAsia="fr-FR"/>
              </w:rPr>
              <w:t>20%</w:t>
            </w:r>
          </w:p>
        </w:tc>
        <w:tc>
          <w:tcPr>
            <w:tcW w:w="1417" w:type="dxa"/>
            <w:tcBorders>
              <w:top w:val="nil"/>
              <w:left w:val="nil"/>
              <w:bottom w:val="single" w:sz="4" w:space="0" w:color="auto"/>
              <w:right w:val="single" w:sz="4" w:space="0" w:color="auto"/>
            </w:tcBorders>
            <w:shd w:val="clear" w:color="000000" w:fill="FFFFFF"/>
            <w:noWrap/>
            <w:vAlign w:val="bottom"/>
            <w:hideMark/>
          </w:tcPr>
          <w:p w:rsidR="00E04B00" w:rsidRPr="00BE7C12" w:rsidRDefault="00E04B00" w:rsidP="009F4BD0">
            <w:pPr>
              <w:spacing w:after="0" w:line="240" w:lineRule="auto"/>
              <w:ind w:left="71"/>
              <w:jc w:val="right"/>
              <w:rPr>
                <w:rFonts w:ascii="Times New Roman" w:eastAsia="Times New Roman" w:hAnsi="Times New Roman"/>
                <w:color w:val="000000"/>
                <w:lang w:eastAsia="fr-FR"/>
              </w:rPr>
            </w:pPr>
            <w:r w:rsidRPr="00BE7C12">
              <w:rPr>
                <w:rFonts w:ascii="Times New Roman" w:eastAsia="Times New Roman" w:hAnsi="Times New Roman"/>
                <w:color w:val="000000"/>
                <w:lang w:eastAsia="fr-FR"/>
              </w:rPr>
              <w:t>50%</w:t>
            </w:r>
          </w:p>
        </w:tc>
      </w:tr>
    </w:tbl>
    <w:p w:rsidR="00E04B00" w:rsidRDefault="00E04B00" w:rsidP="00E04B00">
      <w:pPr>
        <w:spacing w:after="120" w:line="360" w:lineRule="auto"/>
        <w:rPr>
          <w:rFonts w:ascii="Times New Roman" w:eastAsia="Times New Roman" w:hAnsi="Times New Roman"/>
          <w:sz w:val="24"/>
          <w:szCs w:val="24"/>
          <w:lang w:eastAsia="fr-FR"/>
        </w:rPr>
      </w:pPr>
      <w:r w:rsidRPr="000C482C">
        <w:rPr>
          <w:rFonts w:ascii="Times New Roman" w:eastAsia="Times New Roman" w:hAnsi="Times New Roman"/>
          <w:bCs/>
          <w:sz w:val="24"/>
          <w:szCs w:val="24"/>
        </w:rPr>
        <w:t>Les principales interventions consistent à :</w:t>
      </w:r>
    </w:p>
    <w:p w:rsidR="0022144A" w:rsidRPr="0022144A" w:rsidRDefault="0022144A" w:rsidP="00E04B00">
      <w:pPr>
        <w:pStyle w:val="Paragraphedeliste"/>
        <w:numPr>
          <w:ilvl w:val="0"/>
          <w:numId w:val="18"/>
        </w:numPr>
        <w:spacing w:after="120" w:line="360" w:lineRule="auto"/>
        <w:rPr>
          <w:rFonts w:ascii="Times New Roman" w:eastAsia="Times New Roman" w:hAnsi="Times New Roman"/>
          <w:bCs/>
          <w:sz w:val="24"/>
          <w:szCs w:val="24"/>
        </w:rPr>
      </w:pPr>
      <w:r>
        <w:rPr>
          <w:rFonts w:ascii="Times New Roman" w:eastAsia="Times New Roman" w:hAnsi="Times New Roman"/>
          <w:bCs/>
          <w:sz w:val="24"/>
          <w:szCs w:val="24"/>
        </w:rPr>
        <w:t>maintenir 34.000 accessions de ressources génétiques dans la collection nationale ;</w:t>
      </w:r>
    </w:p>
    <w:p w:rsidR="00E04B00" w:rsidRPr="00B51D81" w:rsidRDefault="00E04B00" w:rsidP="00E04B00">
      <w:pPr>
        <w:pStyle w:val="Paragraphedeliste"/>
        <w:numPr>
          <w:ilvl w:val="0"/>
          <w:numId w:val="18"/>
        </w:numPr>
        <w:spacing w:after="120" w:line="360" w:lineRule="auto"/>
        <w:rPr>
          <w:rFonts w:ascii="Times New Roman" w:eastAsia="Times New Roman" w:hAnsi="Times New Roman"/>
          <w:bCs/>
          <w:sz w:val="24"/>
          <w:szCs w:val="24"/>
        </w:rPr>
      </w:pPr>
      <w:r>
        <w:rPr>
          <w:rFonts w:ascii="Times New Roman" w:eastAsia="Times New Roman" w:hAnsi="Times New Roman"/>
          <w:sz w:val="24"/>
          <w:szCs w:val="24"/>
          <w:lang w:eastAsia="fr-FR"/>
        </w:rPr>
        <w:t>m</w:t>
      </w:r>
      <w:r w:rsidRPr="005B4C57">
        <w:rPr>
          <w:rFonts w:ascii="Times New Roman" w:eastAsia="Times New Roman" w:hAnsi="Times New Roman"/>
          <w:sz w:val="24"/>
          <w:szCs w:val="24"/>
          <w:lang w:eastAsia="fr-FR"/>
        </w:rPr>
        <w:t xml:space="preserve">ettre en œuvre </w:t>
      </w:r>
      <w:r>
        <w:rPr>
          <w:rFonts w:ascii="Times New Roman" w:eastAsia="Times New Roman" w:hAnsi="Times New Roman"/>
          <w:sz w:val="24"/>
          <w:szCs w:val="24"/>
          <w:lang w:eastAsia="fr-FR"/>
        </w:rPr>
        <w:t>1</w:t>
      </w:r>
      <w:r w:rsidRPr="005B4C57">
        <w:rPr>
          <w:rFonts w:ascii="Times New Roman" w:eastAsia="Times New Roman" w:hAnsi="Times New Roman"/>
          <w:sz w:val="24"/>
          <w:szCs w:val="24"/>
          <w:lang w:eastAsia="fr-FR"/>
        </w:rPr>
        <w:t xml:space="preserve">0 schémas d’amélioration génétique à travers le maintien des collections, le développement et la production de semence (300 </w:t>
      </w:r>
      <w:r>
        <w:rPr>
          <w:rFonts w:ascii="Times New Roman" w:eastAsia="Times New Roman" w:hAnsi="Times New Roman"/>
          <w:sz w:val="24"/>
          <w:szCs w:val="24"/>
          <w:lang w:eastAsia="fr-FR"/>
        </w:rPr>
        <w:t>tonne</w:t>
      </w:r>
      <w:r w:rsidRPr="005B4C57">
        <w:rPr>
          <w:rFonts w:ascii="Times New Roman" w:eastAsia="Times New Roman" w:hAnsi="Times New Roman"/>
          <w:sz w:val="24"/>
          <w:szCs w:val="24"/>
          <w:lang w:eastAsia="fr-FR"/>
        </w:rPr>
        <w:t>s</w:t>
      </w:r>
      <w:r>
        <w:rPr>
          <w:rFonts w:ascii="Times New Roman" w:eastAsia="Times New Roman" w:hAnsi="Times New Roman"/>
          <w:sz w:val="24"/>
          <w:szCs w:val="24"/>
          <w:lang w:eastAsia="fr-FR"/>
        </w:rPr>
        <w:t xml:space="preserve"> de</w:t>
      </w:r>
      <w:r w:rsidRPr="005B4C57">
        <w:rPr>
          <w:rFonts w:ascii="Times New Roman" w:eastAsia="Times New Roman" w:hAnsi="Times New Roman"/>
          <w:sz w:val="24"/>
          <w:szCs w:val="24"/>
          <w:lang w:eastAsia="fr-FR"/>
        </w:rPr>
        <w:t xml:space="preserve"> pré</w:t>
      </w:r>
      <w:r>
        <w:rPr>
          <w:rFonts w:ascii="Times New Roman" w:eastAsia="Times New Roman" w:hAnsi="Times New Roman"/>
          <w:sz w:val="24"/>
          <w:szCs w:val="24"/>
          <w:lang w:eastAsia="fr-FR"/>
        </w:rPr>
        <w:t>-</w:t>
      </w:r>
      <w:r w:rsidRPr="005B4C57">
        <w:rPr>
          <w:rFonts w:ascii="Times New Roman" w:eastAsia="Times New Roman" w:hAnsi="Times New Roman"/>
          <w:sz w:val="24"/>
          <w:szCs w:val="24"/>
          <w:lang w:eastAsia="fr-FR"/>
        </w:rPr>
        <w:t xml:space="preserve">base et </w:t>
      </w:r>
      <w:r w:rsidR="004B1AA8">
        <w:rPr>
          <w:rFonts w:ascii="Times New Roman" w:eastAsia="Times New Roman" w:hAnsi="Times New Roman"/>
          <w:sz w:val="24"/>
          <w:szCs w:val="24"/>
          <w:lang w:eastAsia="fr-FR"/>
        </w:rPr>
        <w:t>1</w:t>
      </w:r>
      <w:r w:rsidRPr="005B4C57">
        <w:rPr>
          <w:rFonts w:ascii="Times New Roman" w:eastAsia="Times New Roman" w:hAnsi="Times New Roman"/>
          <w:sz w:val="24"/>
          <w:szCs w:val="24"/>
          <w:lang w:eastAsia="fr-FR"/>
        </w:rPr>
        <w:t>5</w:t>
      </w:r>
      <w:r>
        <w:rPr>
          <w:rFonts w:ascii="Times New Roman" w:eastAsia="Times New Roman" w:hAnsi="Times New Roman"/>
          <w:sz w:val="24"/>
          <w:szCs w:val="24"/>
          <w:lang w:eastAsia="fr-FR"/>
        </w:rPr>
        <w:t>.</w:t>
      </w:r>
      <w:r w:rsidRPr="005B4C57">
        <w:rPr>
          <w:rFonts w:ascii="Times New Roman" w:eastAsia="Times New Roman" w:hAnsi="Times New Roman"/>
          <w:sz w:val="24"/>
          <w:szCs w:val="24"/>
          <w:lang w:eastAsia="fr-FR"/>
        </w:rPr>
        <w:t xml:space="preserve">000 </w:t>
      </w:r>
      <w:r>
        <w:rPr>
          <w:rFonts w:ascii="Times New Roman" w:eastAsia="Times New Roman" w:hAnsi="Times New Roman"/>
          <w:sz w:val="24"/>
          <w:szCs w:val="24"/>
          <w:lang w:eastAsia="fr-FR"/>
        </w:rPr>
        <w:t>tonne</w:t>
      </w:r>
      <w:r w:rsidRPr="005B4C57">
        <w:rPr>
          <w:rFonts w:ascii="Times New Roman" w:eastAsia="Times New Roman" w:hAnsi="Times New Roman"/>
          <w:sz w:val="24"/>
          <w:szCs w:val="24"/>
          <w:lang w:eastAsia="fr-FR"/>
        </w:rPr>
        <w:t xml:space="preserve">s de semences certifiées) des variétés performantes et adaptées ainsi que  l’installation de </w:t>
      </w:r>
      <w:r w:rsidR="004B1AA8">
        <w:rPr>
          <w:rFonts w:ascii="Times New Roman" w:eastAsia="Times New Roman" w:hAnsi="Times New Roman"/>
          <w:sz w:val="24"/>
          <w:szCs w:val="24"/>
          <w:lang w:eastAsia="fr-FR"/>
        </w:rPr>
        <w:t>485</w:t>
      </w:r>
      <w:r w:rsidRPr="005B4C57">
        <w:rPr>
          <w:rFonts w:ascii="Times New Roman" w:eastAsia="Times New Roman" w:hAnsi="Times New Roman"/>
          <w:sz w:val="24"/>
          <w:szCs w:val="24"/>
          <w:lang w:eastAsia="fr-FR"/>
        </w:rPr>
        <w:t xml:space="preserve"> établissements </w:t>
      </w:r>
      <w:r>
        <w:rPr>
          <w:rFonts w:ascii="Times New Roman" w:eastAsia="Times New Roman" w:hAnsi="Times New Roman"/>
          <w:sz w:val="24"/>
          <w:szCs w:val="24"/>
          <w:lang w:eastAsia="fr-FR"/>
        </w:rPr>
        <w:t>et c</w:t>
      </w:r>
      <w:r w:rsidR="004B1AA8">
        <w:rPr>
          <w:rFonts w:ascii="Times New Roman" w:eastAsia="Times New Roman" w:hAnsi="Times New Roman"/>
          <w:sz w:val="24"/>
          <w:szCs w:val="24"/>
          <w:lang w:eastAsia="fr-FR"/>
        </w:rPr>
        <w:t>entres d’amélioration génétique</w:t>
      </w:r>
      <w:r>
        <w:rPr>
          <w:rFonts w:ascii="Times New Roman" w:eastAsia="Times New Roman" w:hAnsi="Times New Roman"/>
          <w:sz w:val="24"/>
          <w:szCs w:val="24"/>
          <w:lang w:eastAsia="fr-FR"/>
        </w:rPr>
        <w:t xml:space="preserve"> ;</w:t>
      </w:r>
    </w:p>
    <w:p w:rsidR="00E04B00" w:rsidRPr="00B51D81" w:rsidRDefault="00E04B00" w:rsidP="00E04B00">
      <w:pPr>
        <w:pStyle w:val="Paragraphedeliste"/>
        <w:numPr>
          <w:ilvl w:val="0"/>
          <w:numId w:val="18"/>
        </w:numPr>
        <w:spacing w:after="120" w:line="360" w:lineRule="auto"/>
        <w:rPr>
          <w:rFonts w:ascii="Times New Roman" w:eastAsia="Times New Roman" w:hAnsi="Times New Roman"/>
          <w:sz w:val="24"/>
          <w:szCs w:val="24"/>
          <w:lang w:eastAsia="fr-FR"/>
        </w:rPr>
      </w:pPr>
      <w:r>
        <w:rPr>
          <w:rFonts w:ascii="Times New Roman" w:eastAsia="Times New Roman" w:hAnsi="Times New Roman"/>
          <w:sz w:val="24"/>
          <w:szCs w:val="24"/>
          <w:lang w:eastAsia="fr-FR"/>
        </w:rPr>
        <w:t>a</w:t>
      </w:r>
      <w:r w:rsidRPr="000C482C">
        <w:rPr>
          <w:rFonts w:ascii="Times New Roman" w:eastAsia="Times New Roman" w:hAnsi="Times New Roman"/>
          <w:sz w:val="24"/>
          <w:szCs w:val="24"/>
          <w:lang w:eastAsia="fr-FR"/>
        </w:rPr>
        <w:t>méliorer les techniques de production par la sensibilisation, la formation et la mise e</w:t>
      </w:r>
      <w:r>
        <w:rPr>
          <w:rFonts w:ascii="Times New Roman" w:eastAsia="Times New Roman" w:hAnsi="Times New Roman"/>
          <w:sz w:val="24"/>
          <w:szCs w:val="24"/>
          <w:lang w:eastAsia="fr-FR"/>
        </w:rPr>
        <w:t xml:space="preserve">n place des 850 champs écoles. </w:t>
      </w:r>
      <w:r w:rsidRPr="000C482C">
        <w:rPr>
          <w:rFonts w:ascii="Times New Roman" w:eastAsia="Times New Roman" w:hAnsi="Times New Roman"/>
          <w:sz w:val="24"/>
          <w:szCs w:val="24"/>
          <w:lang w:eastAsia="fr-FR"/>
        </w:rPr>
        <w:t>8 études et recherche</w:t>
      </w:r>
      <w:r w:rsidR="006A7B4A" w:rsidRPr="00C85007">
        <w:rPr>
          <w:rFonts w:ascii="Times New Roman" w:eastAsia="Times New Roman" w:hAnsi="Times New Roman"/>
          <w:sz w:val="24"/>
          <w:szCs w:val="24"/>
          <w:lang w:eastAsia="fr-FR"/>
        </w:rPr>
        <w:t>s</w:t>
      </w:r>
      <w:r w:rsidRPr="000C482C">
        <w:rPr>
          <w:rFonts w:ascii="Times New Roman" w:eastAsia="Times New Roman" w:hAnsi="Times New Roman"/>
          <w:sz w:val="24"/>
          <w:szCs w:val="24"/>
          <w:lang w:eastAsia="fr-FR"/>
        </w:rPr>
        <w:t xml:space="preserve"> seront menées pour des techno</w:t>
      </w:r>
      <w:r>
        <w:rPr>
          <w:rFonts w:ascii="Times New Roman" w:eastAsia="Times New Roman" w:hAnsi="Times New Roman"/>
          <w:sz w:val="24"/>
          <w:szCs w:val="24"/>
          <w:lang w:eastAsia="fr-FR"/>
        </w:rPr>
        <w:t>logies appliquées et innovantes ;</w:t>
      </w:r>
    </w:p>
    <w:p w:rsidR="00E04B00" w:rsidRPr="00B51D81" w:rsidRDefault="00E04B00" w:rsidP="00E04B00">
      <w:pPr>
        <w:pStyle w:val="Paragraphedeliste"/>
        <w:numPr>
          <w:ilvl w:val="0"/>
          <w:numId w:val="18"/>
        </w:numPr>
        <w:spacing w:after="120" w:line="360" w:lineRule="auto"/>
        <w:rPr>
          <w:rFonts w:ascii="Times New Roman" w:eastAsia="Times New Roman" w:hAnsi="Times New Roman"/>
          <w:sz w:val="24"/>
          <w:szCs w:val="24"/>
          <w:lang w:eastAsia="fr-FR"/>
        </w:rPr>
      </w:pPr>
      <w:r>
        <w:rPr>
          <w:rFonts w:ascii="Times New Roman" w:eastAsia="Times New Roman" w:hAnsi="Times New Roman"/>
          <w:sz w:val="24"/>
          <w:szCs w:val="24"/>
          <w:lang w:eastAsia="fr-FR"/>
        </w:rPr>
        <w:t>r</w:t>
      </w:r>
      <w:r w:rsidRPr="000C482C">
        <w:rPr>
          <w:rFonts w:ascii="Times New Roman" w:eastAsia="Times New Roman" w:hAnsi="Times New Roman"/>
          <w:sz w:val="24"/>
          <w:szCs w:val="24"/>
          <w:lang w:eastAsia="fr-FR"/>
        </w:rPr>
        <w:t>enforcer l'approvisionnement de proximité en intrants Agricoles de qualité par l’installation d’usines d’engrais pour la production de 254</w:t>
      </w:r>
      <w:r>
        <w:rPr>
          <w:rFonts w:ascii="Times New Roman" w:eastAsia="Times New Roman" w:hAnsi="Times New Roman"/>
          <w:sz w:val="24"/>
          <w:szCs w:val="24"/>
          <w:lang w:eastAsia="fr-FR"/>
        </w:rPr>
        <w:t>.</w:t>
      </w:r>
      <w:r w:rsidRPr="000C482C">
        <w:rPr>
          <w:rFonts w:ascii="Times New Roman" w:eastAsia="Times New Roman" w:hAnsi="Times New Roman"/>
          <w:sz w:val="24"/>
          <w:szCs w:val="24"/>
          <w:lang w:eastAsia="fr-FR"/>
        </w:rPr>
        <w:t xml:space="preserve">800 </w:t>
      </w:r>
      <w:r>
        <w:rPr>
          <w:rFonts w:ascii="Times New Roman" w:eastAsia="Times New Roman" w:hAnsi="Times New Roman"/>
          <w:sz w:val="24"/>
          <w:szCs w:val="24"/>
          <w:lang w:eastAsia="fr-FR"/>
        </w:rPr>
        <w:t>tonne</w:t>
      </w:r>
      <w:r w:rsidRPr="000C482C">
        <w:rPr>
          <w:rFonts w:ascii="Times New Roman" w:eastAsia="Times New Roman" w:hAnsi="Times New Roman"/>
          <w:sz w:val="24"/>
          <w:szCs w:val="24"/>
          <w:lang w:eastAsia="fr-FR"/>
        </w:rPr>
        <w:t>s et la mise en place de centrales d’achat et points de vente au niveau des Districts. 250 établissements semenciers seront agréés pour garantir la qualité de 13</w:t>
      </w:r>
      <w:r>
        <w:rPr>
          <w:rFonts w:ascii="Times New Roman" w:eastAsia="Times New Roman" w:hAnsi="Times New Roman"/>
          <w:sz w:val="24"/>
          <w:szCs w:val="24"/>
          <w:lang w:eastAsia="fr-FR"/>
        </w:rPr>
        <w:t>.</w:t>
      </w:r>
      <w:r w:rsidRPr="000C482C">
        <w:rPr>
          <w:rFonts w:ascii="Times New Roman" w:eastAsia="Times New Roman" w:hAnsi="Times New Roman"/>
          <w:sz w:val="24"/>
          <w:szCs w:val="24"/>
          <w:lang w:eastAsia="fr-FR"/>
        </w:rPr>
        <w:t xml:space="preserve">200 </w:t>
      </w:r>
      <w:r>
        <w:rPr>
          <w:rFonts w:ascii="Times New Roman" w:eastAsia="Times New Roman" w:hAnsi="Times New Roman"/>
          <w:sz w:val="24"/>
          <w:szCs w:val="24"/>
          <w:lang w:eastAsia="fr-FR"/>
        </w:rPr>
        <w:t>tonne</w:t>
      </w:r>
      <w:r w:rsidRPr="000C482C">
        <w:rPr>
          <w:rFonts w:ascii="Times New Roman" w:eastAsia="Times New Roman" w:hAnsi="Times New Roman"/>
          <w:sz w:val="24"/>
          <w:szCs w:val="24"/>
          <w:lang w:eastAsia="fr-FR"/>
        </w:rPr>
        <w:t xml:space="preserve">s de semences. Des </w:t>
      </w:r>
      <w:r w:rsidRPr="000C482C">
        <w:rPr>
          <w:rFonts w:ascii="Times New Roman" w:eastAsia="Times New Roman" w:hAnsi="Times New Roman"/>
          <w:sz w:val="24"/>
          <w:szCs w:val="24"/>
          <w:lang w:eastAsia="fr-FR"/>
        </w:rPr>
        <w:lastRenderedPageBreak/>
        <w:t>actions de sensibilisation et d’appui sur l’utilisation d’intrants de qualité seront également organisées pou</w:t>
      </w:r>
      <w:r>
        <w:rPr>
          <w:rFonts w:ascii="Times New Roman" w:eastAsia="Times New Roman" w:hAnsi="Times New Roman"/>
          <w:sz w:val="24"/>
          <w:szCs w:val="24"/>
          <w:lang w:eastAsia="fr-FR"/>
        </w:rPr>
        <w:t>r les producteurs et revendeurs ;</w:t>
      </w:r>
    </w:p>
    <w:p w:rsidR="00E04B00" w:rsidRPr="00FE3730" w:rsidRDefault="00E04B00" w:rsidP="00E04B00">
      <w:pPr>
        <w:pStyle w:val="Paragraphedeliste"/>
        <w:numPr>
          <w:ilvl w:val="0"/>
          <w:numId w:val="18"/>
        </w:numPr>
        <w:spacing w:after="120" w:line="360" w:lineRule="auto"/>
        <w:rPr>
          <w:rFonts w:ascii="Times New Roman" w:eastAsia="Times New Roman" w:hAnsi="Times New Roman"/>
          <w:sz w:val="24"/>
          <w:szCs w:val="24"/>
          <w:lang w:eastAsia="fr-FR"/>
        </w:rPr>
      </w:pPr>
      <w:r>
        <w:rPr>
          <w:rFonts w:ascii="Times New Roman" w:eastAsia="Times New Roman" w:hAnsi="Times New Roman"/>
          <w:sz w:val="24"/>
          <w:szCs w:val="24"/>
          <w:lang w:eastAsia="fr-FR"/>
        </w:rPr>
        <w:t>a</w:t>
      </w:r>
      <w:r w:rsidRPr="000C482C">
        <w:rPr>
          <w:rFonts w:ascii="Times New Roman" w:eastAsia="Times New Roman" w:hAnsi="Times New Roman"/>
          <w:sz w:val="24"/>
          <w:szCs w:val="24"/>
          <w:lang w:eastAsia="fr-FR"/>
        </w:rPr>
        <w:t>ssurer l'approvisionnement en  matériels et équipements Agricoles de qualité par la mise en place d’unités de fabrication d’outillages, de matériels et d’intrants Agricoles. Un mécanisme de subvention sera mis en place afin d’inciter les producteurs à utiliser des intrants et matériels de qualité. Il s’agit d’accroitre les super</w:t>
      </w:r>
      <w:r>
        <w:rPr>
          <w:rFonts w:ascii="Times New Roman" w:eastAsia="Times New Roman" w:hAnsi="Times New Roman"/>
          <w:sz w:val="24"/>
          <w:szCs w:val="24"/>
          <w:lang w:eastAsia="fr-FR"/>
        </w:rPr>
        <w:t>ficies cultivées mécanisées</w:t>
      </w:r>
      <w:r w:rsidR="004B1AA8">
        <w:rPr>
          <w:rFonts w:ascii="Times New Roman" w:eastAsia="Times New Roman" w:hAnsi="Times New Roman"/>
          <w:sz w:val="24"/>
          <w:szCs w:val="24"/>
          <w:lang w:eastAsia="fr-FR"/>
        </w:rPr>
        <w:t xml:space="preserve"> et/ou motorisées</w:t>
      </w:r>
      <w:r>
        <w:rPr>
          <w:rFonts w:ascii="Times New Roman" w:eastAsia="Times New Roman" w:hAnsi="Times New Roman"/>
          <w:sz w:val="24"/>
          <w:szCs w:val="24"/>
          <w:lang w:eastAsia="fr-FR"/>
        </w:rPr>
        <w:t xml:space="preserve"> à 150.</w:t>
      </w:r>
      <w:r w:rsidRPr="000C482C">
        <w:rPr>
          <w:rFonts w:ascii="Times New Roman" w:eastAsia="Times New Roman" w:hAnsi="Times New Roman"/>
          <w:sz w:val="24"/>
          <w:szCs w:val="24"/>
          <w:lang w:eastAsia="fr-FR"/>
        </w:rPr>
        <w:t xml:space="preserve">000 </w:t>
      </w:r>
      <w:r>
        <w:rPr>
          <w:rFonts w:ascii="Times New Roman" w:eastAsia="Times New Roman" w:hAnsi="Times New Roman"/>
          <w:sz w:val="24"/>
          <w:szCs w:val="24"/>
          <w:lang w:eastAsia="fr-FR"/>
        </w:rPr>
        <w:t>hectares et d’a</w:t>
      </w:r>
      <w:r w:rsidRPr="000C482C">
        <w:rPr>
          <w:rFonts w:ascii="Times New Roman" w:eastAsia="Times New Roman" w:hAnsi="Times New Roman"/>
          <w:sz w:val="24"/>
          <w:szCs w:val="24"/>
          <w:lang w:eastAsia="fr-FR"/>
        </w:rPr>
        <w:t>ssurer la disponibilité en alimentation animale de qualité par l’installation de 1</w:t>
      </w:r>
      <w:r>
        <w:rPr>
          <w:rFonts w:ascii="Times New Roman" w:eastAsia="Times New Roman" w:hAnsi="Times New Roman"/>
          <w:sz w:val="24"/>
          <w:szCs w:val="24"/>
          <w:lang w:eastAsia="fr-FR"/>
        </w:rPr>
        <w:t>35</w:t>
      </w:r>
      <w:r w:rsidRPr="000C482C">
        <w:rPr>
          <w:rFonts w:ascii="Times New Roman" w:eastAsia="Times New Roman" w:hAnsi="Times New Roman"/>
          <w:sz w:val="24"/>
          <w:szCs w:val="24"/>
          <w:lang w:eastAsia="fr-FR"/>
        </w:rPr>
        <w:t xml:space="preserve"> unités de fabricatio</w:t>
      </w:r>
      <w:r>
        <w:rPr>
          <w:rFonts w:ascii="Times New Roman" w:eastAsia="Times New Roman" w:hAnsi="Times New Roman"/>
          <w:sz w:val="24"/>
          <w:szCs w:val="24"/>
          <w:lang w:eastAsia="fr-FR"/>
        </w:rPr>
        <w:t>n et de distribution d’aliments ;</w:t>
      </w:r>
    </w:p>
    <w:p w:rsidR="00E04B00" w:rsidRPr="00B51D81" w:rsidRDefault="00E04B00" w:rsidP="00E04B00">
      <w:pPr>
        <w:pStyle w:val="Paragraphedeliste"/>
        <w:numPr>
          <w:ilvl w:val="0"/>
          <w:numId w:val="18"/>
        </w:numPr>
        <w:spacing w:after="120" w:line="360" w:lineRule="auto"/>
        <w:rPr>
          <w:rFonts w:ascii="Times New Roman" w:eastAsia="Times New Roman" w:hAnsi="Times New Roman"/>
          <w:sz w:val="24"/>
          <w:szCs w:val="24"/>
          <w:lang w:eastAsia="fr-FR"/>
        </w:rPr>
      </w:pPr>
      <w:r>
        <w:rPr>
          <w:rFonts w:ascii="Times New Roman" w:eastAsia="Times New Roman" w:hAnsi="Times New Roman"/>
          <w:sz w:val="24"/>
          <w:szCs w:val="24"/>
          <w:lang w:eastAsia="fr-FR"/>
        </w:rPr>
        <w:t>a</w:t>
      </w:r>
      <w:r w:rsidRPr="000C482C">
        <w:rPr>
          <w:rFonts w:ascii="Times New Roman" w:eastAsia="Times New Roman" w:hAnsi="Times New Roman"/>
          <w:sz w:val="24"/>
          <w:szCs w:val="24"/>
          <w:lang w:eastAsia="fr-FR"/>
        </w:rPr>
        <w:t>ssurer la couverture sanitaire animale et phytosanitaire en dotant aux responsables des  postes d’inspections épidémiologiques de formation</w:t>
      </w:r>
      <w:r>
        <w:rPr>
          <w:rFonts w:ascii="Times New Roman" w:eastAsia="Times New Roman" w:hAnsi="Times New Roman"/>
          <w:sz w:val="24"/>
          <w:szCs w:val="24"/>
          <w:lang w:eastAsia="fr-FR"/>
        </w:rPr>
        <w:t>s et d’équipements de qualité ;</w:t>
      </w:r>
    </w:p>
    <w:p w:rsidR="00E04B00" w:rsidRPr="00D70079" w:rsidRDefault="00E04B00" w:rsidP="00E04B00">
      <w:pPr>
        <w:pStyle w:val="Paragraphedeliste"/>
        <w:numPr>
          <w:ilvl w:val="0"/>
          <w:numId w:val="18"/>
        </w:numPr>
        <w:spacing w:after="120" w:line="360" w:lineRule="auto"/>
        <w:rPr>
          <w:rFonts w:ascii="Times New Roman" w:eastAsia="Times New Roman" w:hAnsi="Times New Roman"/>
          <w:sz w:val="24"/>
          <w:szCs w:val="24"/>
          <w:lang w:eastAsia="fr-FR"/>
        </w:rPr>
      </w:pPr>
      <w:r>
        <w:rPr>
          <w:rFonts w:ascii="Times New Roman" w:eastAsia="Times New Roman" w:hAnsi="Times New Roman"/>
          <w:sz w:val="24"/>
          <w:szCs w:val="24"/>
          <w:lang w:eastAsia="fr-FR"/>
        </w:rPr>
        <w:t>c</w:t>
      </w:r>
      <w:r w:rsidRPr="000C482C">
        <w:rPr>
          <w:rFonts w:ascii="Times New Roman" w:eastAsia="Times New Roman" w:hAnsi="Times New Roman"/>
          <w:sz w:val="24"/>
          <w:szCs w:val="24"/>
          <w:lang w:eastAsia="fr-FR"/>
        </w:rPr>
        <w:t>apitaliser, valoriser et promouvoir la diffusion et l'appropriation des innovations techniques mis</w:t>
      </w:r>
      <w:r>
        <w:rPr>
          <w:rFonts w:ascii="Times New Roman" w:eastAsia="Times New Roman" w:hAnsi="Times New Roman"/>
          <w:sz w:val="24"/>
          <w:szCs w:val="24"/>
          <w:lang w:eastAsia="fr-FR"/>
        </w:rPr>
        <w:t>es</w:t>
      </w:r>
      <w:r w:rsidRPr="000C482C">
        <w:rPr>
          <w:rFonts w:ascii="Times New Roman" w:eastAsia="Times New Roman" w:hAnsi="Times New Roman"/>
          <w:sz w:val="24"/>
          <w:szCs w:val="24"/>
          <w:lang w:eastAsia="fr-FR"/>
        </w:rPr>
        <w:t xml:space="preserve"> au point par l</w:t>
      </w:r>
      <w:r>
        <w:rPr>
          <w:rFonts w:ascii="Times New Roman" w:eastAsia="Times New Roman" w:hAnsi="Times New Roman"/>
          <w:sz w:val="24"/>
          <w:szCs w:val="24"/>
          <w:lang w:eastAsia="fr-FR"/>
        </w:rPr>
        <w:t xml:space="preserve">a recherche, par la formation des producteurs à travers </w:t>
      </w:r>
      <w:r w:rsidRPr="000C482C">
        <w:rPr>
          <w:rFonts w:ascii="Times New Roman" w:eastAsia="Times New Roman" w:hAnsi="Times New Roman"/>
          <w:sz w:val="24"/>
          <w:szCs w:val="24"/>
          <w:lang w:eastAsia="fr-FR"/>
        </w:rPr>
        <w:t xml:space="preserve">la production de supports </w:t>
      </w:r>
      <w:r>
        <w:rPr>
          <w:rFonts w:ascii="Times New Roman" w:eastAsia="Times New Roman" w:hAnsi="Times New Roman"/>
          <w:sz w:val="24"/>
          <w:szCs w:val="24"/>
          <w:lang w:eastAsia="fr-FR"/>
        </w:rPr>
        <w:t xml:space="preserve">didactiques </w:t>
      </w:r>
      <w:r w:rsidRPr="000C482C">
        <w:rPr>
          <w:rFonts w:ascii="Times New Roman" w:eastAsia="Times New Roman" w:hAnsi="Times New Roman"/>
          <w:sz w:val="24"/>
          <w:szCs w:val="24"/>
          <w:lang w:eastAsia="fr-FR"/>
        </w:rPr>
        <w:t xml:space="preserve">et de vulgarisation. L’appropriation des innovations techniques sera garantie par </w:t>
      </w:r>
      <w:r>
        <w:rPr>
          <w:rFonts w:ascii="Times New Roman" w:eastAsia="Times New Roman" w:hAnsi="Times New Roman"/>
          <w:sz w:val="24"/>
          <w:szCs w:val="24"/>
          <w:lang w:eastAsia="fr-FR"/>
        </w:rPr>
        <w:t xml:space="preserve">des </w:t>
      </w:r>
      <w:r w:rsidRPr="000C482C">
        <w:rPr>
          <w:rFonts w:ascii="Times New Roman" w:eastAsia="Times New Roman" w:hAnsi="Times New Roman"/>
          <w:sz w:val="24"/>
          <w:szCs w:val="24"/>
          <w:lang w:eastAsia="fr-FR"/>
        </w:rPr>
        <w:t>appui</w:t>
      </w:r>
      <w:r w:rsidR="00210780" w:rsidRPr="000D7EC7">
        <w:rPr>
          <w:rFonts w:ascii="Times New Roman" w:eastAsia="Times New Roman" w:hAnsi="Times New Roman"/>
          <w:sz w:val="24"/>
          <w:szCs w:val="24"/>
          <w:lang w:eastAsia="fr-FR"/>
        </w:rPr>
        <w:t>s</w:t>
      </w:r>
      <w:r w:rsidRPr="000C482C">
        <w:rPr>
          <w:rFonts w:ascii="Times New Roman" w:eastAsia="Times New Roman" w:hAnsi="Times New Roman"/>
          <w:sz w:val="24"/>
          <w:szCs w:val="24"/>
          <w:lang w:eastAsia="fr-FR"/>
        </w:rPr>
        <w:t>, suivi et év</w:t>
      </w:r>
      <w:r>
        <w:rPr>
          <w:rFonts w:ascii="Times New Roman" w:eastAsia="Times New Roman" w:hAnsi="Times New Roman"/>
          <w:sz w:val="24"/>
          <w:szCs w:val="24"/>
          <w:lang w:eastAsia="fr-FR"/>
        </w:rPr>
        <w:t>aluation auprès des producteurs ;</w:t>
      </w:r>
    </w:p>
    <w:p w:rsidR="00E04B00" w:rsidRPr="000C482C" w:rsidRDefault="00E04B00" w:rsidP="00E04B00">
      <w:pPr>
        <w:pStyle w:val="Paragraphedeliste"/>
        <w:numPr>
          <w:ilvl w:val="0"/>
          <w:numId w:val="18"/>
        </w:numPr>
        <w:spacing w:after="120" w:line="360" w:lineRule="auto"/>
        <w:rPr>
          <w:rFonts w:ascii="Times New Roman" w:eastAsia="Times New Roman" w:hAnsi="Times New Roman"/>
          <w:sz w:val="24"/>
          <w:szCs w:val="24"/>
          <w:lang w:eastAsia="fr-FR"/>
        </w:rPr>
      </w:pPr>
      <w:r>
        <w:rPr>
          <w:rFonts w:ascii="Times New Roman" w:eastAsia="Times New Roman" w:hAnsi="Times New Roman"/>
          <w:sz w:val="24"/>
          <w:szCs w:val="24"/>
          <w:lang w:eastAsia="fr-FR"/>
        </w:rPr>
        <w:t>exploiter les zones maritimes au large en installant 80 Dispositifs de Concentration de Poisson</w:t>
      </w:r>
      <w:r w:rsidR="000D7EC7">
        <w:rPr>
          <w:rFonts w:ascii="Times New Roman" w:eastAsia="Times New Roman" w:hAnsi="Times New Roman"/>
          <w:sz w:val="24"/>
          <w:szCs w:val="24"/>
          <w:lang w:eastAsia="fr-FR"/>
        </w:rPr>
        <w:t>s</w:t>
      </w:r>
      <w:r>
        <w:rPr>
          <w:rFonts w:ascii="Times New Roman" w:eastAsia="Times New Roman" w:hAnsi="Times New Roman"/>
          <w:sz w:val="24"/>
          <w:szCs w:val="24"/>
          <w:lang w:eastAsia="fr-FR"/>
        </w:rPr>
        <w:t xml:space="preserve"> avec cession d’engins de pêche et des pirogues motorisées.</w:t>
      </w:r>
    </w:p>
    <w:p w:rsidR="00E04B00" w:rsidRDefault="00E04B00" w:rsidP="00E04B00">
      <w:pPr>
        <w:spacing w:after="120" w:line="360" w:lineRule="auto"/>
        <w:rPr>
          <w:rFonts w:ascii="Times New Roman" w:hAnsi="Times New Roman"/>
          <w:sz w:val="24"/>
          <w:szCs w:val="24"/>
        </w:rPr>
      </w:pPr>
      <w:r w:rsidRPr="0088468A">
        <w:rPr>
          <w:rFonts w:ascii="Times New Roman" w:hAnsi="Times New Roman"/>
          <w:sz w:val="24"/>
          <w:szCs w:val="24"/>
        </w:rPr>
        <w:t xml:space="preserve">Le coût estimatif de </w:t>
      </w:r>
      <w:r>
        <w:rPr>
          <w:rFonts w:ascii="Times New Roman" w:hAnsi="Times New Roman"/>
          <w:sz w:val="24"/>
          <w:szCs w:val="24"/>
        </w:rPr>
        <w:t xml:space="preserve">ce sous-programme est de : </w:t>
      </w:r>
      <w:r w:rsidRPr="00865E6D">
        <w:rPr>
          <w:rFonts w:ascii="Times New Roman" w:hAnsi="Times New Roman"/>
          <w:b/>
          <w:sz w:val="24"/>
          <w:szCs w:val="24"/>
        </w:rPr>
        <w:t>850,</w:t>
      </w:r>
      <w:r>
        <w:rPr>
          <w:rFonts w:ascii="Times New Roman" w:hAnsi="Times New Roman"/>
          <w:b/>
          <w:sz w:val="24"/>
          <w:szCs w:val="24"/>
        </w:rPr>
        <w:t>748</w:t>
      </w:r>
      <w:r w:rsidRPr="00865E6D">
        <w:rPr>
          <w:rFonts w:ascii="Times New Roman" w:hAnsi="Times New Roman"/>
          <w:b/>
          <w:sz w:val="24"/>
          <w:szCs w:val="24"/>
        </w:rPr>
        <w:t xml:space="preserve"> milliards Ariary</w:t>
      </w:r>
      <w:r w:rsidRPr="003624C8">
        <w:rPr>
          <w:rFonts w:ascii="Times New Roman" w:hAnsi="Times New Roman"/>
          <w:sz w:val="24"/>
          <w:szCs w:val="24"/>
        </w:rPr>
        <w:t>, et se présente comme suit :</w:t>
      </w:r>
    </w:p>
    <w:p w:rsidR="00E04B00" w:rsidRDefault="00E04B00" w:rsidP="00E04B00">
      <w:pPr>
        <w:pStyle w:val="Lgende"/>
        <w:keepNext/>
        <w:ind w:left="720"/>
      </w:pPr>
      <w:bookmarkStart w:id="42" w:name="_Toc427902201"/>
      <w:r w:rsidRPr="00F04A01">
        <w:rPr>
          <w:rFonts w:ascii="Times New Roman" w:hAnsi="Times New Roman"/>
          <w:sz w:val="24"/>
          <w:szCs w:val="24"/>
          <w:u w:val="single"/>
        </w:rPr>
        <w:t xml:space="preserve">Tableau </w:t>
      </w:r>
      <w:r w:rsidR="00C52B1E" w:rsidRPr="00F04A01">
        <w:rPr>
          <w:rFonts w:ascii="Times New Roman" w:hAnsi="Times New Roman"/>
          <w:sz w:val="24"/>
          <w:szCs w:val="24"/>
          <w:u w:val="single"/>
        </w:rPr>
        <w:fldChar w:fldCharType="begin"/>
      </w:r>
      <w:r w:rsidRPr="00F04A01">
        <w:rPr>
          <w:rFonts w:ascii="Times New Roman" w:hAnsi="Times New Roman"/>
          <w:sz w:val="24"/>
          <w:szCs w:val="24"/>
          <w:u w:val="single"/>
        </w:rPr>
        <w:instrText xml:space="preserve"> SEQ Tableau \* ARABIC </w:instrText>
      </w:r>
      <w:r w:rsidR="00C52B1E" w:rsidRPr="00F04A01">
        <w:rPr>
          <w:rFonts w:ascii="Times New Roman" w:hAnsi="Times New Roman"/>
          <w:sz w:val="24"/>
          <w:szCs w:val="24"/>
          <w:u w:val="single"/>
        </w:rPr>
        <w:fldChar w:fldCharType="separate"/>
      </w:r>
      <w:r w:rsidR="00592237">
        <w:rPr>
          <w:rFonts w:ascii="Times New Roman" w:hAnsi="Times New Roman"/>
          <w:noProof/>
          <w:sz w:val="24"/>
          <w:szCs w:val="24"/>
          <w:u w:val="single"/>
        </w:rPr>
        <w:t>11</w:t>
      </w:r>
      <w:r w:rsidR="00C52B1E" w:rsidRPr="00F04A01">
        <w:rPr>
          <w:rFonts w:ascii="Times New Roman" w:hAnsi="Times New Roman"/>
          <w:sz w:val="24"/>
          <w:szCs w:val="24"/>
          <w:u w:val="single"/>
        </w:rPr>
        <w:fldChar w:fldCharType="end"/>
      </w:r>
      <w:r w:rsidRPr="00F04A01">
        <w:rPr>
          <w:rFonts w:ascii="Times New Roman" w:hAnsi="Times New Roman"/>
          <w:b w:val="0"/>
          <w:sz w:val="24"/>
          <w:szCs w:val="24"/>
        </w:rPr>
        <w:t xml:space="preserve"> : </w:t>
      </w:r>
      <w:r>
        <w:rPr>
          <w:rFonts w:ascii="Times New Roman" w:hAnsi="Times New Roman"/>
          <w:b w:val="0"/>
          <w:sz w:val="24"/>
          <w:szCs w:val="24"/>
        </w:rPr>
        <w:t>Coûts</w:t>
      </w:r>
      <w:r w:rsidRPr="00F04A01">
        <w:rPr>
          <w:rFonts w:ascii="Times New Roman" w:hAnsi="Times New Roman"/>
          <w:b w:val="0"/>
          <w:sz w:val="24"/>
          <w:szCs w:val="24"/>
        </w:rPr>
        <w:t xml:space="preserve"> </w:t>
      </w:r>
      <w:r>
        <w:rPr>
          <w:rFonts w:ascii="Times New Roman" w:hAnsi="Times New Roman"/>
          <w:b w:val="0"/>
          <w:sz w:val="24"/>
          <w:szCs w:val="24"/>
        </w:rPr>
        <w:t>en millions d’ariary du</w:t>
      </w:r>
      <w:r w:rsidRPr="00F04A01">
        <w:rPr>
          <w:rFonts w:ascii="Times New Roman" w:hAnsi="Times New Roman"/>
          <w:b w:val="0"/>
          <w:sz w:val="24"/>
          <w:szCs w:val="24"/>
        </w:rPr>
        <w:t xml:space="preserve"> </w:t>
      </w:r>
      <w:r>
        <w:rPr>
          <w:rFonts w:ascii="Times New Roman" w:hAnsi="Times New Roman"/>
          <w:b w:val="0"/>
          <w:sz w:val="24"/>
          <w:szCs w:val="24"/>
        </w:rPr>
        <w:t>sous-</w:t>
      </w:r>
      <w:r w:rsidRPr="00F04A01">
        <w:rPr>
          <w:rFonts w:ascii="Times New Roman" w:hAnsi="Times New Roman"/>
          <w:b w:val="0"/>
          <w:sz w:val="24"/>
          <w:szCs w:val="24"/>
        </w:rPr>
        <w:t xml:space="preserve">programme </w:t>
      </w:r>
      <w:r>
        <w:rPr>
          <w:rFonts w:ascii="Times New Roman" w:hAnsi="Times New Roman"/>
          <w:b w:val="0"/>
          <w:sz w:val="24"/>
          <w:szCs w:val="24"/>
        </w:rPr>
        <w:t>2.1</w:t>
      </w:r>
      <w:bookmarkEnd w:id="42"/>
      <w:r w:rsidRPr="00F04A01">
        <w:rPr>
          <w:rFonts w:ascii="Times New Roman" w:hAnsi="Times New Roman"/>
          <w:b w:val="0"/>
          <w:sz w:val="24"/>
          <w:szCs w:val="24"/>
        </w:rPr>
        <w:t xml:space="preserve">  </w:t>
      </w:r>
    </w:p>
    <w:p w:rsidR="00E04B00" w:rsidRPr="0088468A" w:rsidRDefault="002C153B" w:rsidP="00592237">
      <w:pPr>
        <w:spacing w:after="120" w:line="360" w:lineRule="auto"/>
        <w:ind w:left="0"/>
        <w:rPr>
          <w:rFonts w:ascii="Times New Roman" w:hAnsi="Times New Roman"/>
          <w:sz w:val="24"/>
          <w:szCs w:val="24"/>
        </w:rPr>
      </w:pPr>
      <w:r>
        <w:rPr>
          <w:noProof/>
          <w:szCs w:val="24"/>
          <w:lang w:eastAsia="fr-FR"/>
        </w:rPr>
        <w:drawing>
          <wp:inline distT="0" distB="0" distL="0" distR="0">
            <wp:extent cx="6029960" cy="2286000"/>
            <wp:effectExtent l="1905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6029960" cy="2286000"/>
                    </a:xfrm>
                    <a:prstGeom prst="rect">
                      <a:avLst/>
                    </a:prstGeom>
                    <a:noFill/>
                    <a:ln w="9525">
                      <a:noFill/>
                      <a:miter lim="800000"/>
                      <a:headEnd/>
                      <a:tailEnd/>
                    </a:ln>
                  </pic:spPr>
                </pic:pic>
              </a:graphicData>
            </a:graphic>
          </wp:inline>
        </w:drawing>
      </w:r>
    </w:p>
    <w:p w:rsidR="00E04B00" w:rsidRPr="00576C37" w:rsidRDefault="00E04B00" w:rsidP="00E04B00">
      <w:pPr>
        <w:pStyle w:val="Titre3"/>
        <w:numPr>
          <w:ilvl w:val="2"/>
          <w:numId w:val="1"/>
        </w:numPr>
        <w:spacing w:before="120" w:after="120" w:line="360" w:lineRule="auto"/>
        <w:ind w:left="1418" w:hanging="709"/>
        <w:rPr>
          <w:rFonts w:ascii="Times New Roman" w:hAnsi="Times New Roman"/>
          <w:sz w:val="24"/>
          <w:szCs w:val="24"/>
        </w:rPr>
      </w:pPr>
      <w:bookmarkStart w:id="43" w:name="_Toc427902160"/>
      <w:r w:rsidRPr="00576C37">
        <w:rPr>
          <w:rFonts w:ascii="Times New Roman" w:hAnsi="Times New Roman"/>
          <w:sz w:val="24"/>
          <w:szCs w:val="24"/>
        </w:rPr>
        <w:t>Sous-programme 2.2 : Renforcer les  Services aux Producteurs</w:t>
      </w:r>
      <w:bookmarkEnd w:id="43"/>
    </w:p>
    <w:p w:rsidR="00E04B00" w:rsidRPr="000C482C" w:rsidRDefault="00E04B00" w:rsidP="00E04B00">
      <w:pPr>
        <w:spacing w:after="120" w:line="360" w:lineRule="auto"/>
        <w:rPr>
          <w:rFonts w:ascii="Times New Roman" w:hAnsi="Times New Roman"/>
          <w:sz w:val="24"/>
          <w:szCs w:val="24"/>
        </w:rPr>
      </w:pPr>
      <w:r w:rsidRPr="000C482C">
        <w:rPr>
          <w:rFonts w:ascii="Times New Roman" w:hAnsi="Times New Roman"/>
          <w:sz w:val="24"/>
          <w:szCs w:val="24"/>
        </w:rPr>
        <w:t>Plusieurs outils de services sont fonctionnels a</w:t>
      </w:r>
      <w:r>
        <w:rPr>
          <w:rFonts w:ascii="Times New Roman" w:hAnsi="Times New Roman"/>
          <w:sz w:val="24"/>
          <w:szCs w:val="24"/>
        </w:rPr>
        <w:t>u sein de l’AEP (CSA, ACSA, ACE</w:t>
      </w:r>
      <w:r w:rsidRPr="000C482C">
        <w:rPr>
          <w:rFonts w:ascii="Times New Roman" w:hAnsi="Times New Roman"/>
          <w:sz w:val="24"/>
          <w:szCs w:val="24"/>
        </w:rPr>
        <w:t xml:space="preserve">, CGEAF, FEL, FDA/FRDA, AMPA, …). Ces outils contribuent essentiellement à l’appui, </w:t>
      </w:r>
      <w:r w:rsidRPr="000C482C">
        <w:rPr>
          <w:rFonts w:ascii="Times New Roman" w:hAnsi="Times New Roman"/>
          <w:sz w:val="24"/>
          <w:szCs w:val="24"/>
        </w:rPr>
        <w:lastRenderedPageBreak/>
        <w:t xml:space="preserve">conseil et vulgarisation Agricoles. De manière générale, ils sont à mettre à proximité des producteurs afin d’appuyer le développement des exploitations Agricoles selon leurs spécificités et besoins. Néanmoins, ces outils mériteront d’être harmonisés à travers des cadres réglementaires et institutionnels pour ne pas freiner le développement des exploitations Agricoles. </w:t>
      </w:r>
    </w:p>
    <w:p w:rsidR="00E04B00" w:rsidRPr="00AF7B91" w:rsidRDefault="00E04B00" w:rsidP="00E04B00">
      <w:pPr>
        <w:spacing w:after="120" w:line="360" w:lineRule="auto"/>
        <w:rPr>
          <w:rFonts w:ascii="Times New Roman" w:eastAsia="Times New Roman" w:hAnsi="Times New Roman"/>
          <w:sz w:val="24"/>
          <w:szCs w:val="24"/>
          <w:lang w:eastAsia="fr-FR"/>
        </w:rPr>
      </w:pPr>
      <w:r w:rsidRPr="00AF7B91">
        <w:rPr>
          <w:rFonts w:ascii="Times New Roman" w:eastAsia="Times New Roman" w:hAnsi="Times New Roman"/>
          <w:bCs/>
          <w:sz w:val="24"/>
          <w:szCs w:val="24"/>
        </w:rPr>
        <w:t>Le principal effet attendu de ce sous-programme </w:t>
      </w:r>
      <w:r w:rsidRPr="00AF7B91">
        <w:rPr>
          <w:rFonts w:ascii="Times New Roman" w:eastAsia="Times New Roman" w:hAnsi="Times New Roman"/>
          <w:sz w:val="24"/>
          <w:szCs w:val="24"/>
          <w:lang w:eastAsia="fr-FR"/>
        </w:rPr>
        <w:t xml:space="preserve">est </w:t>
      </w:r>
      <w:r>
        <w:rPr>
          <w:rFonts w:ascii="Times New Roman" w:eastAsia="Times New Roman" w:hAnsi="Times New Roman"/>
          <w:sz w:val="24"/>
          <w:szCs w:val="24"/>
          <w:lang w:eastAsia="fr-FR"/>
        </w:rPr>
        <w:t>de faciliter aux</w:t>
      </w:r>
      <w:r w:rsidRPr="00AF7B91">
        <w:rPr>
          <w:rFonts w:ascii="Times New Roman" w:eastAsia="Times New Roman" w:hAnsi="Times New Roman"/>
          <w:sz w:val="24"/>
          <w:szCs w:val="24"/>
          <w:lang w:eastAsia="fr-FR"/>
        </w:rPr>
        <w:t xml:space="preserve"> producteurs </w:t>
      </w:r>
      <w:r>
        <w:rPr>
          <w:rFonts w:ascii="Times New Roman" w:eastAsia="Times New Roman" w:hAnsi="Times New Roman"/>
          <w:sz w:val="24"/>
          <w:szCs w:val="24"/>
          <w:lang w:eastAsia="fr-FR"/>
        </w:rPr>
        <w:t>l’</w:t>
      </w:r>
      <w:r w:rsidRPr="00AF7B91">
        <w:rPr>
          <w:rFonts w:ascii="Times New Roman" w:eastAsia="Times New Roman" w:hAnsi="Times New Roman"/>
          <w:sz w:val="24"/>
          <w:szCs w:val="24"/>
          <w:lang w:eastAsia="fr-FR"/>
        </w:rPr>
        <w:t>accès aux services agricoles nécessaire à leurs investissements</w:t>
      </w:r>
      <w:r>
        <w:rPr>
          <w:rFonts w:ascii="Times New Roman" w:eastAsia="Times New Roman" w:hAnsi="Times New Roman"/>
          <w:sz w:val="24"/>
          <w:szCs w:val="24"/>
          <w:lang w:eastAsia="fr-FR"/>
        </w:rPr>
        <w:t>.</w:t>
      </w:r>
    </w:p>
    <w:p w:rsidR="00E04B00" w:rsidRPr="005016B8" w:rsidRDefault="00E04B00" w:rsidP="00E04B00">
      <w:pPr>
        <w:pStyle w:val="Lgende"/>
        <w:keepNext/>
        <w:ind w:left="720"/>
        <w:rPr>
          <w:rFonts w:ascii="Times New Roman" w:hAnsi="Times New Roman"/>
          <w:b w:val="0"/>
          <w:sz w:val="24"/>
          <w:szCs w:val="24"/>
        </w:rPr>
      </w:pPr>
      <w:bookmarkStart w:id="44" w:name="_Toc427902202"/>
      <w:r w:rsidRPr="00F04A01">
        <w:rPr>
          <w:rFonts w:ascii="Times New Roman" w:hAnsi="Times New Roman"/>
          <w:sz w:val="24"/>
          <w:szCs w:val="24"/>
          <w:u w:val="single"/>
        </w:rPr>
        <w:t xml:space="preserve">Tableau </w:t>
      </w:r>
      <w:r w:rsidR="00C52B1E" w:rsidRPr="00F04A01">
        <w:rPr>
          <w:rFonts w:ascii="Times New Roman" w:hAnsi="Times New Roman"/>
          <w:sz w:val="24"/>
          <w:szCs w:val="24"/>
          <w:u w:val="single"/>
        </w:rPr>
        <w:fldChar w:fldCharType="begin"/>
      </w:r>
      <w:r w:rsidRPr="00F04A01">
        <w:rPr>
          <w:rFonts w:ascii="Times New Roman" w:hAnsi="Times New Roman"/>
          <w:sz w:val="24"/>
          <w:szCs w:val="24"/>
          <w:u w:val="single"/>
        </w:rPr>
        <w:instrText xml:space="preserve"> SEQ Tableau \* ARABIC </w:instrText>
      </w:r>
      <w:r w:rsidR="00C52B1E" w:rsidRPr="00F04A01">
        <w:rPr>
          <w:rFonts w:ascii="Times New Roman" w:hAnsi="Times New Roman"/>
          <w:sz w:val="24"/>
          <w:szCs w:val="24"/>
          <w:u w:val="single"/>
        </w:rPr>
        <w:fldChar w:fldCharType="separate"/>
      </w:r>
      <w:r w:rsidR="00592237">
        <w:rPr>
          <w:rFonts w:ascii="Times New Roman" w:hAnsi="Times New Roman"/>
          <w:noProof/>
          <w:sz w:val="24"/>
          <w:szCs w:val="24"/>
          <w:u w:val="single"/>
        </w:rPr>
        <w:t>12</w:t>
      </w:r>
      <w:r w:rsidR="00C52B1E" w:rsidRPr="00F04A01">
        <w:rPr>
          <w:rFonts w:ascii="Times New Roman" w:hAnsi="Times New Roman"/>
          <w:sz w:val="24"/>
          <w:szCs w:val="24"/>
          <w:u w:val="single"/>
        </w:rPr>
        <w:fldChar w:fldCharType="end"/>
      </w:r>
      <w:r w:rsidRPr="00F04A01">
        <w:rPr>
          <w:rFonts w:ascii="Times New Roman" w:hAnsi="Times New Roman"/>
          <w:b w:val="0"/>
          <w:sz w:val="24"/>
          <w:szCs w:val="24"/>
        </w:rPr>
        <w:t> : Principa</w:t>
      </w:r>
      <w:r>
        <w:rPr>
          <w:rFonts w:ascii="Times New Roman" w:hAnsi="Times New Roman"/>
          <w:b w:val="0"/>
          <w:sz w:val="24"/>
          <w:szCs w:val="24"/>
        </w:rPr>
        <w:t>l</w:t>
      </w:r>
      <w:r w:rsidRPr="00F04A01">
        <w:rPr>
          <w:rFonts w:ascii="Times New Roman" w:hAnsi="Times New Roman"/>
          <w:b w:val="0"/>
          <w:sz w:val="24"/>
          <w:szCs w:val="24"/>
        </w:rPr>
        <w:t xml:space="preserve"> indicateur </w:t>
      </w:r>
      <w:r>
        <w:rPr>
          <w:rFonts w:ascii="Times New Roman" w:hAnsi="Times New Roman"/>
          <w:b w:val="0"/>
          <w:sz w:val="24"/>
          <w:szCs w:val="24"/>
        </w:rPr>
        <w:t>d’effet intermédiaire sous-programme 2.2</w:t>
      </w:r>
      <w:bookmarkEnd w:id="44"/>
    </w:p>
    <w:tbl>
      <w:tblPr>
        <w:tblW w:w="9219" w:type="dxa"/>
        <w:tblInd w:w="212" w:type="dxa"/>
        <w:tblCellMar>
          <w:left w:w="70" w:type="dxa"/>
          <w:right w:w="70" w:type="dxa"/>
        </w:tblCellMar>
        <w:tblLook w:val="04A0" w:firstRow="1" w:lastRow="0" w:firstColumn="1" w:lastColumn="0" w:noHBand="0" w:noVBand="1"/>
      </w:tblPr>
      <w:tblGrid>
        <w:gridCol w:w="5108"/>
        <w:gridCol w:w="1400"/>
        <w:gridCol w:w="1400"/>
        <w:gridCol w:w="1311"/>
      </w:tblGrid>
      <w:tr w:rsidR="00E04B00" w:rsidRPr="00B20639" w:rsidTr="00194452">
        <w:trPr>
          <w:trHeight w:val="300"/>
        </w:trPr>
        <w:tc>
          <w:tcPr>
            <w:tcW w:w="51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4B00" w:rsidRPr="003E773A" w:rsidRDefault="00E04B00" w:rsidP="00192D0B">
            <w:pPr>
              <w:spacing w:after="0" w:line="240" w:lineRule="auto"/>
              <w:ind w:left="72"/>
              <w:jc w:val="center"/>
              <w:rPr>
                <w:rFonts w:ascii="Times New Roman" w:eastAsia="Times New Roman" w:hAnsi="Times New Roman"/>
                <w:b/>
                <w:color w:val="000000"/>
                <w:lang w:eastAsia="fr-FR"/>
              </w:rPr>
            </w:pPr>
            <w:r w:rsidRPr="003E773A">
              <w:rPr>
                <w:rFonts w:ascii="Times New Roman" w:eastAsia="Times New Roman" w:hAnsi="Times New Roman"/>
                <w:b/>
                <w:color w:val="000000"/>
                <w:lang w:eastAsia="fr-FR"/>
              </w:rPr>
              <w:t>Indicateur</w:t>
            </w:r>
          </w:p>
        </w:tc>
        <w:tc>
          <w:tcPr>
            <w:tcW w:w="1400" w:type="dxa"/>
            <w:tcBorders>
              <w:top w:val="single" w:sz="4" w:space="0" w:color="auto"/>
              <w:left w:val="nil"/>
              <w:bottom w:val="single" w:sz="4" w:space="0" w:color="auto"/>
              <w:right w:val="single" w:sz="4" w:space="0" w:color="auto"/>
            </w:tcBorders>
            <w:shd w:val="clear" w:color="auto" w:fill="D9D9D9"/>
            <w:vAlign w:val="center"/>
            <w:hideMark/>
          </w:tcPr>
          <w:p w:rsidR="00E04B00" w:rsidRPr="00B20639" w:rsidRDefault="00E04B00" w:rsidP="00192D0B">
            <w:pPr>
              <w:spacing w:after="0" w:line="240" w:lineRule="auto"/>
              <w:ind w:left="73"/>
              <w:jc w:val="center"/>
              <w:rPr>
                <w:rFonts w:eastAsia="Times New Roman" w:cs="Calibri"/>
                <w:b/>
                <w:color w:val="000000"/>
                <w:lang w:eastAsia="fr-FR"/>
              </w:rPr>
            </w:pPr>
            <w:r w:rsidRPr="00B20639">
              <w:rPr>
                <w:rFonts w:eastAsia="Times New Roman" w:cs="Calibri"/>
                <w:b/>
                <w:color w:val="000000"/>
                <w:lang w:eastAsia="fr-FR"/>
              </w:rPr>
              <w:t>Baseline</w:t>
            </w:r>
          </w:p>
        </w:tc>
        <w:tc>
          <w:tcPr>
            <w:tcW w:w="1400" w:type="dxa"/>
            <w:tcBorders>
              <w:top w:val="single" w:sz="4" w:space="0" w:color="auto"/>
              <w:left w:val="nil"/>
              <w:bottom w:val="single" w:sz="4" w:space="0" w:color="auto"/>
              <w:right w:val="single" w:sz="4" w:space="0" w:color="auto"/>
            </w:tcBorders>
            <w:shd w:val="clear" w:color="auto" w:fill="D9D9D9"/>
            <w:vAlign w:val="center"/>
            <w:hideMark/>
          </w:tcPr>
          <w:p w:rsidR="00E04B00" w:rsidRPr="00B20639" w:rsidRDefault="00E04B00" w:rsidP="00192D0B">
            <w:pPr>
              <w:spacing w:after="0" w:line="240" w:lineRule="auto"/>
              <w:ind w:left="84"/>
              <w:jc w:val="center"/>
              <w:rPr>
                <w:rFonts w:eastAsia="Times New Roman" w:cs="Calibri"/>
                <w:b/>
                <w:color w:val="000000"/>
                <w:lang w:eastAsia="fr-FR"/>
              </w:rPr>
            </w:pPr>
            <w:r w:rsidRPr="00B20639">
              <w:rPr>
                <w:rFonts w:eastAsia="Times New Roman" w:cs="Calibri"/>
                <w:b/>
                <w:color w:val="000000"/>
                <w:lang w:eastAsia="fr-FR"/>
              </w:rPr>
              <w:t>Cible 2020</w:t>
            </w:r>
          </w:p>
        </w:tc>
        <w:tc>
          <w:tcPr>
            <w:tcW w:w="1311" w:type="dxa"/>
            <w:tcBorders>
              <w:top w:val="single" w:sz="4" w:space="0" w:color="auto"/>
              <w:left w:val="nil"/>
              <w:bottom w:val="single" w:sz="4" w:space="0" w:color="auto"/>
              <w:right w:val="single" w:sz="4" w:space="0" w:color="auto"/>
            </w:tcBorders>
            <w:shd w:val="clear" w:color="auto" w:fill="D9D9D9"/>
            <w:vAlign w:val="center"/>
            <w:hideMark/>
          </w:tcPr>
          <w:p w:rsidR="00E04B00" w:rsidRPr="00B20639" w:rsidRDefault="00E04B00" w:rsidP="00192D0B">
            <w:pPr>
              <w:spacing w:after="0" w:line="240" w:lineRule="auto"/>
              <w:ind w:left="102"/>
              <w:jc w:val="center"/>
              <w:rPr>
                <w:rFonts w:eastAsia="Times New Roman" w:cs="Calibri"/>
                <w:b/>
                <w:color w:val="000000"/>
                <w:lang w:eastAsia="fr-FR"/>
              </w:rPr>
            </w:pPr>
            <w:r w:rsidRPr="00B20639">
              <w:rPr>
                <w:rFonts w:eastAsia="Times New Roman" w:cs="Calibri"/>
                <w:b/>
                <w:color w:val="000000"/>
                <w:lang w:eastAsia="fr-FR"/>
              </w:rPr>
              <w:t>Cible 2025</w:t>
            </w:r>
          </w:p>
        </w:tc>
      </w:tr>
      <w:tr w:rsidR="00E04B00" w:rsidRPr="00B20639" w:rsidTr="00194452">
        <w:trPr>
          <w:trHeight w:val="300"/>
        </w:trPr>
        <w:tc>
          <w:tcPr>
            <w:tcW w:w="5108" w:type="dxa"/>
            <w:tcBorders>
              <w:top w:val="nil"/>
              <w:left w:val="single" w:sz="4" w:space="0" w:color="auto"/>
              <w:bottom w:val="single" w:sz="4" w:space="0" w:color="auto"/>
              <w:right w:val="single" w:sz="4" w:space="0" w:color="auto"/>
            </w:tcBorders>
            <w:shd w:val="clear" w:color="auto" w:fill="auto"/>
            <w:noWrap/>
            <w:vAlign w:val="bottom"/>
            <w:hideMark/>
          </w:tcPr>
          <w:p w:rsidR="00E04B00" w:rsidRPr="003E773A" w:rsidRDefault="00E04B00" w:rsidP="00192D0B">
            <w:pPr>
              <w:spacing w:after="0" w:line="240" w:lineRule="auto"/>
              <w:ind w:left="72"/>
              <w:rPr>
                <w:rFonts w:ascii="Times New Roman" w:eastAsia="Times New Roman" w:hAnsi="Times New Roman"/>
                <w:lang w:eastAsia="fr-FR"/>
              </w:rPr>
            </w:pPr>
            <w:r w:rsidRPr="003E773A">
              <w:rPr>
                <w:rFonts w:ascii="Times New Roman" w:eastAsia="Times New Roman" w:hAnsi="Times New Roman"/>
                <w:lang w:eastAsia="fr-FR"/>
              </w:rPr>
              <w:t>Pourcentage des producteurs ayant accès aux services Agricoles</w:t>
            </w:r>
          </w:p>
        </w:tc>
        <w:tc>
          <w:tcPr>
            <w:tcW w:w="1400" w:type="dxa"/>
            <w:tcBorders>
              <w:top w:val="nil"/>
              <w:left w:val="nil"/>
              <w:bottom w:val="single" w:sz="4" w:space="0" w:color="auto"/>
              <w:right w:val="single" w:sz="4" w:space="0" w:color="auto"/>
            </w:tcBorders>
            <w:shd w:val="clear" w:color="auto" w:fill="auto"/>
            <w:noWrap/>
            <w:vAlign w:val="bottom"/>
            <w:hideMark/>
          </w:tcPr>
          <w:p w:rsidR="00E04B00" w:rsidRPr="00B20639" w:rsidRDefault="00E04B00" w:rsidP="00192D0B">
            <w:pPr>
              <w:spacing w:after="0" w:line="240" w:lineRule="auto"/>
              <w:ind w:left="73"/>
              <w:jc w:val="center"/>
              <w:rPr>
                <w:rFonts w:eastAsia="Times New Roman" w:cs="Calibri"/>
                <w:lang w:eastAsia="fr-FR"/>
              </w:rPr>
            </w:pPr>
            <w:r w:rsidRPr="00B20639">
              <w:rPr>
                <w:rFonts w:eastAsia="Times New Roman" w:cs="Calibri"/>
                <w:lang w:eastAsia="fr-FR"/>
              </w:rPr>
              <w:t>10%</w:t>
            </w:r>
          </w:p>
        </w:tc>
        <w:tc>
          <w:tcPr>
            <w:tcW w:w="1400" w:type="dxa"/>
            <w:tcBorders>
              <w:top w:val="nil"/>
              <w:left w:val="nil"/>
              <w:bottom w:val="single" w:sz="4" w:space="0" w:color="auto"/>
              <w:right w:val="single" w:sz="4" w:space="0" w:color="auto"/>
            </w:tcBorders>
            <w:shd w:val="clear" w:color="auto" w:fill="auto"/>
            <w:noWrap/>
            <w:vAlign w:val="bottom"/>
            <w:hideMark/>
          </w:tcPr>
          <w:p w:rsidR="00E04B00" w:rsidRPr="00B20639" w:rsidRDefault="00E04B00" w:rsidP="00192D0B">
            <w:pPr>
              <w:spacing w:after="0" w:line="240" w:lineRule="auto"/>
              <w:ind w:left="84"/>
              <w:jc w:val="center"/>
              <w:rPr>
                <w:rFonts w:eastAsia="Times New Roman" w:cs="Calibri"/>
                <w:lang w:eastAsia="fr-FR"/>
              </w:rPr>
            </w:pPr>
            <w:r w:rsidRPr="00B20639">
              <w:rPr>
                <w:rFonts w:eastAsia="Times New Roman" w:cs="Calibri"/>
                <w:lang w:eastAsia="fr-FR"/>
              </w:rPr>
              <w:t>30%</w:t>
            </w:r>
          </w:p>
        </w:tc>
        <w:tc>
          <w:tcPr>
            <w:tcW w:w="1311" w:type="dxa"/>
            <w:tcBorders>
              <w:top w:val="nil"/>
              <w:left w:val="nil"/>
              <w:bottom w:val="single" w:sz="4" w:space="0" w:color="auto"/>
              <w:right w:val="single" w:sz="4" w:space="0" w:color="auto"/>
            </w:tcBorders>
            <w:shd w:val="clear" w:color="auto" w:fill="auto"/>
            <w:noWrap/>
            <w:vAlign w:val="bottom"/>
            <w:hideMark/>
          </w:tcPr>
          <w:p w:rsidR="00E04B00" w:rsidRPr="00B20639" w:rsidRDefault="00E04B00" w:rsidP="00192D0B">
            <w:pPr>
              <w:spacing w:after="0" w:line="240" w:lineRule="auto"/>
              <w:ind w:left="102"/>
              <w:jc w:val="center"/>
              <w:rPr>
                <w:rFonts w:eastAsia="Times New Roman" w:cs="Calibri"/>
                <w:lang w:eastAsia="fr-FR"/>
              </w:rPr>
            </w:pPr>
            <w:r w:rsidRPr="00B20639">
              <w:rPr>
                <w:rFonts w:eastAsia="Times New Roman" w:cs="Calibri"/>
                <w:lang w:eastAsia="fr-FR"/>
              </w:rPr>
              <w:t>50%</w:t>
            </w:r>
          </w:p>
        </w:tc>
      </w:tr>
    </w:tbl>
    <w:p w:rsidR="00192D0B" w:rsidRDefault="00192D0B" w:rsidP="00E04B00">
      <w:pPr>
        <w:spacing w:after="120" w:line="360" w:lineRule="auto"/>
        <w:rPr>
          <w:rFonts w:ascii="Times New Roman" w:hAnsi="Times New Roman"/>
          <w:sz w:val="24"/>
          <w:szCs w:val="24"/>
        </w:rPr>
      </w:pPr>
    </w:p>
    <w:p w:rsidR="00E04B00" w:rsidRPr="0088468A" w:rsidRDefault="00E04B00" w:rsidP="00E04B00">
      <w:pPr>
        <w:spacing w:after="120" w:line="360" w:lineRule="auto"/>
        <w:rPr>
          <w:rFonts w:ascii="Times New Roman" w:hAnsi="Times New Roman"/>
          <w:sz w:val="24"/>
          <w:szCs w:val="24"/>
        </w:rPr>
      </w:pPr>
      <w:r w:rsidRPr="0088468A">
        <w:rPr>
          <w:rFonts w:ascii="Times New Roman" w:hAnsi="Times New Roman"/>
          <w:sz w:val="24"/>
          <w:szCs w:val="24"/>
        </w:rPr>
        <w:t xml:space="preserve">Les principales interventions </w:t>
      </w:r>
      <w:r>
        <w:rPr>
          <w:rFonts w:ascii="Times New Roman" w:hAnsi="Times New Roman"/>
          <w:sz w:val="24"/>
          <w:szCs w:val="24"/>
        </w:rPr>
        <w:t>consistent à</w:t>
      </w:r>
      <w:r w:rsidRPr="0088468A">
        <w:rPr>
          <w:rFonts w:ascii="Times New Roman" w:hAnsi="Times New Roman"/>
          <w:sz w:val="24"/>
          <w:szCs w:val="24"/>
        </w:rPr>
        <w:t> :</w:t>
      </w:r>
    </w:p>
    <w:p w:rsidR="00E04B00" w:rsidRPr="00DE22ED" w:rsidRDefault="00E04B00" w:rsidP="00E04B00">
      <w:pPr>
        <w:numPr>
          <w:ilvl w:val="0"/>
          <w:numId w:val="19"/>
        </w:numPr>
        <w:spacing w:line="360" w:lineRule="auto"/>
        <w:ind w:left="714" w:hanging="357"/>
        <w:rPr>
          <w:rFonts w:ascii="Times New Roman" w:hAnsi="Times New Roman"/>
          <w:bCs/>
          <w:sz w:val="24"/>
          <w:szCs w:val="24"/>
        </w:rPr>
      </w:pPr>
      <w:r w:rsidRPr="00DE22ED">
        <w:rPr>
          <w:rFonts w:ascii="Times New Roman" w:hAnsi="Times New Roman"/>
          <w:sz w:val="24"/>
          <w:szCs w:val="24"/>
          <w:lang w:eastAsia="fr-FR"/>
        </w:rPr>
        <w:t xml:space="preserve">renforcer la capacité des organismes de service conseil, de vulgarisation et d'encadrement technique Agricole en appuyant </w:t>
      </w:r>
      <w:r w:rsidR="00192D0B">
        <w:rPr>
          <w:rFonts w:ascii="Times New Roman" w:hAnsi="Times New Roman"/>
          <w:sz w:val="24"/>
          <w:szCs w:val="24"/>
          <w:lang w:eastAsia="fr-FR"/>
        </w:rPr>
        <w:t xml:space="preserve">annuellement </w:t>
      </w:r>
      <w:r w:rsidRPr="00DE22ED">
        <w:rPr>
          <w:rFonts w:ascii="Times New Roman" w:hAnsi="Times New Roman"/>
          <w:sz w:val="24"/>
          <w:szCs w:val="24"/>
          <w:lang w:eastAsia="fr-FR"/>
        </w:rPr>
        <w:t>107</w:t>
      </w:r>
      <w:r>
        <w:rPr>
          <w:rFonts w:ascii="Times New Roman" w:hAnsi="Times New Roman"/>
          <w:sz w:val="24"/>
          <w:szCs w:val="24"/>
          <w:lang w:eastAsia="fr-FR"/>
        </w:rPr>
        <w:t xml:space="preserve"> </w:t>
      </w:r>
      <w:r w:rsidRPr="00DE22ED">
        <w:rPr>
          <w:rFonts w:ascii="Times New Roman" w:hAnsi="Times New Roman"/>
          <w:sz w:val="24"/>
          <w:szCs w:val="24"/>
          <w:lang w:eastAsia="fr-FR"/>
        </w:rPr>
        <w:t>CSA, 555 organismes de relais, 150 G</w:t>
      </w:r>
      <w:r>
        <w:rPr>
          <w:rFonts w:ascii="Times New Roman" w:hAnsi="Times New Roman"/>
          <w:sz w:val="24"/>
          <w:szCs w:val="24"/>
          <w:lang w:eastAsia="fr-FR"/>
        </w:rPr>
        <w:t>roupement</w:t>
      </w:r>
      <w:r w:rsidR="00192D0B">
        <w:rPr>
          <w:rFonts w:ascii="Times New Roman" w:hAnsi="Times New Roman"/>
          <w:sz w:val="24"/>
          <w:szCs w:val="24"/>
          <w:lang w:eastAsia="fr-FR"/>
        </w:rPr>
        <w:t>s</w:t>
      </w:r>
      <w:r>
        <w:rPr>
          <w:rFonts w:ascii="Times New Roman" w:hAnsi="Times New Roman"/>
          <w:sz w:val="24"/>
          <w:szCs w:val="24"/>
          <w:lang w:eastAsia="fr-FR"/>
        </w:rPr>
        <w:t xml:space="preserve"> de </w:t>
      </w:r>
      <w:r w:rsidRPr="00DE22ED">
        <w:rPr>
          <w:rFonts w:ascii="Times New Roman" w:hAnsi="Times New Roman"/>
          <w:sz w:val="24"/>
          <w:szCs w:val="24"/>
          <w:lang w:eastAsia="fr-FR"/>
        </w:rPr>
        <w:t>D</w:t>
      </w:r>
      <w:r>
        <w:rPr>
          <w:rFonts w:ascii="Times New Roman" w:hAnsi="Times New Roman"/>
          <w:sz w:val="24"/>
          <w:szCs w:val="24"/>
          <w:lang w:eastAsia="fr-FR"/>
        </w:rPr>
        <w:t xml:space="preserve">éfenses </w:t>
      </w:r>
      <w:r w:rsidRPr="00DE22ED">
        <w:rPr>
          <w:rFonts w:ascii="Times New Roman" w:hAnsi="Times New Roman"/>
          <w:sz w:val="24"/>
          <w:szCs w:val="24"/>
          <w:lang w:eastAsia="fr-FR"/>
        </w:rPr>
        <w:t>S</w:t>
      </w:r>
      <w:r>
        <w:rPr>
          <w:rFonts w:ascii="Times New Roman" w:hAnsi="Times New Roman"/>
          <w:sz w:val="24"/>
          <w:szCs w:val="24"/>
          <w:lang w:eastAsia="fr-FR"/>
        </w:rPr>
        <w:t>anitaires</w:t>
      </w:r>
      <w:r w:rsidRPr="00DE22ED">
        <w:rPr>
          <w:rFonts w:ascii="Times New Roman" w:hAnsi="Times New Roman"/>
          <w:sz w:val="24"/>
          <w:szCs w:val="24"/>
          <w:lang w:eastAsia="fr-FR"/>
        </w:rPr>
        <w:t xml:space="preserve"> et 1</w:t>
      </w:r>
      <w:r>
        <w:rPr>
          <w:rFonts w:ascii="Times New Roman" w:hAnsi="Times New Roman"/>
          <w:sz w:val="24"/>
          <w:szCs w:val="24"/>
          <w:lang w:eastAsia="fr-FR"/>
        </w:rPr>
        <w:t>.</w:t>
      </w:r>
      <w:r w:rsidRPr="00DE22ED">
        <w:rPr>
          <w:rFonts w:ascii="Times New Roman" w:hAnsi="Times New Roman"/>
          <w:sz w:val="24"/>
          <w:szCs w:val="24"/>
          <w:lang w:eastAsia="fr-FR"/>
        </w:rPr>
        <w:t>000 A</w:t>
      </w:r>
      <w:r>
        <w:rPr>
          <w:rFonts w:ascii="Times New Roman" w:hAnsi="Times New Roman"/>
          <w:sz w:val="24"/>
          <w:szCs w:val="24"/>
          <w:lang w:eastAsia="fr-FR"/>
        </w:rPr>
        <w:t xml:space="preserve">gents </w:t>
      </w:r>
      <w:r w:rsidRPr="00DE22ED">
        <w:rPr>
          <w:rFonts w:ascii="Times New Roman" w:hAnsi="Times New Roman"/>
          <w:sz w:val="24"/>
          <w:szCs w:val="24"/>
          <w:lang w:eastAsia="fr-FR"/>
        </w:rPr>
        <w:t>C</w:t>
      </w:r>
      <w:r>
        <w:rPr>
          <w:rFonts w:ascii="Times New Roman" w:hAnsi="Times New Roman"/>
          <w:sz w:val="24"/>
          <w:szCs w:val="24"/>
          <w:lang w:eastAsia="fr-FR"/>
        </w:rPr>
        <w:t>ommunautaires d’Elevage. Il s’agit également d’é</w:t>
      </w:r>
      <w:r w:rsidRPr="0088468A">
        <w:rPr>
          <w:rFonts w:ascii="Times New Roman" w:hAnsi="Times New Roman"/>
          <w:sz w:val="24"/>
          <w:szCs w:val="24"/>
          <w:lang w:eastAsia="fr-FR"/>
        </w:rPr>
        <w:t>largir le maillage territorial vétérinaire en installant 50 nouveaux vétérinaires mandataires</w:t>
      </w:r>
      <w:r>
        <w:rPr>
          <w:rFonts w:ascii="Times New Roman" w:hAnsi="Times New Roman"/>
          <w:sz w:val="24"/>
          <w:szCs w:val="24"/>
          <w:lang w:eastAsia="fr-FR"/>
        </w:rPr>
        <w:t> </w:t>
      </w:r>
      <w:r w:rsidRPr="00DE22ED">
        <w:rPr>
          <w:rFonts w:ascii="Times New Roman" w:hAnsi="Times New Roman"/>
          <w:sz w:val="24"/>
          <w:szCs w:val="24"/>
          <w:lang w:eastAsia="fr-FR"/>
        </w:rPr>
        <w:t>;</w:t>
      </w:r>
    </w:p>
    <w:p w:rsidR="00E04B00" w:rsidRDefault="00E04B00" w:rsidP="00E04B00">
      <w:pPr>
        <w:numPr>
          <w:ilvl w:val="0"/>
          <w:numId w:val="19"/>
        </w:numPr>
        <w:spacing w:line="360" w:lineRule="auto"/>
        <w:ind w:left="714" w:hanging="357"/>
        <w:rPr>
          <w:rFonts w:ascii="Times New Roman" w:hAnsi="Times New Roman"/>
          <w:sz w:val="24"/>
          <w:szCs w:val="24"/>
          <w:lang w:eastAsia="fr-FR"/>
        </w:rPr>
      </w:pPr>
      <w:r>
        <w:rPr>
          <w:rFonts w:ascii="Times New Roman" w:hAnsi="Times New Roman"/>
          <w:sz w:val="24"/>
          <w:szCs w:val="24"/>
          <w:lang w:eastAsia="fr-FR"/>
        </w:rPr>
        <w:t>d</w:t>
      </w:r>
      <w:r w:rsidRPr="0088468A">
        <w:rPr>
          <w:rFonts w:ascii="Times New Roman" w:hAnsi="Times New Roman"/>
          <w:sz w:val="24"/>
          <w:szCs w:val="24"/>
          <w:lang w:eastAsia="fr-FR"/>
        </w:rPr>
        <w:t>évelopper un système de financement pérenne notamment par l’opérationnalisation des dispositifs FDA/FRDA, FEL, AMPA, FRERHA et autres parafiscalités agricoles. Des études particulières seront réalisées en vue de re</w:t>
      </w:r>
      <w:r>
        <w:rPr>
          <w:rFonts w:ascii="Times New Roman" w:hAnsi="Times New Roman"/>
          <w:sz w:val="24"/>
          <w:szCs w:val="24"/>
          <w:lang w:eastAsia="fr-FR"/>
        </w:rPr>
        <w:t>nforcer et réorganiser l’AMPA,</w:t>
      </w:r>
      <w:r w:rsidRPr="0088468A">
        <w:rPr>
          <w:rFonts w:ascii="Times New Roman" w:hAnsi="Times New Roman"/>
          <w:sz w:val="24"/>
          <w:szCs w:val="24"/>
          <w:lang w:eastAsia="fr-FR"/>
        </w:rPr>
        <w:t xml:space="preserve"> de développer l’assie</w:t>
      </w:r>
      <w:r>
        <w:rPr>
          <w:rFonts w:ascii="Times New Roman" w:hAnsi="Times New Roman"/>
          <w:sz w:val="24"/>
          <w:szCs w:val="24"/>
          <w:lang w:eastAsia="fr-FR"/>
        </w:rPr>
        <w:t>tte du FEL et de mutualiser des différents fonds. Un</w:t>
      </w:r>
      <w:r w:rsidRPr="0088468A">
        <w:rPr>
          <w:rFonts w:ascii="Times New Roman" w:hAnsi="Times New Roman"/>
          <w:sz w:val="24"/>
          <w:szCs w:val="24"/>
          <w:lang w:eastAsia="fr-FR"/>
        </w:rPr>
        <w:t xml:space="preserve"> financement </w:t>
      </w:r>
      <w:r>
        <w:rPr>
          <w:rFonts w:ascii="Times New Roman" w:hAnsi="Times New Roman"/>
          <w:sz w:val="24"/>
          <w:szCs w:val="24"/>
          <w:lang w:eastAsia="fr-FR"/>
        </w:rPr>
        <w:t xml:space="preserve">doit être assuré </w:t>
      </w:r>
      <w:r w:rsidRPr="0088468A">
        <w:rPr>
          <w:rFonts w:ascii="Times New Roman" w:hAnsi="Times New Roman"/>
          <w:sz w:val="24"/>
          <w:szCs w:val="24"/>
          <w:lang w:eastAsia="fr-FR"/>
        </w:rPr>
        <w:t>pour la remise en état, l'entretien et la pérennisation des infrastructures hydro agricoles (FRERHA) par la mise en place d’un mécanisme de financement régional adapté.</w:t>
      </w:r>
      <w:r>
        <w:rPr>
          <w:rFonts w:ascii="Times New Roman" w:hAnsi="Times New Roman"/>
          <w:sz w:val="24"/>
          <w:szCs w:val="24"/>
          <w:lang w:eastAsia="fr-FR"/>
        </w:rPr>
        <w:t xml:space="preserve"> ; </w:t>
      </w:r>
    </w:p>
    <w:p w:rsidR="00E04B00" w:rsidRDefault="00E04B00" w:rsidP="00E04B00">
      <w:pPr>
        <w:numPr>
          <w:ilvl w:val="0"/>
          <w:numId w:val="19"/>
        </w:numPr>
        <w:spacing w:line="360" w:lineRule="auto"/>
        <w:ind w:left="714" w:hanging="357"/>
        <w:rPr>
          <w:rFonts w:ascii="Times New Roman" w:hAnsi="Times New Roman"/>
          <w:sz w:val="24"/>
          <w:szCs w:val="24"/>
          <w:lang w:eastAsia="fr-FR"/>
        </w:rPr>
      </w:pPr>
      <w:r w:rsidRPr="0050704A">
        <w:rPr>
          <w:rFonts w:ascii="Times New Roman" w:hAnsi="Times New Roman"/>
          <w:sz w:val="24"/>
          <w:szCs w:val="24"/>
          <w:lang w:eastAsia="fr-FR"/>
        </w:rPr>
        <w:t>améliorer la couverture en service financier pour les producteurs (crédit, épargne, subvention, fonds de garantie, …) à travers la mise en œuvre de la Stratégie Nationale du Financement Rural (SNFR) alignée à la Stratégie Nationale de Finance Inclusive (SNFI) pour un meilleur taux de pénétration des Institutions de Micro finances avec 316 points de services mis en place </w:t>
      </w:r>
      <w:r>
        <w:rPr>
          <w:rFonts w:ascii="Times New Roman" w:hAnsi="Times New Roman"/>
          <w:sz w:val="24"/>
          <w:szCs w:val="24"/>
          <w:lang w:eastAsia="fr-FR"/>
        </w:rPr>
        <w:t xml:space="preserve">pour un volume de </w:t>
      </w:r>
      <w:r w:rsidR="00192D0B">
        <w:rPr>
          <w:rFonts w:ascii="Times New Roman" w:hAnsi="Times New Roman"/>
          <w:sz w:val="24"/>
          <w:szCs w:val="24"/>
          <w:lang w:eastAsia="fr-FR"/>
        </w:rPr>
        <w:t>58</w:t>
      </w:r>
      <w:r>
        <w:rPr>
          <w:rFonts w:ascii="Times New Roman" w:hAnsi="Times New Roman"/>
          <w:sz w:val="24"/>
          <w:szCs w:val="24"/>
          <w:lang w:eastAsia="fr-FR"/>
        </w:rPr>
        <w:t xml:space="preserve"> milliards ariary dans le circuit financier </w:t>
      </w:r>
      <w:r w:rsidRPr="0050704A">
        <w:rPr>
          <w:rFonts w:ascii="Times New Roman" w:hAnsi="Times New Roman"/>
          <w:sz w:val="24"/>
          <w:szCs w:val="24"/>
          <w:lang w:eastAsia="fr-FR"/>
        </w:rPr>
        <w:t>;</w:t>
      </w:r>
    </w:p>
    <w:p w:rsidR="00E04B00" w:rsidRPr="0088468A" w:rsidRDefault="00E04B00" w:rsidP="00E04B00">
      <w:pPr>
        <w:numPr>
          <w:ilvl w:val="0"/>
          <w:numId w:val="19"/>
        </w:numPr>
        <w:spacing w:line="360" w:lineRule="auto"/>
        <w:ind w:left="714" w:hanging="357"/>
        <w:rPr>
          <w:rFonts w:ascii="Times New Roman" w:hAnsi="Times New Roman"/>
          <w:sz w:val="24"/>
          <w:szCs w:val="24"/>
          <w:lang w:eastAsia="fr-FR"/>
        </w:rPr>
      </w:pPr>
      <w:r>
        <w:rPr>
          <w:rFonts w:ascii="Times New Roman" w:hAnsi="Times New Roman"/>
          <w:sz w:val="24"/>
          <w:szCs w:val="24"/>
          <w:lang w:eastAsia="fr-FR"/>
        </w:rPr>
        <w:lastRenderedPageBreak/>
        <w:t>d</w:t>
      </w:r>
      <w:r w:rsidRPr="0088468A">
        <w:rPr>
          <w:rFonts w:ascii="Times New Roman" w:hAnsi="Times New Roman"/>
          <w:sz w:val="24"/>
          <w:szCs w:val="24"/>
          <w:lang w:eastAsia="fr-FR"/>
        </w:rPr>
        <w:t xml:space="preserve">évelopper les recherches appliquées adaptées aux besoins des acteurs et du marché sur 74 thèmes tels que la technique de pêche non destructive, la génétique, l’alimentation animale, la santé animale, </w:t>
      </w:r>
      <w:r w:rsidR="00687698" w:rsidRPr="0033224C">
        <w:rPr>
          <w:rFonts w:ascii="Times New Roman" w:hAnsi="Times New Roman"/>
          <w:sz w:val="24"/>
          <w:szCs w:val="24"/>
          <w:lang w:eastAsia="fr-FR"/>
        </w:rPr>
        <w:t>la</w:t>
      </w:r>
      <w:r>
        <w:rPr>
          <w:rFonts w:ascii="Times New Roman" w:hAnsi="Times New Roman"/>
          <w:sz w:val="24"/>
          <w:szCs w:val="24"/>
          <w:lang w:eastAsia="fr-FR"/>
        </w:rPr>
        <w:t xml:space="preserve"> smart agriculture, </w:t>
      </w:r>
      <w:r w:rsidRPr="0088468A">
        <w:rPr>
          <w:rFonts w:ascii="Times New Roman" w:hAnsi="Times New Roman"/>
          <w:sz w:val="24"/>
          <w:szCs w:val="24"/>
          <w:lang w:eastAsia="fr-FR"/>
        </w:rPr>
        <w:t>les technologies appropriées pour l’adaptation au changement climatiq</w:t>
      </w:r>
      <w:r>
        <w:rPr>
          <w:rFonts w:ascii="Times New Roman" w:hAnsi="Times New Roman"/>
          <w:sz w:val="24"/>
          <w:szCs w:val="24"/>
          <w:lang w:eastAsia="fr-FR"/>
        </w:rPr>
        <w:t>ue et l’aspect socio-économique ;</w:t>
      </w:r>
    </w:p>
    <w:p w:rsidR="00E04B00" w:rsidRDefault="00E04B00" w:rsidP="00E04B00">
      <w:pPr>
        <w:numPr>
          <w:ilvl w:val="0"/>
          <w:numId w:val="19"/>
        </w:numPr>
        <w:spacing w:line="360" w:lineRule="auto"/>
        <w:ind w:left="714" w:hanging="357"/>
        <w:rPr>
          <w:rFonts w:ascii="Times New Roman" w:hAnsi="Times New Roman"/>
          <w:sz w:val="24"/>
          <w:szCs w:val="24"/>
          <w:lang w:eastAsia="fr-FR"/>
        </w:rPr>
      </w:pPr>
      <w:r>
        <w:rPr>
          <w:rFonts w:ascii="Times New Roman" w:hAnsi="Times New Roman"/>
          <w:sz w:val="24"/>
          <w:szCs w:val="24"/>
          <w:lang w:eastAsia="fr-FR"/>
        </w:rPr>
        <w:t>c</w:t>
      </w:r>
      <w:r w:rsidRPr="0088468A">
        <w:rPr>
          <w:rFonts w:ascii="Times New Roman" w:hAnsi="Times New Roman"/>
          <w:sz w:val="24"/>
          <w:szCs w:val="24"/>
          <w:lang w:eastAsia="fr-FR"/>
        </w:rPr>
        <w:t xml:space="preserve">onstruire, réhabiliter et renforcer les centres de recherche avec la </w:t>
      </w:r>
      <w:r>
        <w:rPr>
          <w:rFonts w:ascii="Times New Roman" w:hAnsi="Times New Roman"/>
          <w:sz w:val="24"/>
          <w:szCs w:val="24"/>
          <w:lang w:eastAsia="fr-FR"/>
        </w:rPr>
        <w:t>mise en place</w:t>
      </w:r>
      <w:r w:rsidRPr="0088468A">
        <w:rPr>
          <w:rFonts w:ascii="Times New Roman" w:hAnsi="Times New Roman"/>
          <w:sz w:val="24"/>
          <w:szCs w:val="24"/>
          <w:lang w:eastAsia="fr-FR"/>
        </w:rPr>
        <w:t xml:space="preserve"> de chambres de culture, de 04 serres, de 12 stations et centres de développement agricoles et la formation des chercheurs. Le patrimoine du FOFIFA (biens fonciers, biens immobiliers, moyens logistiques)</w:t>
      </w:r>
      <w:r>
        <w:rPr>
          <w:rFonts w:ascii="Times New Roman" w:hAnsi="Times New Roman"/>
          <w:sz w:val="24"/>
          <w:szCs w:val="24"/>
          <w:lang w:eastAsia="fr-FR"/>
        </w:rPr>
        <w:t xml:space="preserve"> sera particulièrement sécurisé ;</w:t>
      </w:r>
    </w:p>
    <w:p w:rsidR="00E04B00" w:rsidRDefault="00E04B00" w:rsidP="00E04B00">
      <w:pPr>
        <w:numPr>
          <w:ilvl w:val="0"/>
          <w:numId w:val="19"/>
        </w:numPr>
        <w:spacing w:line="360" w:lineRule="auto"/>
        <w:ind w:left="714" w:hanging="357"/>
        <w:rPr>
          <w:rFonts w:ascii="Times New Roman" w:hAnsi="Times New Roman"/>
          <w:sz w:val="24"/>
          <w:szCs w:val="24"/>
          <w:lang w:eastAsia="fr-FR"/>
        </w:rPr>
      </w:pPr>
      <w:r>
        <w:rPr>
          <w:rFonts w:ascii="Times New Roman" w:hAnsi="Times New Roman"/>
          <w:sz w:val="24"/>
          <w:szCs w:val="24"/>
          <w:lang w:eastAsia="fr-FR"/>
        </w:rPr>
        <w:t>é</w:t>
      </w:r>
      <w:r w:rsidRPr="0088468A">
        <w:rPr>
          <w:rFonts w:ascii="Times New Roman" w:hAnsi="Times New Roman"/>
          <w:sz w:val="24"/>
          <w:szCs w:val="24"/>
          <w:lang w:eastAsia="fr-FR"/>
        </w:rPr>
        <w:t xml:space="preserve">valuer les stocks </w:t>
      </w:r>
      <w:r>
        <w:rPr>
          <w:rFonts w:ascii="Times New Roman" w:hAnsi="Times New Roman"/>
          <w:sz w:val="24"/>
          <w:szCs w:val="24"/>
          <w:lang w:eastAsia="fr-FR"/>
        </w:rPr>
        <w:t>des 08 espèces</w:t>
      </w:r>
      <w:r w:rsidRPr="0088468A">
        <w:rPr>
          <w:rFonts w:ascii="Times New Roman" w:hAnsi="Times New Roman"/>
          <w:sz w:val="24"/>
          <w:szCs w:val="24"/>
          <w:lang w:eastAsia="fr-FR"/>
        </w:rPr>
        <w:t xml:space="preserve"> de ressour</w:t>
      </w:r>
      <w:r>
        <w:rPr>
          <w:rFonts w:ascii="Times New Roman" w:hAnsi="Times New Roman"/>
          <w:sz w:val="24"/>
          <w:szCs w:val="24"/>
          <w:lang w:eastAsia="fr-FR"/>
        </w:rPr>
        <w:t>ces halieutiques ;</w:t>
      </w:r>
    </w:p>
    <w:p w:rsidR="00E04B00" w:rsidRPr="0088468A" w:rsidRDefault="00E04B00" w:rsidP="00E04B00">
      <w:pPr>
        <w:numPr>
          <w:ilvl w:val="0"/>
          <w:numId w:val="19"/>
        </w:numPr>
        <w:spacing w:line="360" w:lineRule="auto"/>
        <w:ind w:left="714" w:hanging="357"/>
        <w:rPr>
          <w:rFonts w:ascii="Times New Roman" w:hAnsi="Times New Roman"/>
          <w:sz w:val="24"/>
          <w:szCs w:val="24"/>
          <w:lang w:eastAsia="fr-FR"/>
        </w:rPr>
      </w:pPr>
      <w:r>
        <w:rPr>
          <w:rFonts w:ascii="Times New Roman" w:hAnsi="Times New Roman"/>
          <w:sz w:val="24"/>
          <w:szCs w:val="24"/>
          <w:lang w:eastAsia="fr-FR"/>
        </w:rPr>
        <w:t>r</w:t>
      </w:r>
      <w:r w:rsidRPr="0088468A">
        <w:rPr>
          <w:rFonts w:ascii="Times New Roman" w:hAnsi="Times New Roman"/>
          <w:sz w:val="24"/>
          <w:szCs w:val="24"/>
          <w:lang w:eastAsia="fr-FR"/>
        </w:rPr>
        <w:t>énover les systèmes de formations professionnelles Agricoles et de recyclage par la mise en œuvre de la Stratégie Nationale de la Formation Agricole et Rurale</w:t>
      </w:r>
      <w:r>
        <w:rPr>
          <w:rFonts w:ascii="Times New Roman" w:hAnsi="Times New Roman"/>
          <w:sz w:val="24"/>
          <w:szCs w:val="24"/>
          <w:lang w:eastAsia="fr-FR"/>
        </w:rPr>
        <w:t>,</w:t>
      </w:r>
      <w:r w:rsidRPr="0088468A">
        <w:rPr>
          <w:rFonts w:ascii="Times New Roman" w:hAnsi="Times New Roman"/>
          <w:sz w:val="24"/>
          <w:szCs w:val="24"/>
          <w:lang w:eastAsia="fr-FR"/>
        </w:rPr>
        <w:t xml:space="preserve"> entre autres l’élaboration de </w:t>
      </w:r>
      <w:r w:rsidR="000D7EC7">
        <w:rPr>
          <w:rFonts w:ascii="Times New Roman" w:hAnsi="Times New Roman"/>
          <w:sz w:val="24"/>
          <w:szCs w:val="24"/>
          <w:lang w:eastAsia="fr-FR"/>
        </w:rPr>
        <w:t>17</w:t>
      </w:r>
      <w:r w:rsidRPr="0088468A">
        <w:rPr>
          <w:rFonts w:ascii="Times New Roman" w:hAnsi="Times New Roman"/>
          <w:sz w:val="24"/>
          <w:szCs w:val="24"/>
          <w:lang w:eastAsia="fr-FR"/>
        </w:rPr>
        <w:t xml:space="preserve"> Schémas Régionaux de Formation Agricole et Rurale </w:t>
      </w:r>
      <w:r w:rsidR="000D7EC7">
        <w:rPr>
          <w:rFonts w:ascii="Times New Roman" w:hAnsi="Times New Roman"/>
          <w:sz w:val="24"/>
          <w:szCs w:val="24"/>
          <w:lang w:eastAsia="fr-FR"/>
        </w:rPr>
        <w:t xml:space="preserve">en plus des 5 déjà élaborés </w:t>
      </w:r>
      <w:r w:rsidRPr="0088468A">
        <w:rPr>
          <w:rFonts w:ascii="Times New Roman" w:hAnsi="Times New Roman"/>
          <w:sz w:val="24"/>
          <w:szCs w:val="24"/>
          <w:lang w:eastAsia="fr-FR"/>
        </w:rPr>
        <w:t xml:space="preserve">et de 10 référentiels de formation </w:t>
      </w:r>
      <w:r>
        <w:rPr>
          <w:rFonts w:ascii="Times New Roman" w:hAnsi="Times New Roman"/>
          <w:sz w:val="24"/>
          <w:szCs w:val="24"/>
          <w:lang w:eastAsia="fr-FR"/>
        </w:rPr>
        <w:t xml:space="preserve">aux métiers ainsi que la création et </w:t>
      </w:r>
      <w:r w:rsidRPr="0088468A">
        <w:rPr>
          <w:rFonts w:ascii="Times New Roman" w:hAnsi="Times New Roman"/>
          <w:sz w:val="24"/>
          <w:szCs w:val="24"/>
          <w:lang w:eastAsia="fr-FR"/>
        </w:rPr>
        <w:t>le renforcement de 157 Centres et Etablissements de Formatio</w:t>
      </w:r>
      <w:r>
        <w:rPr>
          <w:rFonts w:ascii="Times New Roman" w:hAnsi="Times New Roman"/>
          <w:sz w:val="24"/>
          <w:szCs w:val="24"/>
          <w:lang w:eastAsia="fr-FR"/>
        </w:rPr>
        <w:t>n Agricole et Rurale (CEFAR) ;</w:t>
      </w:r>
    </w:p>
    <w:p w:rsidR="00E04B00" w:rsidRPr="000F597D" w:rsidRDefault="00E04B00" w:rsidP="00E04B00">
      <w:pPr>
        <w:numPr>
          <w:ilvl w:val="0"/>
          <w:numId w:val="19"/>
        </w:numPr>
        <w:spacing w:line="360" w:lineRule="auto"/>
        <w:ind w:left="714" w:hanging="357"/>
        <w:rPr>
          <w:rFonts w:ascii="Times New Roman" w:hAnsi="Times New Roman"/>
          <w:sz w:val="24"/>
          <w:szCs w:val="24"/>
          <w:lang w:eastAsia="fr-FR"/>
        </w:rPr>
      </w:pPr>
      <w:r>
        <w:rPr>
          <w:rFonts w:ascii="Times New Roman" w:hAnsi="Times New Roman"/>
          <w:sz w:val="24"/>
          <w:szCs w:val="24"/>
          <w:lang w:eastAsia="fr-FR"/>
        </w:rPr>
        <w:t>p</w:t>
      </w:r>
      <w:r w:rsidRPr="0088468A">
        <w:rPr>
          <w:rFonts w:ascii="Times New Roman" w:hAnsi="Times New Roman"/>
          <w:sz w:val="24"/>
          <w:szCs w:val="24"/>
          <w:lang w:eastAsia="fr-FR"/>
        </w:rPr>
        <w:t xml:space="preserve">rofessionnaliser  les producteurs à travers le renforcement de leurs capacités en facilitant la délivrance de 620 000 cartes de producteurs et l’autorisation de pêche et d’aquaculture. Il s’agit également d’appuyer le développement de 100 organisations faîtières, interprofessions et plateformes par filière, et promouvoir la mise en place de </w:t>
      </w:r>
      <w:r>
        <w:rPr>
          <w:rFonts w:ascii="Times New Roman" w:hAnsi="Times New Roman"/>
          <w:sz w:val="24"/>
          <w:szCs w:val="24"/>
          <w:lang w:eastAsia="fr-FR"/>
        </w:rPr>
        <w:t>15.000</w:t>
      </w:r>
      <w:r w:rsidRPr="0088468A">
        <w:rPr>
          <w:rFonts w:ascii="Times New Roman" w:hAnsi="Times New Roman"/>
          <w:sz w:val="24"/>
          <w:szCs w:val="24"/>
          <w:lang w:eastAsia="fr-FR"/>
        </w:rPr>
        <w:t xml:space="preserve"> associations et</w:t>
      </w:r>
      <w:r>
        <w:rPr>
          <w:rFonts w:ascii="Times New Roman" w:hAnsi="Times New Roman"/>
          <w:sz w:val="24"/>
          <w:szCs w:val="24"/>
          <w:lang w:eastAsia="fr-FR"/>
        </w:rPr>
        <w:t>/ou</w:t>
      </w:r>
      <w:r w:rsidRPr="0088468A">
        <w:rPr>
          <w:rFonts w:ascii="Times New Roman" w:hAnsi="Times New Roman"/>
          <w:sz w:val="24"/>
          <w:szCs w:val="24"/>
          <w:lang w:eastAsia="fr-FR"/>
        </w:rPr>
        <w:t xml:space="preserve"> coopératives.</w:t>
      </w:r>
      <w:r>
        <w:rPr>
          <w:rFonts w:ascii="Times New Roman" w:hAnsi="Times New Roman"/>
          <w:sz w:val="24"/>
          <w:szCs w:val="24"/>
          <w:lang w:eastAsia="fr-FR"/>
        </w:rPr>
        <w:t xml:space="preserve"> </w:t>
      </w:r>
    </w:p>
    <w:p w:rsidR="00E04B00" w:rsidRDefault="00E04B00" w:rsidP="00E04B00">
      <w:pPr>
        <w:ind w:left="720"/>
        <w:rPr>
          <w:rFonts w:ascii="Times New Roman" w:hAnsi="Times New Roman"/>
          <w:sz w:val="24"/>
          <w:szCs w:val="24"/>
          <w:lang w:eastAsia="fr-FR"/>
        </w:rPr>
      </w:pPr>
      <w:r w:rsidRPr="0088468A">
        <w:rPr>
          <w:rFonts w:ascii="Times New Roman" w:hAnsi="Times New Roman"/>
          <w:sz w:val="24"/>
          <w:szCs w:val="24"/>
          <w:lang w:eastAsia="fr-FR"/>
        </w:rPr>
        <w:t>Le coût estimatif de ce sous-programme est de </w:t>
      </w:r>
      <w:r w:rsidRPr="00865E6D">
        <w:rPr>
          <w:rFonts w:ascii="Times New Roman" w:hAnsi="Times New Roman"/>
          <w:sz w:val="24"/>
          <w:szCs w:val="24"/>
          <w:lang w:eastAsia="fr-FR"/>
        </w:rPr>
        <w:t xml:space="preserve">: </w:t>
      </w:r>
      <w:r w:rsidRPr="00865E6D">
        <w:rPr>
          <w:rFonts w:ascii="Times New Roman" w:hAnsi="Times New Roman"/>
          <w:b/>
          <w:sz w:val="24"/>
          <w:szCs w:val="24"/>
          <w:lang w:eastAsia="fr-FR"/>
        </w:rPr>
        <w:t>54</w:t>
      </w:r>
      <w:r w:rsidR="000D7EC7">
        <w:rPr>
          <w:rFonts w:ascii="Times New Roman" w:hAnsi="Times New Roman"/>
          <w:b/>
          <w:sz w:val="24"/>
          <w:szCs w:val="24"/>
          <w:lang w:eastAsia="fr-FR"/>
        </w:rPr>
        <w:t>5</w:t>
      </w:r>
      <w:r w:rsidRPr="00865E6D">
        <w:rPr>
          <w:rFonts w:ascii="Times New Roman" w:hAnsi="Times New Roman"/>
          <w:b/>
          <w:sz w:val="24"/>
          <w:szCs w:val="24"/>
          <w:lang w:eastAsia="fr-FR"/>
        </w:rPr>
        <w:t xml:space="preserve">, </w:t>
      </w:r>
      <w:r w:rsidR="000D7EC7">
        <w:rPr>
          <w:rFonts w:ascii="Times New Roman" w:hAnsi="Times New Roman"/>
          <w:b/>
          <w:sz w:val="24"/>
          <w:szCs w:val="24"/>
          <w:lang w:eastAsia="fr-FR"/>
        </w:rPr>
        <w:t>028</w:t>
      </w:r>
      <w:r w:rsidRPr="00865E6D">
        <w:rPr>
          <w:rFonts w:ascii="Times New Roman" w:hAnsi="Times New Roman"/>
          <w:b/>
          <w:sz w:val="24"/>
          <w:szCs w:val="24"/>
          <w:lang w:eastAsia="fr-FR"/>
        </w:rPr>
        <w:t xml:space="preserve"> milliard Ariary</w:t>
      </w:r>
      <w:r w:rsidRPr="005C79A9">
        <w:rPr>
          <w:rFonts w:ascii="Times New Roman" w:hAnsi="Times New Roman"/>
          <w:sz w:val="24"/>
          <w:szCs w:val="24"/>
          <w:lang w:eastAsia="fr-FR"/>
        </w:rPr>
        <w:t>, et se présente comme suit :</w:t>
      </w:r>
    </w:p>
    <w:p w:rsidR="00E04B00" w:rsidRPr="005C79A9" w:rsidRDefault="00E04B00" w:rsidP="00E04B00">
      <w:pPr>
        <w:pStyle w:val="Lgende"/>
        <w:keepNext/>
        <w:ind w:left="720"/>
        <w:rPr>
          <w:rFonts w:ascii="Times New Roman" w:hAnsi="Times New Roman"/>
          <w:b w:val="0"/>
          <w:sz w:val="24"/>
          <w:szCs w:val="24"/>
        </w:rPr>
      </w:pPr>
      <w:bookmarkStart w:id="45" w:name="_Toc427902203"/>
      <w:r w:rsidRPr="00F04A01">
        <w:rPr>
          <w:rFonts w:ascii="Times New Roman" w:hAnsi="Times New Roman"/>
          <w:sz w:val="24"/>
          <w:szCs w:val="24"/>
          <w:u w:val="single"/>
        </w:rPr>
        <w:lastRenderedPageBreak/>
        <w:t xml:space="preserve">Tableau </w:t>
      </w:r>
      <w:r w:rsidR="00C52B1E" w:rsidRPr="00F04A01">
        <w:rPr>
          <w:rFonts w:ascii="Times New Roman" w:hAnsi="Times New Roman"/>
          <w:sz w:val="24"/>
          <w:szCs w:val="24"/>
          <w:u w:val="single"/>
        </w:rPr>
        <w:fldChar w:fldCharType="begin"/>
      </w:r>
      <w:r w:rsidRPr="00F04A01">
        <w:rPr>
          <w:rFonts w:ascii="Times New Roman" w:hAnsi="Times New Roman"/>
          <w:sz w:val="24"/>
          <w:szCs w:val="24"/>
          <w:u w:val="single"/>
        </w:rPr>
        <w:instrText xml:space="preserve"> SEQ Tableau \* ARABIC </w:instrText>
      </w:r>
      <w:r w:rsidR="00C52B1E" w:rsidRPr="00F04A01">
        <w:rPr>
          <w:rFonts w:ascii="Times New Roman" w:hAnsi="Times New Roman"/>
          <w:sz w:val="24"/>
          <w:szCs w:val="24"/>
          <w:u w:val="single"/>
        </w:rPr>
        <w:fldChar w:fldCharType="separate"/>
      </w:r>
      <w:r w:rsidR="00592237">
        <w:rPr>
          <w:rFonts w:ascii="Times New Roman" w:hAnsi="Times New Roman"/>
          <w:noProof/>
          <w:sz w:val="24"/>
          <w:szCs w:val="24"/>
          <w:u w:val="single"/>
        </w:rPr>
        <w:t>13</w:t>
      </w:r>
      <w:r w:rsidR="00C52B1E" w:rsidRPr="00F04A01">
        <w:rPr>
          <w:rFonts w:ascii="Times New Roman" w:hAnsi="Times New Roman"/>
          <w:sz w:val="24"/>
          <w:szCs w:val="24"/>
          <w:u w:val="single"/>
        </w:rPr>
        <w:fldChar w:fldCharType="end"/>
      </w:r>
      <w:r w:rsidRPr="00F04A01">
        <w:rPr>
          <w:rFonts w:ascii="Times New Roman" w:hAnsi="Times New Roman"/>
          <w:b w:val="0"/>
          <w:sz w:val="24"/>
          <w:szCs w:val="24"/>
        </w:rPr>
        <w:t xml:space="preserve"> : </w:t>
      </w:r>
      <w:r>
        <w:rPr>
          <w:rFonts w:ascii="Times New Roman" w:hAnsi="Times New Roman"/>
          <w:b w:val="0"/>
          <w:sz w:val="24"/>
          <w:szCs w:val="24"/>
        </w:rPr>
        <w:t>Coûts</w:t>
      </w:r>
      <w:r w:rsidRPr="00F04A01">
        <w:rPr>
          <w:rFonts w:ascii="Times New Roman" w:hAnsi="Times New Roman"/>
          <w:b w:val="0"/>
          <w:sz w:val="24"/>
          <w:szCs w:val="24"/>
        </w:rPr>
        <w:t xml:space="preserve"> </w:t>
      </w:r>
      <w:r>
        <w:rPr>
          <w:rFonts w:ascii="Times New Roman" w:hAnsi="Times New Roman"/>
          <w:b w:val="0"/>
          <w:sz w:val="24"/>
          <w:szCs w:val="24"/>
        </w:rPr>
        <w:t>en millions d’ariary du</w:t>
      </w:r>
      <w:r w:rsidRPr="00F04A01">
        <w:rPr>
          <w:rFonts w:ascii="Times New Roman" w:hAnsi="Times New Roman"/>
          <w:b w:val="0"/>
          <w:sz w:val="24"/>
          <w:szCs w:val="24"/>
        </w:rPr>
        <w:t xml:space="preserve"> </w:t>
      </w:r>
      <w:r>
        <w:rPr>
          <w:rFonts w:ascii="Times New Roman" w:hAnsi="Times New Roman"/>
          <w:b w:val="0"/>
          <w:sz w:val="24"/>
          <w:szCs w:val="24"/>
        </w:rPr>
        <w:t xml:space="preserve">sous </w:t>
      </w:r>
      <w:r w:rsidRPr="00F04A01">
        <w:rPr>
          <w:rFonts w:ascii="Times New Roman" w:hAnsi="Times New Roman"/>
          <w:b w:val="0"/>
          <w:sz w:val="24"/>
          <w:szCs w:val="24"/>
        </w:rPr>
        <w:t xml:space="preserve">programme </w:t>
      </w:r>
      <w:r>
        <w:rPr>
          <w:rFonts w:ascii="Times New Roman" w:hAnsi="Times New Roman"/>
          <w:b w:val="0"/>
          <w:sz w:val="24"/>
          <w:szCs w:val="24"/>
        </w:rPr>
        <w:t>2.2</w:t>
      </w:r>
      <w:bookmarkEnd w:id="45"/>
      <w:r w:rsidRPr="00F04A01">
        <w:rPr>
          <w:rFonts w:ascii="Times New Roman" w:hAnsi="Times New Roman"/>
          <w:b w:val="0"/>
          <w:sz w:val="24"/>
          <w:szCs w:val="24"/>
        </w:rPr>
        <w:t xml:space="preserve">  </w:t>
      </w:r>
    </w:p>
    <w:p w:rsidR="00E04B00" w:rsidRDefault="002C153B" w:rsidP="00592237">
      <w:pPr>
        <w:ind w:left="0"/>
        <w:rPr>
          <w:noProof/>
          <w:lang w:eastAsia="fr-FR"/>
        </w:rPr>
      </w:pPr>
      <w:r>
        <w:rPr>
          <w:noProof/>
          <w:lang w:eastAsia="fr-FR"/>
        </w:rPr>
        <w:drawing>
          <wp:inline distT="0" distB="0" distL="0" distR="0">
            <wp:extent cx="6029960" cy="2673985"/>
            <wp:effectExtent l="1905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6029960" cy="2673985"/>
                    </a:xfrm>
                    <a:prstGeom prst="rect">
                      <a:avLst/>
                    </a:prstGeom>
                    <a:noFill/>
                    <a:ln w="9525">
                      <a:noFill/>
                      <a:miter lim="800000"/>
                      <a:headEnd/>
                      <a:tailEnd/>
                    </a:ln>
                  </pic:spPr>
                </pic:pic>
              </a:graphicData>
            </a:graphic>
          </wp:inline>
        </w:drawing>
      </w:r>
    </w:p>
    <w:p w:rsidR="00E04B00" w:rsidRPr="00576C37" w:rsidRDefault="00E04B00" w:rsidP="00E04B00">
      <w:pPr>
        <w:pStyle w:val="Titre3"/>
        <w:numPr>
          <w:ilvl w:val="2"/>
          <w:numId w:val="1"/>
        </w:numPr>
        <w:spacing w:before="120" w:after="120" w:line="360" w:lineRule="auto"/>
        <w:ind w:left="1418" w:hanging="709"/>
        <w:rPr>
          <w:rFonts w:ascii="Times New Roman" w:hAnsi="Times New Roman"/>
          <w:sz w:val="24"/>
          <w:szCs w:val="24"/>
        </w:rPr>
      </w:pPr>
      <w:bookmarkStart w:id="46" w:name="_Toc427902161"/>
      <w:r w:rsidRPr="00576C37">
        <w:rPr>
          <w:rFonts w:ascii="Times New Roman" w:hAnsi="Times New Roman"/>
          <w:sz w:val="24"/>
          <w:szCs w:val="24"/>
        </w:rPr>
        <w:t>Sous-programme 2.3 : Atténuer les risques liés aux catastrophes et aléas</w:t>
      </w:r>
      <w:bookmarkEnd w:id="46"/>
    </w:p>
    <w:p w:rsidR="00E04B00" w:rsidRPr="000C482C" w:rsidRDefault="00E04B00" w:rsidP="00E04B00">
      <w:pPr>
        <w:spacing w:after="120" w:line="360" w:lineRule="auto"/>
        <w:rPr>
          <w:rFonts w:ascii="Times New Roman" w:hAnsi="Times New Roman"/>
          <w:sz w:val="24"/>
          <w:szCs w:val="24"/>
        </w:rPr>
      </w:pPr>
      <w:r w:rsidRPr="000C482C">
        <w:rPr>
          <w:rFonts w:ascii="Times New Roman" w:hAnsi="Times New Roman"/>
          <w:sz w:val="24"/>
          <w:szCs w:val="24"/>
        </w:rPr>
        <w:t>Pour se positionner avant l’arrivée des catastrophes et des aléas, des actions seront effectuées. Il s’agit de constituer des stocks de sécurité en intrants de base tels que les semences, les matéri</w:t>
      </w:r>
      <w:r>
        <w:rPr>
          <w:rFonts w:ascii="Times New Roman" w:hAnsi="Times New Roman"/>
          <w:sz w:val="24"/>
          <w:szCs w:val="24"/>
        </w:rPr>
        <w:t>aux végétaux (liane, bouture,…) et</w:t>
      </w:r>
      <w:r w:rsidRPr="000C482C">
        <w:rPr>
          <w:rFonts w:ascii="Times New Roman" w:hAnsi="Times New Roman"/>
          <w:sz w:val="24"/>
          <w:szCs w:val="24"/>
        </w:rPr>
        <w:t xml:space="preserve"> la généralisation du Système d’Alerte Précoce (SAP). Des fonds d’urgence seront constitués au préalable et débloqués au moment opportun. Le principe d’adaptation des pratiques culturales comme l’utilisation des semences à cycle court, sera maintenu pour les zones </w:t>
      </w:r>
      <w:r>
        <w:rPr>
          <w:rFonts w:ascii="Times New Roman" w:hAnsi="Times New Roman"/>
          <w:sz w:val="24"/>
          <w:szCs w:val="24"/>
        </w:rPr>
        <w:t>à risques aux</w:t>
      </w:r>
      <w:r w:rsidRPr="000C482C">
        <w:rPr>
          <w:rFonts w:ascii="Times New Roman" w:hAnsi="Times New Roman"/>
          <w:sz w:val="24"/>
          <w:szCs w:val="24"/>
        </w:rPr>
        <w:t xml:space="preserve"> catastrophes et aléas. La notion d’assurance Agricole sera introduite progressivement. </w:t>
      </w:r>
    </w:p>
    <w:p w:rsidR="00E04B00" w:rsidRPr="000C482C" w:rsidRDefault="00E04B00" w:rsidP="00E04B00">
      <w:pPr>
        <w:spacing w:after="120" w:line="360" w:lineRule="auto"/>
        <w:rPr>
          <w:rFonts w:ascii="Times New Roman" w:hAnsi="Times New Roman"/>
          <w:sz w:val="24"/>
          <w:szCs w:val="24"/>
        </w:rPr>
      </w:pPr>
      <w:r w:rsidRPr="000C482C">
        <w:rPr>
          <w:rFonts w:ascii="Times New Roman" w:hAnsi="Times New Roman"/>
          <w:sz w:val="24"/>
          <w:szCs w:val="24"/>
        </w:rPr>
        <w:t xml:space="preserve">Les risques phytosanitaires et zoo-sanitaires seront pris en considération d’une manière générale pour accroître de façon </w:t>
      </w:r>
      <w:r>
        <w:rPr>
          <w:rFonts w:ascii="Times New Roman" w:hAnsi="Times New Roman"/>
          <w:sz w:val="24"/>
          <w:szCs w:val="24"/>
        </w:rPr>
        <w:t>spécifique</w:t>
      </w:r>
      <w:r w:rsidRPr="000C482C">
        <w:rPr>
          <w:rFonts w:ascii="Times New Roman" w:hAnsi="Times New Roman"/>
          <w:sz w:val="24"/>
          <w:szCs w:val="24"/>
        </w:rPr>
        <w:t xml:space="preserve"> l</w:t>
      </w:r>
      <w:r>
        <w:rPr>
          <w:rFonts w:ascii="Times New Roman" w:hAnsi="Times New Roman"/>
          <w:sz w:val="24"/>
          <w:szCs w:val="24"/>
        </w:rPr>
        <w:t>es</w:t>
      </w:r>
      <w:r w:rsidRPr="000C482C">
        <w:rPr>
          <w:rFonts w:ascii="Times New Roman" w:hAnsi="Times New Roman"/>
          <w:sz w:val="24"/>
          <w:szCs w:val="24"/>
        </w:rPr>
        <w:t xml:space="preserve"> prévention</w:t>
      </w:r>
      <w:r>
        <w:rPr>
          <w:rFonts w:ascii="Times New Roman" w:hAnsi="Times New Roman"/>
          <w:sz w:val="24"/>
          <w:szCs w:val="24"/>
        </w:rPr>
        <w:t>s</w:t>
      </w:r>
      <w:r w:rsidRPr="000C482C">
        <w:rPr>
          <w:rFonts w:ascii="Times New Roman" w:hAnsi="Times New Roman"/>
          <w:sz w:val="24"/>
          <w:szCs w:val="24"/>
        </w:rPr>
        <w:t xml:space="preserve"> </w:t>
      </w:r>
      <w:r>
        <w:rPr>
          <w:rFonts w:ascii="Times New Roman" w:hAnsi="Times New Roman"/>
          <w:sz w:val="24"/>
          <w:szCs w:val="24"/>
        </w:rPr>
        <w:t>d’invasion, d’</w:t>
      </w:r>
      <w:r w:rsidRPr="000C482C">
        <w:rPr>
          <w:rFonts w:ascii="Times New Roman" w:hAnsi="Times New Roman"/>
          <w:sz w:val="24"/>
          <w:szCs w:val="24"/>
        </w:rPr>
        <w:t>épidémi</w:t>
      </w:r>
      <w:r>
        <w:rPr>
          <w:rFonts w:ascii="Times New Roman" w:hAnsi="Times New Roman"/>
          <w:sz w:val="24"/>
          <w:szCs w:val="24"/>
        </w:rPr>
        <w:t xml:space="preserve">e et de </w:t>
      </w:r>
      <w:r w:rsidRPr="000C482C">
        <w:rPr>
          <w:rFonts w:ascii="Times New Roman" w:hAnsi="Times New Roman"/>
          <w:sz w:val="24"/>
          <w:szCs w:val="24"/>
        </w:rPr>
        <w:t>phytosanitaire, notamment pour le criquet migrateur, le white spot des crevettes, la varroase des abeilles. Des mesures appropriées seront mises en place pour adapter les infrastructures Agricoles aux perturbations climatiques et aux évènements extrêmes, tels que cyclone, sécheresse, inondation, invasion acridienne.</w:t>
      </w:r>
    </w:p>
    <w:p w:rsidR="00E04B00" w:rsidRDefault="00E04B00" w:rsidP="00E04B00">
      <w:pPr>
        <w:spacing w:after="120" w:line="360" w:lineRule="auto"/>
        <w:rPr>
          <w:rFonts w:ascii="Times New Roman" w:eastAsia="Times New Roman" w:hAnsi="Times New Roman"/>
          <w:sz w:val="24"/>
          <w:szCs w:val="24"/>
          <w:lang w:eastAsia="fr-FR"/>
        </w:rPr>
      </w:pPr>
      <w:r w:rsidRPr="00EF584E">
        <w:rPr>
          <w:rFonts w:ascii="Times New Roman" w:eastAsia="Times New Roman" w:hAnsi="Times New Roman"/>
          <w:bCs/>
          <w:sz w:val="24"/>
          <w:szCs w:val="24"/>
        </w:rPr>
        <w:t>L’effet attendu de ce sous-programme</w:t>
      </w:r>
      <w:r w:rsidRPr="000C482C">
        <w:rPr>
          <w:rFonts w:ascii="Times New Roman" w:eastAsia="Times New Roman" w:hAnsi="Times New Roman"/>
          <w:b/>
          <w:bCs/>
          <w:sz w:val="24"/>
          <w:szCs w:val="24"/>
        </w:rPr>
        <w:t xml:space="preserve"> </w:t>
      </w:r>
      <w:r w:rsidRPr="000C482C">
        <w:rPr>
          <w:rFonts w:ascii="Times New Roman" w:eastAsia="Times New Roman" w:hAnsi="Times New Roman"/>
          <w:bCs/>
          <w:sz w:val="24"/>
          <w:szCs w:val="24"/>
        </w:rPr>
        <w:t xml:space="preserve">est de </w:t>
      </w:r>
      <w:r>
        <w:rPr>
          <w:rFonts w:ascii="Times New Roman" w:eastAsia="Times New Roman" w:hAnsi="Times New Roman"/>
          <w:sz w:val="24"/>
          <w:szCs w:val="24"/>
          <w:lang w:eastAsia="fr-FR"/>
        </w:rPr>
        <w:t>diminuer les maladies et l</w:t>
      </w:r>
      <w:r w:rsidRPr="000C482C">
        <w:rPr>
          <w:rFonts w:ascii="Times New Roman" w:eastAsia="Times New Roman" w:hAnsi="Times New Roman"/>
          <w:sz w:val="24"/>
          <w:szCs w:val="24"/>
          <w:lang w:eastAsia="fr-FR"/>
        </w:rPr>
        <w:t>es risques au niveau des exploitations des producteurs et de la santé des consommateurs.</w:t>
      </w:r>
    </w:p>
    <w:p w:rsidR="00592237" w:rsidRDefault="00592237" w:rsidP="00E04B00">
      <w:pPr>
        <w:spacing w:after="120" w:line="360" w:lineRule="auto"/>
        <w:rPr>
          <w:rFonts w:ascii="Times New Roman" w:eastAsia="Times New Roman" w:hAnsi="Times New Roman"/>
          <w:sz w:val="24"/>
          <w:szCs w:val="24"/>
          <w:lang w:eastAsia="fr-FR"/>
        </w:rPr>
      </w:pPr>
    </w:p>
    <w:p w:rsidR="00592237" w:rsidRPr="008B13FC" w:rsidRDefault="00592237" w:rsidP="00E04B00">
      <w:pPr>
        <w:spacing w:after="120" w:line="360" w:lineRule="auto"/>
        <w:rPr>
          <w:rFonts w:ascii="Times New Roman" w:eastAsia="Times New Roman" w:hAnsi="Times New Roman"/>
          <w:color w:val="FF0000"/>
          <w:sz w:val="24"/>
          <w:szCs w:val="24"/>
          <w:lang w:eastAsia="fr-FR"/>
        </w:rPr>
      </w:pPr>
    </w:p>
    <w:p w:rsidR="00E04B00" w:rsidRPr="005016B8" w:rsidRDefault="00E04B00" w:rsidP="00E04B00">
      <w:pPr>
        <w:pStyle w:val="Lgende"/>
        <w:keepNext/>
        <w:ind w:left="720"/>
        <w:rPr>
          <w:rFonts w:ascii="Times New Roman" w:hAnsi="Times New Roman"/>
          <w:b w:val="0"/>
          <w:sz w:val="24"/>
          <w:szCs w:val="24"/>
        </w:rPr>
      </w:pPr>
      <w:bookmarkStart w:id="47" w:name="_Toc427902204"/>
      <w:r w:rsidRPr="00F04A01">
        <w:rPr>
          <w:rFonts w:ascii="Times New Roman" w:hAnsi="Times New Roman"/>
          <w:sz w:val="24"/>
          <w:szCs w:val="24"/>
          <w:u w:val="single"/>
        </w:rPr>
        <w:lastRenderedPageBreak/>
        <w:t xml:space="preserve">Tableau </w:t>
      </w:r>
      <w:r w:rsidR="00C52B1E" w:rsidRPr="00F04A01">
        <w:rPr>
          <w:rFonts w:ascii="Times New Roman" w:hAnsi="Times New Roman"/>
          <w:sz w:val="24"/>
          <w:szCs w:val="24"/>
          <w:u w:val="single"/>
        </w:rPr>
        <w:fldChar w:fldCharType="begin"/>
      </w:r>
      <w:r w:rsidRPr="00F04A01">
        <w:rPr>
          <w:rFonts w:ascii="Times New Roman" w:hAnsi="Times New Roman"/>
          <w:sz w:val="24"/>
          <w:szCs w:val="24"/>
          <w:u w:val="single"/>
        </w:rPr>
        <w:instrText xml:space="preserve"> SEQ Tableau \* ARABIC </w:instrText>
      </w:r>
      <w:r w:rsidR="00C52B1E" w:rsidRPr="00F04A01">
        <w:rPr>
          <w:rFonts w:ascii="Times New Roman" w:hAnsi="Times New Roman"/>
          <w:sz w:val="24"/>
          <w:szCs w:val="24"/>
          <w:u w:val="single"/>
        </w:rPr>
        <w:fldChar w:fldCharType="separate"/>
      </w:r>
      <w:r w:rsidR="00592237">
        <w:rPr>
          <w:rFonts w:ascii="Times New Roman" w:hAnsi="Times New Roman"/>
          <w:noProof/>
          <w:sz w:val="24"/>
          <w:szCs w:val="24"/>
          <w:u w:val="single"/>
        </w:rPr>
        <w:t>14</w:t>
      </w:r>
      <w:r w:rsidR="00C52B1E" w:rsidRPr="00F04A01">
        <w:rPr>
          <w:rFonts w:ascii="Times New Roman" w:hAnsi="Times New Roman"/>
          <w:sz w:val="24"/>
          <w:szCs w:val="24"/>
          <w:u w:val="single"/>
        </w:rPr>
        <w:fldChar w:fldCharType="end"/>
      </w:r>
      <w:r w:rsidRPr="00F04A01">
        <w:rPr>
          <w:rFonts w:ascii="Times New Roman" w:hAnsi="Times New Roman"/>
          <w:b w:val="0"/>
          <w:sz w:val="24"/>
          <w:szCs w:val="24"/>
        </w:rPr>
        <w:t> : Principaux indicateurs</w:t>
      </w:r>
      <w:r w:rsidRPr="005C79A9">
        <w:rPr>
          <w:rFonts w:ascii="Times New Roman" w:hAnsi="Times New Roman"/>
          <w:b w:val="0"/>
          <w:sz w:val="24"/>
          <w:szCs w:val="24"/>
        </w:rPr>
        <w:t xml:space="preserve"> </w:t>
      </w:r>
      <w:r>
        <w:rPr>
          <w:rFonts w:ascii="Times New Roman" w:hAnsi="Times New Roman"/>
          <w:b w:val="0"/>
          <w:sz w:val="24"/>
          <w:szCs w:val="24"/>
        </w:rPr>
        <w:t>d’effets intermédiaires du sous-programme</w:t>
      </w:r>
      <w:r w:rsidRPr="00F04A01">
        <w:rPr>
          <w:rFonts w:ascii="Times New Roman" w:hAnsi="Times New Roman"/>
          <w:b w:val="0"/>
          <w:sz w:val="24"/>
          <w:szCs w:val="24"/>
        </w:rPr>
        <w:t xml:space="preserve"> </w:t>
      </w:r>
      <w:r>
        <w:rPr>
          <w:rFonts w:ascii="Times New Roman" w:hAnsi="Times New Roman"/>
          <w:b w:val="0"/>
          <w:sz w:val="24"/>
          <w:szCs w:val="24"/>
        </w:rPr>
        <w:t>2.3</w:t>
      </w:r>
      <w:bookmarkEnd w:id="47"/>
    </w:p>
    <w:tbl>
      <w:tblPr>
        <w:tblW w:w="9786" w:type="dxa"/>
        <w:jc w:val="center"/>
        <w:tblInd w:w="65" w:type="dxa"/>
        <w:tblCellMar>
          <w:left w:w="70" w:type="dxa"/>
          <w:right w:w="70" w:type="dxa"/>
        </w:tblCellMar>
        <w:tblLook w:val="04A0" w:firstRow="1" w:lastRow="0" w:firstColumn="1" w:lastColumn="0" w:noHBand="0" w:noVBand="1"/>
      </w:tblPr>
      <w:tblGrid>
        <w:gridCol w:w="5392"/>
        <w:gridCol w:w="1400"/>
        <w:gridCol w:w="1400"/>
        <w:gridCol w:w="1594"/>
      </w:tblGrid>
      <w:tr w:rsidR="00E04B00" w:rsidRPr="00B20639" w:rsidTr="0033224C">
        <w:trPr>
          <w:trHeight w:val="300"/>
          <w:jc w:val="center"/>
        </w:trPr>
        <w:tc>
          <w:tcPr>
            <w:tcW w:w="53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4B00" w:rsidRPr="00B20639" w:rsidRDefault="00E04B00" w:rsidP="00194452">
            <w:pPr>
              <w:spacing w:after="0" w:line="240" w:lineRule="auto"/>
              <w:jc w:val="center"/>
              <w:rPr>
                <w:rFonts w:eastAsia="Times New Roman" w:cs="Calibri"/>
                <w:color w:val="000000"/>
                <w:lang w:eastAsia="fr-FR"/>
              </w:rPr>
            </w:pPr>
            <w:r w:rsidRPr="00B20639">
              <w:rPr>
                <w:rFonts w:eastAsia="Times New Roman" w:cs="Calibri"/>
                <w:color w:val="000000"/>
                <w:lang w:eastAsia="fr-FR"/>
              </w:rPr>
              <w:t>Indicateurs</w:t>
            </w:r>
          </w:p>
        </w:tc>
        <w:tc>
          <w:tcPr>
            <w:tcW w:w="1400" w:type="dxa"/>
            <w:tcBorders>
              <w:top w:val="single" w:sz="4" w:space="0" w:color="auto"/>
              <w:left w:val="nil"/>
              <w:bottom w:val="single" w:sz="4" w:space="0" w:color="auto"/>
              <w:right w:val="single" w:sz="4" w:space="0" w:color="auto"/>
            </w:tcBorders>
            <w:shd w:val="clear" w:color="auto" w:fill="D9D9D9"/>
            <w:vAlign w:val="center"/>
            <w:hideMark/>
          </w:tcPr>
          <w:p w:rsidR="00E04B00" w:rsidRPr="00B20639" w:rsidRDefault="00E04B00" w:rsidP="003F18C9">
            <w:pPr>
              <w:spacing w:after="0" w:line="240" w:lineRule="auto"/>
              <w:ind w:left="104" w:hanging="34"/>
              <w:jc w:val="center"/>
              <w:rPr>
                <w:rFonts w:eastAsia="Times New Roman" w:cs="Calibri"/>
                <w:color w:val="000000"/>
                <w:lang w:eastAsia="fr-FR"/>
              </w:rPr>
            </w:pPr>
            <w:r w:rsidRPr="00B20639">
              <w:rPr>
                <w:rFonts w:eastAsia="Times New Roman" w:cs="Calibri"/>
                <w:color w:val="000000"/>
                <w:lang w:eastAsia="fr-FR"/>
              </w:rPr>
              <w:t>Baseline</w:t>
            </w:r>
          </w:p>
        </w:tc>
        <w:tc>
          <w:tcPr>
            <w:tcW w:w="1400" w:type="dxa"/>
            <w:tcBorders>
              <w:top w:val="single" w:sz="4" w:space="0" w:color="auto"/>
              <w:left w:val="nil"/>
              <w:bottom w:val="single" w:sz="4" w:space="0" w:color="auto"/>
              <w:right w:val="single" w:sz="4" w:space="0" w:color="auto"/>
            </w:tcBorders>
            <w:shd w:val="clear" w:color="auto" w:fill="D9D9D9"/>
            <w:vAlign w:val="center"/>
            <w:hideMark/>
          </w:tcPr>
          <w:p w:rsidR="00E04B00" w:rsidRPr="00B20639" w:rsidRDefault="00E04B00" w:rsidP="003F18C9">
            <w:pPr>
              <w:spacing w:after="0" w:line="240" w:lineRule="auto"/>
              <w:ind w:left="87"/>
              <w:jc w:val="center"/>
              <w:rPr>
                <w:rFonts w:eastAsia="Times New Roman" w:cs="Calibri"/>
                <w:color w:val="000000"/>
                <w:lang w:eastAsia="fr-FR"/>
              </w:rPr>
            </w:pPr>
            <w:r w:rsidRPr="00B20639">
              <w:rPr>
                <w:rFonts w:eastAsia="Times New Roman" w:cs="Calibri"/>
                <w:color w:val="000000"/>
                <w:lang w:eastAsia="fr-FR"/>
              </w:rPr>
              <w:t>Cible 2020</w:t>
            </w:r>
          </w:p>
        </w:tc>
        <w:tc>
          <w:tcPr>
            <w:tcW w:w="1594" w:type="dxa"/>
            <w:tcBorders>
              <w:top w:val="single" w:sz="4" w:space="0" w:color="auto"/>
              <w:left w:val="nil"/>
              <w:bottom w:val="single" w:sz="4" w:space="0" w:color="auto"/>
              <w:right w:val="single" w:sz="4" w:space="0" w:color="auto"/>
            </w:tcBorders>
            <w:shd w:val="clear" w:color="auto" w:fill="D9D9D9"/>
            <w:vAlign w:val="center"/>
            <w:hideMark/>
          </w:tcPr>
          <w:p w:rsidR="00E04B00" w:rsidRPr="00B20639" w:rsidRDefault="00E04B00" w:rsidP="003F18C9">
            <w:pPr>
              <w:spacing w:after="0" w:line="240" w:lineRule="auto"/>
              <w:ind w:left="105"/>
              <w:jc w:val="center"/>
              <w:rPr>
                <w:rFonts w:eastAsia="Times New Roman" w:cs="Calibri"/>
                <w:color w:val="000000"/>
                <w:lang w:eastAsia="fr-FR"/>
              </w:rPr>
            </w:pPr>
            <w:r w:rsidRPr="00B20639">
              <w:rPr>
                <w:rFonts w:eastAsia="Times New Roman" w:cs="Calibri"/>
                <w:color w:val="000000"/>
                <w:lang w:eastAsia="fr-FR"/>
              </w:rPr>
              <w:t>Cible 2025</w:t>
            </w:r>
          </w:p>
        </w:tc>
      </w:tr>
      <w:tr w:rsidR="00E04B00" w:rsidRPr="00B20639" w:rsidTr="0033224C">
        <w:trPr>
          <w:trHeight w:val="300"/>
          <w:jc w:val="center"/>
        </w:trPr>
        <w:tc>
          <w:tcPr>
            <w:tcW w:w="53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B00" w:rsidRPr="00B20639" w:rsidRDefault="00E04B00" w:rsidP="00194452">
            <w:pPr>
              <w:spacing w:after="0" w:line="240" w:lineRule="auto"/>
              <w:rPr>
                <w:rFonts w:eastAsia="Times New Roman" w:cs="Calibri"/>
                <w:lang w:eastAsia="fr-FR"/>
              </w:rPr>
            </w:pPr>
            <w:r w:rsidRPr="00B20639">
              <w:rPr>
                <w:rFonts w:eastAsia="Times New Roman" w:cs="Calibri"/>
                <w:lang w:eastAsia="fr-FR"/>
              </w:rPr>
              <w:t xml:space="preserve">Superficie </w:t>
            </w:r>
            <w:r>
              <w:rPr>
                <w:rFonts w:eastAsia="Times New Roman" w:cs="Calibri"/>
                <w:lang w:eastAsia="fr-FR"/>
              </w:rPr>
              <w:t>en hectare</w:t>
            </w:r>
            <w:r w:rsidRPr="00B20639">
              <w:rPr>
                <w:rFonts w:eastAsia="Times New Roman" w:cs="Calibri"/>
                <w:lang w:eastAsia="fr-FR"/>
              </w:rPr>
              <w:t xml:space="preserve"> ravagée </w:t>
            </w:r>
            <w:r>
              <w:rPr>
                <w:rFonts w:eastAsia="Times New Roman" w:cs="Calibri"/>
                <w:lang w:eastAsia="fr-FR"/>
              </w:rPr>
              <w:t xml:space="preserve">hors aire grégarigène </w:t>
            </w:r>
            <w:r w:rsidRPr="00B20639">
              <w:rPr>
                <w:rFonts w:eastAsia="Times New Roman" w:cs="Calibri"/>
                <w:lang w:eastAsia="fr-FR"/>
              </w:rPr>
              <w:t>par l'invasion acridienne</w:t>
            </w:r>
          </w:p>
        </w:tc>
        <w:tc>
          <w:tcPr>
            <w:tcW w:w="1400" w:type="dxa"/>
            <w:tcBorders>
              <w:top w:val="single" w:sz="4" w:space="0" w:color="auto"/>
              <w:left w:val="nil"/>
              <w:bottom w:val="single" w:sz="4" w:space="0" w:color="auto"/>
              <w:right w:val="single" w:sz="4" w:space="0" w:color="auto"/>
            </w:tcBorders>
            <w:shd w:val="clear" w:color="auto" w:fill="FFFFFF"/>
            <w:vAlign w:val="center"/>
            <w:hideMark/>
          </w:tcPr>
          <w:p w:rsidR="00E04B00" w:rsidRPr="00B20639" w:rsidRDefault="00E04B00" w:rsidP="003F18C9">
            <w:pPr>
              <w:spacing w:after="0" w:line="240" w:lineRule="auto"/>
              <w:ind w:left="104" w:hanging="34"/>
              <w:jc w:val="right"/>
              <w:rPr>
                <w:rFonts w:eastAsia="Times New Roman" w:cs="Calibri"/>
                <w:lang w:eastAsia="fr-FR"/>
              </w:rPr>
            </w:pPr>
            <w:r w:rsidRPr="00B20639">
              <w:rPr>
                <w:rFonts w:eastAsia="Times New Roman" w:cs="Calibri"/>
                <w:lang w:eastAsia="fr-FR"/>
              </w:rPr>
              <w:t>750 000</w:t>
            </w:r>
          </w:p>
        </w:tc>
        <w:tc>
          <w:tcPr>
            <w:tcW w:w="1400" w:type="dxa"/>
            <w:tcBorders>
              <w:top w:val="single" w:sz="4" w:space="0" w:color="auto"/>
              <w:left w:val="nil"/>
              <w:bottom w:val="single" w:sz="4" w:space="0" w:color="auto"/>
              <w:right w:val="single" w:sz="4" w:space="0" w:color="auto"/>
            </w:tcBorders>
            <w:shd w:val="clear" w:color="auto" w:fill="FFFFFF"/>
            <w:vAlign w:val="center"/>
            <w:hideMark/>
          </w:tcPr>
          <w:p w:rsidR="00E04B00" w:rsidRPr="00B20639" w:rsidRDefault="00E04B00" w:rsidP="003F18C9">
            <w:pPr>
              <w:spacing w:after="0" w:line="240" w:lineRule="auto"/>
              <w:ind w:left="87"/>
              <w:jc w:val="right"/>
              <w:rPr>
                <w:rFonts w:eastAsia="Times New Roman" w:cs="Calibri"/>
                <w:lang w:eastAsia="fr-FR"/>
              </w:rPr>
            </w:pPr>
            <w:r w:rsidRPr="00B20639">
              <w:rPr>
                <w:rFonts w:eastAsia="Times New Roman" w:cs="Calibri"/>
                <w:lang w:eastAsia="fr-FR"/>
              </w:rPr>
              <w:t>100 000</w:t>
            </w:r>
          </w:p>
        </w:tc>
        <w:tc>
          <w:tcPr>
            <w:tcW w:w="1594" w:type="dxa"/>
            <w:tcBorders>
              <w:top w:val="single" w:sz="4" w:space="0" w:color="auto"/>
              <w:left w:val="nil"/>
              <w:bottom w:val="single" w:sz="4" w:space="0" w:color="auto"/>
              <w:right w:val="single" w:sz="4" w:space="0" w:color="auto"/>
            </w:tcBorders>
            <w:shd w:val="clear" w:color="auto" w:fill="FFFFFF"/>
            <w:vAlign w:val="center"/>
            <w:hideMark/>
          </w:tcPr>
          <w:p w:rsidR="00E04B00" w:rsidRPr="00B20639" w:rsidRDefault="00E04B00" w:rsidP="003F18C9">
            <w:pPr>
              <w:spacing w:after="0" w:line="240" w:lineRule="auto"/>
              <w:ind w:left="105"/>
              <w:jc w:val="right"/>
              <w:rPr>
                <w:rFonts w:eastAsia="Times New Roman" w:cs="Calibri"/>
                <w:lang w:eastAsia="fr-FR"/>
              </w:rPr>
            </w:pPr>
            <w:r w:rsidRPr="00B20639">
              <w:rPr>
                <w:rFonts w:eastAsia="Times New Roman" w:cs="Calibri"/>
                <w:lang w:eastAsia="fr-FR"/>
              </w:rPr>
              <w:t>100 000</w:t>
            </w:r>
          </w:p>
        </w:tc>
      </w:tr>
      <w:tr w:rsidR="00E04B00" w:rsidRPr="00B20639" w:rsidTr="0033224C">
        <w:trPr>
          <w:trHeight w:val="300"/>
          <w:jc w:val="center"/>
        </w:trPr>
        <w:tc>
          <w:tcPr>
            <w:tcW w:w="5392" w:type="dxa"/>
            <w:tcBorders>
              <w:top w:val="nil"/>
              <w:left w:val="single" w:sz="4" w:space="0" w:color="auto"/>
              <w:bottom w:val="single" w:sz="4" w:space="0" w:color="auto"/>
              <w:right w:val="single" w:sz="4" w:space="0" w:color="auto"/>
            </w:tcBorders>
            <w:shd w:val="clear" w:color="000000" w:fill="FFFFFF"/>
            <w:vAlign w:val="center"/>
            <w:hideMark/>
          </w:tcPr>
          <w:p w:rsidR="00E04B00" w:rsidRPr="00B20639" w:rsidRDefault="00E04B00" w:rsidP="00194452">
            <w:pPr>
              <w:spacing w:after="0" w:line="240" w:lineRule="auto"/>
              <w:rPr>
                <w:rFonts w:eastAsia="Times New Roman" w:cs="Calibri"/>
                <w:lang w:eastAsia="fr-FR"/>
              </w:rPr>
            </w:pPr>
            <w:r w:rsidRPr="00B20639">
              <w:rPr>
                <w:rFonts w:eastAsia="Times New Roman" w:cs="Calibri"/>
                <w:lang w:eastAsia="fr-FR"/>
              </w:rPr>
              <w:t>Taux de mortalité des veaux</w:t>
            </w:r>
          </w:p>
        </w:tc>
        <w:tc>
          <w:tcPr>
            <w:tcW w:w="1400" w:type="dxa"/>
            <w:tcBorders>
              <w:top w:val="nil"/>
              <w:left w:val="nil"/>
              <w:bottom w:val="single" w:sz="4" w:space="0" w:color="auto"/>
              <w:right w:val="single" w:sz="4" w:space="0" w:color="auto"/>
            </w:tcBorders>
            <w:shd w:val="clear" w:color="000000" w:fill="FFFFFF"/>
            <w:vAlign w:val="center"/>
            <w:hideMark/>
          </w:tcPr>
          <w:p w:rsidR="00E04B00" w:rsidRPr="00B20639" w:rsidRDefault="00E04B00" w:rsidP="003F18C9">
            <w:pPr>
              <w:spacing w:after="0" w:line="240" w:lineRule="auto"/>
              <w:ind w:left="104" w:hanging="34"/>
              <w:jc w:val="right"/>
              <w:rPr>
                <w:rFonts w:eastAsia="Times New Roman" w:cs="Calibri"/>
                <w:lang w:eastAsia="fr-FR"/>
              </w:rPr>
            </w:pPr>
            <w:r w:rsidRPr="00B20639">
              <w:rPr>
                <w:rFonts w:eastAsia="Times New Roman" w:cs="Calibri"/>
                <w:lang w:eastAsia="fr-FR"/>
              </w:rPr>
              <w:t>25%</w:t>
            </w:r>
          </w:p>
        </w:tc>
        <w:tc>
          <w:tcPr>
            <w:tcW w:w="1400" w:type="dxa"/>
            <w:tcBorders>
              <w:top w:val="nil"/>
              <w:left w:val="nil"/>
              <w:bottom w:val="single" w:sz="4" w:space="0" w:color="auto"/>
              <w:right w:val="single" w:sz="4" w:space="0" w:color="auto"/>
            </w:tcBorders>
            <w:shd w:val="clear" w:color="000000" w:fill="FFFFFF"/>
            <w:vAlign w:val="center"/>
            <w:hideMark/>
          </w:tcPr>
          <w:p w:rsidR="00E04B00" w:rsidRPr="00B20639" w:rsidRDefault="00E04B00" w:rsidP="003F18C9">
            <w:pPr>
              <w:spacing w:after="0" w:line="240" w:lineRule="auto"/>
              <w:ind w:left="87"/>
              <w:jc w:val="right"/>
              <w:rPr>
                <w:rFonts w:eastAsia="Times New Roman" w:cs="Calibri"/>
                <w:lang w:eastAsia="fr-FR"/>
              </w:rPr>
            </w:pPr>
            <w:r w:rsidRPr="00B20639">
              <w:rPr>
                <w:rFonts w:eastAsia="Times New Roman" w:cs="Calibri"/>
                <w:lang w:eastAsia="fr-FR"/>
              </w:rPr>
              <w:t>15%</w:t>
            </w:r>
          </w:p>
        </w:tc>
        <w:tc>
          <w:tcPr>
            <w:tcW w:w="1594" w:type="dxa"/>
            <w:tcBorders>
              <w:top w:val="nil"/>
              <w:left w:val="nil"/>
              <w:bottom w:val="single" w:sz="4" w:space="0" w:color="auto"/>
              <w:right w:val="single" w:sz="4" w:space="0" w:color="auto"/>
            </w:tcBorders>
            <w:shd w:val="clear" w:color="000000" w:fill="FFFFFF"/>
            <w:vAlign w:val="center"/>
            <w:hideMark/>
          </w:tcPr>
          <w:p w:rsidR="00E04B00" w:rsidRPr="00B20639" w:rsidRDefault="00E04B00" w:rsidP="003F18C9">
            <w:pPr>
              <w:spacing w:after="0" w:line="240" w:lineRule="auto"/>
              <w:ind w:left="105"/>
              <w:jc w:val="right"/>
              <w:rPr>
                <w:rFonts w:eastAsia="Times New Roman" w:cs="Calibri"/>
                <w:lang w:eastAsia="fr-FR"/>
              </w:rPr>
            </w:pPr>
            <w:r w:rsidRPr="00B20639">
              <w:rPr>
                <w:rFonts w:eastAsia="Times New Roman" w:cs="Calibri"/>
                <w:lang w:eastAsia="fr-FR"/>
              </w:rPr>
              <w:t>5%</w:t>
            </w:r>
          </w:p>
        </w:tc>
      </w:tr>
    </w:tbl>
    <w:p w:rsidR="00E04B00" w:rsidRDefault="00E04B00" w:rsidP="00E04B00">
      <w:pPr>
        <w:spacing w:after="120" w:line="360" w:lineRule="auto"/>
        <w:rPr>
          <w:rFonts w:ascii="Times New Roman" w:eastAsia="Times New Roman" w:hAnsi="Times New Roman"/>
          <w:bCs/>
          <w:sz w:val="24"/>
          <w:szCs w:val="24"/>
        </w:rPr>
      </w:pPr>
    </w:p>
    <w:p w:rsidR="00E04B00" w:rsidRDefault="00E04B00" w:rsidP="00E04B00">
      <w:pPr>
        <w:spacing w:after="120" w:line="360" w:lineRule="auto"/>
        <w:rPr>
          <w:rFonts w:ascii="Times New Roman" w:eastAsia="Times New Roman" w:hAnsi="Times New Roman"/>
          <w:sz w:val="24"/>
          <w:szCs w:val="24"/>
          <w:lang w:eastAsia="fr-FR"/>
        </w:rPr>
      </w:pPr>
      <w:r w:rsidRPr="007F16CF">
        <w:rPr>
          <w:rFonts w:ascii="Times New Roman" w:eastAsia="Times New Roman" w:hAnsi="Times New Roman"/>
          <w:bCs/>
          <w:sz w:val="24"/>
          <w:szCs w:val="24"/>
        </w:rPr>
        <w:t>Les principales interventions</w:t>
      </w:r>
      <w:r w:rsidRPr="000C482C">
        <w:rPr>
          <w:rFonts w:ascii="Times New Roman" w:eastAsia="Times New Roman" w:hAnsi="Times New Roman"/>
          <w:b/>
          <w:bCs/>
          <w:sz w:val="24"/>
          <w:szCs w:val="24"/>
        </w:rPr>
        <w:t xml:space="preserve"> </w:t>
      </w:r>
      <w:r>
        <w:rPr>
          <w:rFonts w:ascii="Times New Roman" w:eastAsia="Times New Roman" w:hAnsi="Times New Roman"/>
          <w:sz w:val="24"/>
          <w:szCs w:val="24"/>
          <w:lang w:eastAsia="fr-FR"/>
        </w:rPr>
        <w:t>pour ce sous-programme sont :</w:t>
      </w:r>
    </w:p>
    <w:p w:rsidR="00E04B00" w:rsidRPr="0088468A" w:rsidRDefault="00E04B00" w:rsidP="00E04B00">
      <w:pPr>
        <w:numPr>
          <w:ilvl w:val="0"/>
          <w:numId w:val="22"/>
        </w:numPr>
        <w:spacing w:line="360" w:lineRule="auto"/>
        <w:ind w:left="714" w:hanging="357"/>
        <w:rPr>
          <w:rFonts w:ascii="Times New Roman" w:hAnsi="Times New Roman"/>
          <w:sz w:val="24"/>
          <w:szCs w:val="24"/>
          <w:lang w:eastAsia="fr-FR"/>
        </w:rPr>
      </w:pPr>
      <w:r>
        <w:rPr>
          <w:rFonts w:ascii="Times New Roman" w:hAnsi="Times New Roman"/>
          <w:sz w:val="24"/>
          <w:szCs w:val="24"/>
          <w:lang w:eastAsia="fr-FR"/>
        </w:rPr>
        <w:t>r</w:t>
      </w:r>
      <w:r w:rsidRPr="0088468A">
        <w:rPr>
          <w:rFonts w:ascii="Times New Roman" w:hAnsi="Times New Roman"/>
          <w:sz w:val="24"/>
          <w:szCs w:val="24"/>
          <w:lang w:eastAsia="fr-FR"/>
        </w:rPr>
        <w:t xml:space="preserve">enforcer le réseau de veille et de surveillance épidémiologique contre les maladies, les organismes nuisibles et la prolifération des végétaux aquatiques avec instauration d’un système de réponse rapide. </w:t>
      </w:r>
      <w:r w:rsidR="00572C51">
        <w:rPr>
          <w:rFonts w:ascii="Times New Roman" w:hAnsi="Times New Roman"/>
          <w:sz w:val="24"/>
          <w:szCs w:val="24"/>
          <w:lang w:eastAsia="fr-FR"/>
        </w:rPr>
        <w:t>10</w:t>
      </w:r>
      <w:r w:rsidRPr="0088468A">
        <w:rPr>
          <w:rFonts w:ascii="Times New Roman" w:hAnsi="Times New Roman"/>
          <w:sz w:val="24"/>
          <w:szCs w:val="24"/>
          <w:lang w:eastAsia="fr-FR"/>
        </w:rPr>
        <w:t xml:space="preserve">6 postes de contrôle de surveillance phytosanitaire </w:t>
      </w:r>
      <w:r w:rsidR="00572C51">
        <w:rPr>
          <w:rFonts w:ascii="Times New Roman" w:hAnsi="Times New Roman"/>
          <w:sz w:val="24"/>
          <w:szCs w:val="24"/>
          <w:lang w:eastAsia="fr-FR"/>
        </w:rPr>
        <w:t xml:space="preserve">équipés </w:t>
      </w:r>
      <w:r w:rsidRPr="0088468A">
        <w:rPr>
          <w:rFonts w:ascii="Times New Roman" w:hAnsi="Times New Roman"/>
          <w:sz w:val="24"/>
          <w:szCs w:val="24"/>
          <w:lang w:eastAsia="fr-FR"/>
        </w:rPr>
        <w:t xml:space="preserve">et </w:t>
      </w:r>
      <w:r w:rsidRPr="00B804F0">
        <w:rPr>
          <w:rFonts w:ascii="Times New Roman" w:hAnsi="Times New Roman"/>
          <w:sz w:val="24"/>
          <w:szCs w:val="24"/>
          <w:lang w:eastAsia="fr-FR"/>
        </w:rPr>
        <w:t>131 laboratoires seront renforcés, le sy</w:t>
      </w:r>
      <w:r w:rsidRPr="0088468A">
        <w:rPr>
          <w:rFonts w:ascii="Times New Roman" w:hAnsi="Times New Roman"/>
          <w:sz w:val="24"/>
          <w:szCs w:val="24"/>
          <w:lang w:eastAsia="fr-FR"/>
        </w:rPr>
        <w:t>stème de surveillance alimentaire et nutrition</w:t>
      </w:r>
      <w:r>
        <w:rPr>
          <w:rFonts w:ascii="Times New Roman" w:hAnsi="Times New Roman"/>
          <w:sz w:val="24"/>
          <w:szCs w:val="24"/>
          <w:lang w:eastAsia="fr-FR"/>
        </w:rPr>
        <w:t>nelle sera également redynamisé ;</w:t>
      </w:r>
    </w:p>
    <w:p w:rsidR="00E04B00" w:rsidRPr="0088468A" w:rsidRDefault="00E04B00" w:rsidP="00E04B00">
      <w:pPr>
        <w:numPr>
          <w:ilvl w:val="0"/>
          <w:numId w:val="22"/>
        </w:numPr>
        <w:spacing w:line="360" w:lineRule="auto"/>
        <w:ind w:left="714" w:hanging="357"/>
        <w:rPr>
          <w:rFonts w:ascii="Times New Roman" w:hAnsi="Times New Roman"/>
          <w:sz w:val="24"/>
          <w:szCs w:val="24"/>
          <w:lang w:eastAsia="fr-FR"/>
        </w:rPr>
      </w:pPr>
      <w:r>
        <w:rPr>
          <w:rFonts w:ascii="Times New Roman" w:hAnsi="Times New Roman"/>
          <w:sz w:val="24"/>
          <w:szCs w:val="24"/>
          <w:lang w:eastAsia="fr-FR"/>
        </w:rPr>
        <w:t>r</w:t>
      </w:r>
      <w:r w:rsidRPr="0088468A">
        <w:rPr>
          <w:rFonts w:ascii="Times New Roman" w:hAnsi="Times New Roman"/>
          <w:sz w:val="24"/>
          <w:szCs w:val="24"/>
          <w:lang w:eastAsia="fr-FR"/>
        </w:rPr>
        <w:t>éaliser des analyses officielles  et des inspections sur sites conformément aux plan</w:t>
      </w:r>
      <w:r>
        <w:rPr>
          <w:rFonts w:ascii="Times New Roman" w:hAnsi="Times New Roman"/>
          <w:sz w:val="24"/>
          <w:szCs w:val="24"/>
          <w:lang w:eastAsia="fr-FR"/>
        </w:rPr>
        <w:t>s de surveillance annuelle ;</w:t>
      </w:r>
    </w:p>
    <w:p w:rsidR="00E04B00" w:rsidRPr="0088468A" w:rsidRDefault="00E04B00" w:rsidP="00E04B00">
      <w:pPr>
        <w:numPr>
          <w:ilvl w:val="0"/>
          <w:numId w:val="22"/>
        </w:numPr>
        <w:spacing w:line="360" w:lineRule="auto"/>
        <w:ind w:left="714" w:hanging="357"/>
        <w:rPr>
          <w:rFonts w:ascii="Times New Roman" w:hAnsi="Times New Roman"/>
          <w:sz w:val="24"/>
          <w:szCs w:val="24"/>
          <w:lang w:eastAsia="fr-FR"/>
        </w:rPr>
      </w:pPr>
      <w:r>
        <w:rPr>
          <w:rFonts w:ascii="Times New Roman" w:hAnsi="Times New Roman"/>
          <w:sz w:val="24"/>
          <w:szCs w:val="24"/>
          <w:lang w:eastAsia="fr-FR"/>
        </w:rPr>
        <w:t>r</w:t>
      </w:r>
      <w:r w:rsidRPr="0088468A">
        <w:rPr>
          <w:rFonts w:ascii="Times New Roman" w:hAnsi="Times New Roman"/>
          <w:sz w:val="24"/>
          <w:szCs w:val="24"/>
          <w:lang w:eastAsia="fr-FR"/>
        </w:rPr>
        <w:t xml:space="preserve">enforcer la prévention et la lutte contre les maladies et organismes nuisibles ayant un impact à la santé publique ou à forte </w:t>
      </w:r>
      <w:r>
        <w:rPr>
          <w:rFonts w:ascii="Times New Roman" w:hAnsi="Times New Roman"/>
          <w:sz w:val="24"/>
          <w:szCs w:val="24"/>
          <w:lang w:eastAsia="fr-FR"/>
        </w:rPr>
        <w:t xml:space="preserve">incidence économique par l’élaboration de </w:t>
      </w:r>
      <w:r w:rsidRPr="0088468A">
        <w:rPr>
          <w:rFonts w:ascii="Times New Roman" w:hAnsi="Times New Roman"/>
          <w:sz w:val="24"/>
          <w:szCs w:val="24"/>
          <w:lang w:eastAsia="fr-FR"/>
        </w:rPr>
        <w:t>50</w:t>
      </w:r>
      <w:r>
        <w:rPr>
          <w:rFonts w:ascii="Times New Roman" w:hAnsi="Times New Roman"/>
          <w:sz w:val="24"/>
          <w:szCs w:val="24"/>
          <w:lang w:eastAsia="fr-FR"/>
        </w:rPr>
        <w:t>.</w:t>
      </w:r>
      <w:r w:rsidRPr="0088468A">
        <w:rPr>
          <w:rFonts w:ascii="Times New Roman" w:hAnsi="Times New Roman"/>
          <w:sz w:val="24"/>
          <w:szCs w:val="24"/>
          <w:lang w:eastAsia="fr-FR"/>
        </w:rPr>
        <w:t>000 calendriers de traitement phytosanitaire,</w:t>
      </w:r>
      <w:r>
        <w:rPr>
          <w:rFonts w:ascii="Times New Roman" w:hAnsi="Times New Roman"/>
          <w:sz w:val="24"/>
          <w:szCs w:val="24"/>
          <w:lang w:eastAsia="fr-FR"/>
        </w:rPr>
        <w:t xml:space="preserve"> la prise en compte de l’</w:t>
      </w:r>
      <w:r w:rsidRPr="0088468A">
        <w:rPr>
          <w:rFonts w:ascii="Times New Roman" w:hAnsi="Times New Roman"/>
          <w:sz w:val="24"/>
          <w:szCs w:val="24"/>
          <w:lang w:eastAsia="fr-FR"/>
        </w:rPr>
        <w:t xml:space="preserve">Intoxication par la Consommation d’Animaux Marins (ICAM), </w:t>
      </w:r>
      <w:r>
        <w:rPr>
          <w:rFonts w:ascii="Times New Roman" w:hAnsi="Times New Roman"/>
          <w:sz w:val="24"/>
          <w:szCs w:val="24"/>
          <w:lang w:eastAsia="fr-FR"/>
        </w:rPr>
        <w:t xml:space="preserve">la </w:t>
      </w:r>
      <w:r w:rsidRPr="0088468A">
        <w:rPr>
          <w:rFonts w:ascii="Times New Roman" w:hAnsi="Times New Roman"/>
          <w:sz w:val="24"/>
          <w:szCs w:val="24"/>
          <w:lang w:eastAsia="fr-FR"/>
        </w:rPr>
        <w:t xml:space="preserve">vaccination annuelle de 20 millions d’animaux, le déparasitage annuel de 25 millions d’animaux et le traitement de plus 5 millions d’animaux et </w:t>
      </w:r>
      <w:r>
        <w:rPr>
          <w:rFonts w:ascii="Times New Roman" w:hAnsi="Times New Roman"/>
          <w:sz w:val="24"/>
          <w:szCs w:val="24"/>
          <w:lang w:eastAsia="fr-FR"/>
        </w:rPr>
        <w:t>la mise</w:t>
      </w:r>
      <w:r w:rsidRPr="0088468A">
        <w:rPr>
          <w:rFonts w:ascii="Times New Roman" w:hAnsi="Times New Roman"/>
          <w:sz w:val="24"/>
          <w:szCs w:val="24"/>
          <w:lang w:eastAsia="fr-FR"/>
        </w:rPr>
        <w:t xml:space="preserve"> en place </w:t>
      </w:r>
      <w:r>
        <w:rPr>
          <w:rFonts w:ascii="Times New Roman" w:hAnsi="Times New Roman"/>
          <w:sz w:val="24"/>
          <w:szCs w:val="24"/>
          <w:lang w:eastAsia="fr-FR"/>
        </w:rPr>
        <w:t>d’</w:t>
      </w:r>
      <w:r w:rsidRPr="0088468A">
        <w:rPr>
          <w:rFonts w:ascii="Times New Roman" w:hAnsi="Times New Roman"/>
          <w:sz w:val="24"/>
          <w:szCs w:val="24"/>
          <w:lang w:eastAsia="fr-FR"/>
        </w:rPr>
        <w:t>un dispositif de prévention effic</w:t>
      </w:r>
      <w:r w:rsidR="00572C51">
        <w:rPr>
          <w:rFonts w:ascii="Times New Roman" w:hAnsi="Times New Roman"/>
          <w:sz w:val="24"/>
          <w:szCs w:val="24"/>
          <w:lang w:eastAsia="fr-FR"/>
        </w:rPr>
        <w:t xml:space="preserve">ace pour les maladies exotiques </w:t>
      </w:r>
      <w:r>
        <w:rPr>
          <w:rFonts w:ascii="Times New Roman" w:hAnsi="Times New Roman"/>
          <w:sz w:val="24"/>
          <w:szCs w:val="24"/>
          <w:lang w:eastAsia="fr-FR"/>
        </w:rPr>
        <w:t>;</w:t>
      </w:r>
    </w:p>
    <w:p w:rsidR="00E04B00" w:rsidRPr="0088468A" w:rsidRDefault="00E04B00" w:rsidP="00E04B00">
      <w:pPr>
        <w:numPr>
          <w:ilvl w:val="0"/>
          <w:numId w:val="22"/>
        </w:numPr>
        <w:spacing w:line="360" w:lineRule="auto"/>
        <w:ind w:left="714" w:hanging="357"/>
        <w:rPr>
          <w:rFonts w:ascii="Times New Roman" w:hAnsi="Times New Roman"/>
          <w:sz w:val="24"/>
          <w:szCs w:val="24"/>
          <w:lang w:eastAsia="fr-FR"/>
        </w:rPr>
      </w:pPr>
      <w:r>
        <w:rPr>
          <w:rFonts w:ascii="Times New Roman" w:hAnsi="Times New Roman"/>
          <w:sz w:val="24"/>
          <w:szCs w:val="24"/>
          <w:lang w:eastAsia="fr-FR"/>
        </w:rPr>
        <w:t>a</w:t>
      </w:r>
      <w:r w:rsidRPr="0088468A">
        <w:rPr>
          <w:rFonts w:ascii="Times New Roman" w:hAnsi="Times New Roman"/>
          <w:sz w:val="24"/>
          <w:szCs w:val="24"/>
          <w:lang w:eastAsia="fr-FR"/>
        </w:rPr>
        <w:t>ssurer la lutte antiacridienne à travers des interventions rapides respectant l’environnement et la santé humaine pour réduire la superficie traitée de 750</w:t>
      </w:r>
      <w:r>
        <w:rPr>
          <w:rFonts w:ascii="Times New Roman" w:hAnsi="Times New Roman"/>
          <w:sz w:val="24"/>
          <w:szCs w:val="24"/>
          <w:lang w:eastAsia="fr-FR"/>
        </w:rPr>
        <w:t>.</w:t>
      </w:r>
      <w:r w:rsidRPr="0088468A">
        <w:rPr>
          <w:rFonts w:ascii="Times New Roman" w:hAnsi="Times New Roman"/>
          <w:sz w:val="24"/>
          <w:szCs w:val="24"/>
          <w:lang w:eastAsia="fr-FR"/>
        </w:rPr>
        <w:t xml:space="preserve">000 </w:t>
      </w:r>
      <w:r>
        <w:rPr>
          <w:rFonts w:ascii="Times New Roman" w:hAnsi="Times New Roman"/>
          <w:sz w:val="24"/>
          <w:szCs w:val="24"/>
          <w:lang w:eastAsia="fr-FR"/>
        </w:rPr>
        <w:t>h</w:t>
      </w:r>
      <w:r w:rsidRPr="0088468A">
        <w:rPr>
          <w:rFonts w:ascii="Times New Roman" w:hAnsi="Times New Roman"/>
          <w:sz w:val="24"/>
          <w:szCs w:val="24"/>
          <w:lang w:eastAsia="fr-FR"/>
        </w:rPr>
        <w:t>a actuel</w:t>
      </w:r>
      <w:r>
        <w:rPr>
          <w:rFonts w:ascii="Times New Roman" w:hAnsi="Times New Roman"/>
          <w:sz w:val="24"/>
          <w:szCs w:val="24"/>
          <w:lang w:eastAsia="fr-FR"/>
        </w:rPr>
        <w:t>le</w:t>
      </w:r>
      <w:r w:rsidRPr="0088468A">
        <w:rPr>
          <w:rFonts w:ascii="Times New Roman" w:hAnsi="Times New Roman"/>
          <w:sz w:val="24"/>
          <w:szCs w:val="24"/>
          <w:lang w:eastAsia="fr-FR"/>
        </w:rPr>
        <w:t xml:space="preserve"> à 100</w:t>
      </w:r>
      <w:r>
        <w:rPr>
          <w:rFonts w:ascii="Times New Roman" w:hAnsi="Times New Roman"/>
          <w:sz w:val="24"/>
          <w:szCs w:val="24"/>
          <w:lang w:eastAsia="fr-FR"/>
        </w:rPr>
        <w:t>.</w:t>
      </w:r>
      <w:r w:rsidRPr="0088468A">
        <w:rPr>
          <w:rFonts w:ascii="Times New Roman" w:hAnsi="Times New Roman"/>
          <w:sz w:val="24"/>
          <w:szCs w:val="24"/>
          <w:lang w:eastAsia="fr-FR"/>
        </w:rPr>
        <w:t xml:space="preserve">000 </w:t>
      </w:r>
      <w:r>
        <w:rPr>
          <w:rFonts w:ascii="Times New Roman" w:hAnsi="Times New Roman"/>
          <w:sz w:val="24"/>
          <w:szCs w:val="24"/>
          <w:lang w:eastAsia="fr-FR"/>
        </w:rPr>
        <w:t>h</w:t>
      </w:r>
      <w:r w:rsidRPr="0088468A">
        <w:rPr>
          <w:rFonts w:ascii="Times New Roman" w:hAnsi="Times New Roman"/>
          <w:sz w:val="24"/>
          <w:szCs w:val="24"/>
          <w:lang w:eastAsia="fr-FR"/>
        </w:rPr>
        <w:t xml:space="preserve">a </w:t>
      </w:r>
      <w:r>
        <w:rPr>
          <w:rFonts w:ascii="Times New Roman" w:hAnsi="Times New Roman"/>
          <w:sz w:val="24"/>
          <w:szCs w:val="24"/>
          <w:lang w:eastAsia="fr-FR"/>
        </w:rPr>
        <w:t xml:space="preserve">en 2020 </w:t>
      </w:r>
      <w:r w:rsidRPr="0088468A">
        <w:rPr>
          <w:rFonts w:ascii="Times New Roman" w:hAnsi="Times New Roman"/>
          <w:sz w:val="24"/>
          <w:szCs w:val="24"/>
          <w:lang w:eastAsia="fr-FR"/>
        </w:rPr>
        <w:t>correspondant à l’aire grégarigèn</w:t>
      </w:r>
      <w:r>
        <w:rPr>
          <w:rFonts w:ascii="Times New Roman" w:hAnsi="Times New Roman"/>
          <w:sz w:val="24"/>
          <w:szCs w:val="24"/>
          <w:lang w:eastAsia="fr-FR"/>
        </w:rPr>
        <w:t>e pour stabiliser la situation de rémission ;</w:t>
      </w:r>
    </w:p>
    <w:p w:rsidR="00E04B00" w:rsidRPr="0088468A" w:rsidRDefault="00E04B00" w:rsidP="00E04B00">
      <w:pPr>
        <w:numPr>
          <w:ilvl w:val="0"/>
          <w:numId w:val="22"/>
        </w:numPr>
        <w:spacing w:line="360" w:lineRule="auto"/>
        <w:ind w:left="714" w:hanging="357"/>
        <w:rPr>
          <w:rFonts w:ascii="Times New Roman" w:hAnsi="Times New Roman"/>
          <w:sz w:val="24"/>
          <w:szCs w:val="24"/>
          <w:lang w:eastAsia="fr-FR"/>
        </w:rPr>
      </w:pPr>
      <w:r>
        <w:rPr>
          <w:rFonts w:ascii="Times New Roman" w:hAnsi="Times New Roman"/>
          <w:sz w:val="24"/>
          <w:szCs w:val="24"/>
          <w:lang w:eastAsia="fr-FR"/>
        </w:rPr>
        <w:t>r</w:t>
      </w:r>
      <w:r w:rsidRPr="0088468A">
        <w:rPr>
          <w:rFonts w:ascii="Times New Roman" w:hAnsi="Times New Roman"/>
          <w:sz w:val="24"/>
          <w:szCs w:val="24"/>
          <w:lang w:eastAsia="fr-FR"/>
        </w:rPr>
        <w:t>enforcer la lutte contre les maladies à forte incidence économique comme la varroase (10</w:t>
      </w:r>
      <w:r>
        <w:rPr>
          <w:rFonts w:ascii="Times New Roman" w:hAnsi="Times New Roman"/>
          <w:sz w:val="24"/>
          <w:szCs w:val="24"/>
          <w:lang w:eastAsia="fr-FR"/>
        </w:rPr>
        <w:t>.</w:t>
      </w:r>
      <w:r w:rsidRPr="0088468A">
        <w:rPr>
          <w:rFonts w:ascii="Times New Roman" w:hAnsi="Times New Roman"/>
          <w:sz w:val="24"/>
          <w:szCs w:val="24"/>
          <w:lang w:eastAsia="fr-FR"/>
        </w:rPr>
        <w:t>000 ruches traitées), le white spot (10</w:t>
      </w:r>
      <w:r>
        <w:rPr>
          <w:rFonts w:ascii="Times New Roman" w:hAnsi="Times New Roman"/>
          <w:sz w:val="24"/>
          <w:szCs w:val="24"/>
          <w:lang w:eastAsia="fr-FR"/>
        </w:rPr>
        <w:t>.</w:t>
      </w:r>
      <w:r w:rsidRPr="0088468A">
        <w:rPr>
          <w:rFonts w:ascii="Times New Roman" w:hAnsi="Times New Roman"/>
          <w:sz w:val="24"/>
          <w:szCs w:val="24"/>
          <w:lang w:eastAsia="fr-FR"/>
        </w:rPr>
        <w:t>000 analyses effectuées).</w:t>
      </w:r>
    </w:p>
    <w:p w:rsidR="00E04B00" w:rsidRDefault="00E04B00" w:rsidP="00E04B00">
      <w:pPr>
        <w:spacing w:after="120" w:line="360" w:lineRule="auto"/>
        <w:rPr>
          <w:rFonts w:ascii="Times New Roman" w:eastAsia="Times New Roman" w:hAnsi="Times New Roman"/>
          <w:bCs/>
          <w:sz w:val="24"/>
          <w:szCs w:val="24"/>
        </w:rPr>
      </w:pPr>
      <w:r w:rsidRPr="0088468A">
        <w:rPr>
          <w:rFonts w:ascii="Times New Roman" w:eastAsia="Times New Roman" w:hAnsi="Times New Roman"/>
          <w:bCs/>
          <w:sz w:val="24"/>
          <w:szCs w:val="24"/>
        </w:rPr>
        <w:t>Le coût estimatif de ce sous-programme est de </w:t>
      </w:r>
      <w:r w:rsidRPr="00865E6D">
        <w:rPr>
          <w:rFonts w:ascii="Times New Roman" w:eastAsia="Times New Roman" w:hAnsi="Times New Roman"/>
          <w:bCs/>
          <w:sz w:val="24"/>
          <w:szCs w:val="24"/>
        </w:rPr>
        <w:t xml:space="preserve">: </w:t>
      </w:r>
      <w:r w:rsidRPr="00865E6D">
        <w:rPr>
          <w:rFonts w:ascii="Times New Roman" w:eastAsia="Times New Roman" w:hAnsi="Times New Roman"/>
          <w:b/>
          <w:bCs/>
          <w:sz w:val="24"/>
          <w:szCs w:val="24"/>
        </w:rPr>
        <w:t>421,464 milliard Ariary</w:t>
      </w:r>
      <w:r w:rsidRPr="005C79A9">
        <w:rPr>
          <w:rFonts w:ascii="Times New Roman" w:eastAsia="Times New Roman" w:hAnsi="Times New Roman"/>
          <w:bCs/>
          <w:sz w:val="24"/>
          <w:szCs w:val="24"/>
        </w:rPr>
        <w:t>, et se présente comme suit :</w:t>
      </w:r>
    </w:p>
    <w:p w:rsidR="00166FB3" w:rsidRPr="00592237" w:rsidRDefault="00166FB3" w:rsidP="00592237">
      <w:pPr>
        <w:pStyle w:val="Lgende"/>
        <w:keepNext/>
        <w:ind w:left="720"/>
        <w:rPr>
          <w:rFonts w:ascii="Times New Roman" w:hAnsi="Times New Roman"/>
          <w:b w:val="0"/>
          <w:sz w:val="24"/>
          <w:szCs w:val="24"/>
        </w:rPr>
      </w:pPr>
      <w:bookmarkStart w:id="48" w:name="_Toc427902205"/>
      <w:r w:rsidRPr="00F04A01">
        <w:rPr>
          <w:rFonts w:ascii="Times New Roman" w:hAnsi="Times New Roman"/>
          <w:sz w:val="24"/>
          <w:szCs w:val="24"/>
          <w:u w:val="single"/>
        </w:rPr>
        <w:lastRenderedPageBreak/>
        <w:t xml:space="preserve">Tableau </w:t>
      </w:r>
      <w:r w:rsidRPr="00F04A01">
        <w:rPr>
          <w:rFonts w:ascii="Times New Roman" w:hAnsi="Times New Roman"/>
          <w:sz w:val="24"/>
          <w:szCs w:val="24"/>
          <w:u w:val="single"/>
        </w:rPr>
        <w:fldChar w:fldCharType="begin"/>
      </w:r>
      <w:r w:rsidRPr="00F04A01">
        <w:rPr>
          <w:rFonts w:ascii="Times New Roman" w:hAnsi="Times New Roman"/>
          <w:sz w:val="24"/>
          <w:szCs w:val="24"/>
          <w:u w:val="single"/>
        </w:rPr>
        <w:instrText xml:space="preserve"> SEQ Tableau \* ARABIC </w:instrText>
      </w:r>
      <w:r w:rsidRPr="00F04A01">
        <w:rPr>
          <w:rFonts w:ascii="Times New Roman" w:hAnsi="Times New Roman"/>
          <w:sz w:val="24"/>
          <w:szCs w:val="24"/>
          <w:u w:val="single"/>
        </w:rPr>
        <w:fldChar w:fldCharType="separate"/>
      </w:r>
      <w:r w:rsidR="00592237">
        <w:rPr>
          <w:rFonts w:ascii="Times New Roman" w:hAnsi="Times New Roman"/>
          <w:noProof/>
          <w:sz w:val="24"/>
          <w:szCs w:val="24"/>
          <w:u w:val="single"/>
        </w:rPr>
        <w:t>15</w:t>
      </w:r>
      <w:r w:rsidRPr="00F04A01">
        <w:rPr>
          <w:rFonts w:ascii="Times New Roman" w:hAnsi="Times New Roman"/>
          <w:sz w:val="24"/>
          <w:szCs w:val="24"/>
          <w:u w:val="single"/>
        </w:rPr>
        <w:fldChar w:fldCharType="end"/>
      </w:r>
      <w:r w:rsidRPr="00F04A01">
        <w:rPr>
          <w:rFonts w:ascii="Times New Roman" w:hAnsi="Times New Roman"/>
          <w:b w:val="0"/>
          <w:sz w:val="24"/>
          <w:szCs w:val="24"/>
        </w:rPr>
        <w:t xml:space="preserve"> : </w:t>
      </w:r>
      <w:r>
        <w:rPr>
          <w:rFonts w:ascii="Times New Roman" w:hAnsi="Times New Roman"/>
          <w:b w:val="0"/>
          <w:sz w:val="24"/>
          <w:szCs w:val="24"/>
        </w:rPr>
        <w:t>Coûts</w:t>
      </w:r>
      <w:r w:rsidRPr="00F04A01">
        <w:rPr>
          <w:rFonts w:ascii="Times New Roman" w:hAnsi="Times New Roman"/>
          <w:b w:val="0"/>
          <w:sz w:val="24"/>
          <w:szCs w:val="24"/>
        </w:rPr>
        <w:t xml:space="preserve"> </w:t>
      </w:r>
      <w:r>
        <w:rPr>
          <w:rFonts w:ascii="Times New Roman" w:hAnsi="Times New Roman"/>
          <w:b w:val="0"/>
          <w:sz w:val="24"/>
          <w:szCs w:val="24"/>
        </w:rPr>
        <w:t>en millions d’ariary du</w:t>
      </w:r>
      <w:r w:rsidRPr="00F04A01">
        <w:rPr>
          <w:rFonts w:ascii="Times New Roman" w:hAnsi="Times New Roman"/>
          <w:b w:val="0"/>
          <w:sz w:val="24"/>
          <w:szCs w:val="24"/>
        </w:rPr>
        <w:t xml:space="preserve"> </w:t>
      </w:r>
      <w:r>
        <w:rPr>
          <w:rFonts w:ascii="Times New Roman" w:hAnsi="Times New Roman"/>
          <w:b w:val="0"/>
          <w:sz w:val="24"/>
          <w:szCs w:val="24"/>
        </w:rPr>
        <w:t xml:space="preserve">sous </w:t>
      </w:r>
      <w:r w:rsidRPr="00F04A01">
        <w:rPr>
          <w:rFonts w:ascii="Times New Roman" w:hAnsi="Times New Roman"/>
          <w:b w:val="0"/>
          <w:sz w:val="24"/>
          <w:szCs w:val="24"/>
        </w:rPr>
        <w:t xml:space="preserve">programme </w:t>
      </w:r>
      <w:r>
        <w:rPr>
          <w:rFonts w:ascii="Times New Roman" w:hAnsi="Times New Roman"/>
          <w:b w:val="0"/>
          <w:sz w:val="24"/>
          <w:szCs w:val="24"/>
        </w:rPr>
        <w:t>2.3</w:t>
      </w:r>
      <w:bookmarkEnd w:id="48"/>
      <w:r w:rsidRPr="00F04A01">
        <w:rPr>
          <w:rFonts w:ascii="Times New Roman" w:hAnsi="Times New Roman"/>
          <w:b w:val="0"/>
          <w:sz w:val="24"/>
          <w:szCs w:val="24"/>
        </w:rPr>
        <w:t xml:space="preserve">  </w:t>
      </w:r>
    </w:p>
    <w:p w:rsidR="00166FB3" w:rsidRDefault="002C153B" w:rsidP="00592237">
      <w:pPr>
        <w:spacing w:after="120" w:line="360" w:lineRule="auto"/>
        <w:ind w:left="0"/>
        <w:rPr>
          <w:rFonts w:ascii="Times New Roman" w:eastAsia="Times New Roman" w:hAnsi="Times New Roman"/>
          <w:bCs/>
          <w:sz w:val="24"/>
          <w:szCs w:val="24"/>
        </w:rPr>
      </w:pPr>
      <w:r>
        <w:rPr>
          <w:noProof/>
          <w:szCs w:val="24"/>
          <w:lang w:eastAsia="fr-FR"/>
        </w:rPr>
        <w:drawing>
          <wp:inline distT="0" distB="0" distL="0" distR="0">
            <wp:extent cx="6029960" cy="1397635"/>
            <wp:effectExtent l="1905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6029960" cy="1397635"/>
                    </a:xfrm>
                    <a:prstGeom prst="rect">
                      <a:avLst/>
                    </a:prstGeom>
                    <a:noFill/>
                    <a:ln w="9525">
                      <a:noFill/>
                      <a:miter lim="800000"/>
                      <a:headEnd/>
                      <a:tailEnd/>
                    </a:ln>
                  </pic:spPr>
                </pic:pic>
              </a:graphicData>
            </a:graphic>
          </wp:inline>
        </w:drawing>
      </w:r>
    </w:p>
    <w:p w:rsidR="00824450" w:rsidRPr="00576C37" w:rsidRDefault="00824450" w:rsidP="00824450">
      <w:pPr>
        <w:pStyle w:val="Titre3"/>
        <w:numPr>
          <w:ilvl w:val="2"/>
          <w:numId w:val="1"/>
        </w:numPr>
        <w:spacing w:before="120" w:after="120" w:line="360" w:lineRule="auto"/>
        <w:ind w:left="1418" w:hanging="709"/>
        <w:rPr>
          <w:rFonts w:ascii="Times New Roman" w:hAnsi="Times New Roman"/>
          <w:sz w:val="24"/>
          <w:szCs w:val="24"/>
        </w:rPr>
      </w:pPr>
      <w:r w:rsidRPr="00824450">
        <w:rPr>
          <w:rFonts w:ascii="Times New Roman" w:hAnsi="Times New Roman"/>
          <w:sz w:val="24"/>
          <w:szCs w:val="24"/>
        </w:rPr>
        <w:t xml:space="preserve"> </w:t>
      </w:r>
      <w:bookmarkStart w:id="49" w:name="_Toc427902162"/>
      <w:r w:rsidRPr="009861B8">
        <w:rPr>
          <w:rFonts w:ascii="Times New Roman" w:hAnsi="Times New Roman"/>
          <w:sz w:val="24"/>
          <w:szCs w:val="24"/>
        </w:rPr>
        <w:t xml:space="preserve">Sous-programme </w:t>
      </w:r>
      <w:r>
        <w:rPr>
          <w:rFonts w:ascii="Times New Roman" w:hAnsi="Times New Roman"/>
          <w:sz w:val="24"/>
          <w:szCs w:val="24"/>
        </w:rPr>
        <w:t>2</w:t>
      </w:r>
      <w:r w:rsidRPr="009861B8">
        <w:rPr>
          <w:rFonts w:ascii="Times New Roman" w:hAnsi="Times New Roman"/>
          <w:sz w:val="24"/>
          <w:szCs w:val="24"/>
        </w:rPr>
        <w:t>.4 : Augmenter la production rizicole</w:t>
      </w:r>
      <w:bookmarkEnd w:id="49"/>
    </w:p>
    <w:p w:rsidR="00824450" w:rsidRPr="009861B8" w:rsidRDefault="00824450" w:rsidP="00824450">
      <w:pPr>
        <w:spacing w:after="120" w:line="360" w:lineRule="auto"/>
        <w:ind w:left="360"/>
        <w:rPr>
          <w:rFonts w:ascii="Times New Roman" w:hAnsi="Times New Roman"/>
          <w:sz w:val="24"/>
          <w:szCs w:val="24"/>
        </w:rPr>
      </w:pPr>
      <w:r w:rsidRPr="009861B8">
        <w:rPr>
          <w:rFonts w:ascii="Times New Roman" w:hAnsi="Times New Roman"/>
          <w:sz w:val="24"/>
          <w:szCs w:val="24"/>
        </w:rPr>
        <w:t xml:space="preserve">La filière riz constitue un pilier pour l'économie malgache. Le riz est la première culture du pays tant en termes de superficie que de production tournant autour de 4 millions de tonnes de paddy. Cette activité concerne plus de </w:t>
      </w:r>
      <w:r w:rsidRPr="00F51D9A">
        <w:rPr>
          <w:rFonts w:ascii="Times New Roman" w:hAnsi="Times New Roman"/>
          <w:sz w:val="24"/>
          <w:szCs w:val="24"/>
        </w:rPr>
        <w:t>2.000.000</w:t>
      </w:r>
      <w:r w:rsidRPr="009861B8">
        <w:rPr>
          <w:rFonts w:ascii="Times New Roman" w:hAnsi="Times New Roman"/>
          <w:sz w:val="24"/>
          <w:szCs w:val="24"/>
        </w:rPr>
        <w:t xml:space="preserve"> </w:t>
      </w:r>
      <w:r>
        <w:rPr>
          <w:rFonts w:ascii="Times New Roman" w:hAnsi="Times New Roman"/>
          <w:sz w:val="24"/>
          <w:szCs w:val="24"/>
        </w:rPr>
        <w:t>d’exploitations agricoles</w:t>
      </w:r>
      <w:r w:rsidRPr="009861B8">
        <w:rPr>
          <w:rFonts w:ascii="Times New Roman" w:hAnsi="Times New Roman"/>
          <w:sz w:val="24"/>
          <w:szCs w:val="24"/>
        </w:rPr>
        <w:t xml:space="preserve"> </w:t>
      </w:r>
      <w:r>
        <w:rPr>
          <w:rFonts w:ascii="Times New Roman" w:hAnsi="Times New Roman"/>
          <w:sz w:val="24"/>
          <w:szCs w:val="24"/>
        </w:rPr>
        <w:t>dont la</w:t>
      </w:r>
      <w:r w:rsidRPr="009861B8">
        <w:rPr>
          <w:rFonts w:ascii="Times New Roman" w:hAnsi="Times New Roman"/>
          <w:sz w:val="24"/>
          <w:szCs w:val="24"/>
        </w:rPr>
        <w:t xml:space="preserve"> superficie moyenne est estimée à 0,87 ha. Toutefois, dans les greniers à riz, elle peut atteindre aux environs de 1 ha en moyenne. Les grandes superficies de plus de 30 ha à 120 ha peuvent se rencontrer dans les zones du Lac Alaotra. Pratiquement, la production n’assure pas suffisamment la consommation. Une quinzaine de grands bassins de production rizicole constituent de véritables greniers et doivent pouvoir amener la grande île à  tenir une place au niveau régional, voire même international.</w:t>
      </w:r>
    </w:p>
    <w:p w:rsidR="00824450" w:rsidRPr="009861B8" w:rsidRDefault="00824450" w:rsidP="00824450">
      <w:pPr>
        <w:spacing w:after="120" w:line="360" w:lineRule="auto"/>
        <w:ind w:left="360"/>
        <w:rPr>
          <w:rFonts w:ascii="Times New Roman" w:hAnsi="Times New Roman"/>
          <w:sz w:val="24"/>
          <w:szCs w:val="24"/>
        </w:rPr>
      </w:pPr>
      <w:r w:rsidRPr="009861B8">
        <w:rPr>
          <w:rFonts w:ascii="Times New Roman" w:hAnsi="Times New Roman"/>
          <w:sz w:val="24"/>
          <w:szCs w:val="24"/>
        </w:rPr>
        <w:t>Ce sous-programme a pour effet d’augmenter la productivité et la production rizicoles. Les indicateurs sont :</w:t>
      </w:r>
    </w:p>
    <w:p w:rsidR="00824450" w:rsidRDefault="00824450" w:rsidP="00824450">
      <w:pPr>
        <w:pStyle w:val="Lgende"/>
        <w:keepNext/>
        <w:ind w:left="720"/>
        <w:rPr>
          <w:rFonts w:ascii="Times New Roman" w:hAnsi="Times New Roman"/>
          <w:b w:val="0"/>
          <w:sz w:val="24"/>
          <w:szCs w:val="24"/>
        </w:rPr>
      </w:pPr>
      <w:bookmarkStart w:id="50" w:name="_Toc427902206"/>
      <w:r w:rsidRPr="00F04A01">
        <w:rPr>
          <w:rFonts w:ascii="Times New Roman" w:hAnsi="Times New Roman"/>
          <w:sz w:val="24"/>
          <w:szCs w:val="24"/>
          <w:u w:val="single"/>
        </w:rPr>
        <w:t xml:space="preserve">Tableau </w:t>
      </w:r>
      <w:r w:rsidRPr="00F04A01">
        <w:rPr>
          <w:rFonts w:ascii="Times New Roman" w:hAnsi="Times New Roman"/>
          <w:sz w:val="24"/>
          <w:szCs w:val="24"/>
          <w:u w:val="single"/>
        </w:rPr>
        <w:fldChar w:fldCharType="begin"/>
      </w:r>
      <w:r w:rsidRPr="00F04A01">
        <w:rPr>
          <w:rFonts w:ascii="Times New Roman" w:hAnsi="Times New Roman"/>
          <w:sz w:val="24"/>
          <w:szCs w:val="24"/>
          <w:u w:val="single"/>
        </w:rPr>
        <w:instrText xml:space="preserve"> SEQ Tableau \* ARABIC </w:instrText>
      </w:r>
      <w:r w:rsidRPr="00F04A01">
        <w:rPr>
          <w:rFonts w:ascii="Times New Roman" w:hAnsi="Times New Roman"/>
          <w:sz w:val="24"/>
          <w:szCs w:val="24"/>
          <w:u w:val="single"/>
        </w:rPr>
        <w:fldChar w:fldCharType="separate"/>
      </w:r>
      <w:r w:rsidR="00592237">
        <w:rPr>
          <w:rFonts w:ascii="Times New Roman" w:hAnsi="Times New Roman"/>
          <w:noProof/>
          <w:sz w:val="24"/>
          <w:szCs w:val="24"/>
          <w:u w:val="single"/>
        </w:rPr>
        <w:t>16</w:t>
      </w:r>
      <w:r w:rsidRPr="00F04A01">
        <w:rPr>
          <w:rFonts w:ascii="Times New Roman" w:hAnsi="Times New Roman"/>
          <w:sz w:val="24"/>
          <w:szCs w:val="24"/>
          <w:u w:val="single"/>
        </w:rPr>
        <w:fldChar w:fldCharType="end"/>
      </w:r>
      <w:r w:rsidRPr="00F04A01">
        <w:rPr>
          <w:rFonts w:ascii="Times New Roman" w:hAnsi="Times New Roman"/>
          <w:b w:val="0"/>
          <w:sz w:val="24"/>
          <w:szCs w:val="24"/>
        </w:rPr>
        <w:t xml:space="preserve"> : Principaux indicateurs </w:t>
      </w:r>
      <w:r>
        <w:rPr>
          <w:rFonts w:ascii="Times New Roman" w:hAnsi="Times New Roman"/>
          <w:b w:val="0"/>
          <w:sz w:val="24"/>
          <w:szCs w:val="24"/>
        </w:rPr>
        <w:t xml:space="preserve">d’effets intermédiaires du sous-programme </w:t>
      </w:r>
      <w:r w:rsidR="00166FB3">
        <w:rPr>
          <w:rFonts w:ascii="Times New Roman" w:hAnsi="Times New Roman"/>
          <w:b w:val="0"/>
          <w:sz w:val="24"/>
          <w:szCs w:val="24"/>
        </w:rPr>
        <w:t>2</w:t>
      </w:r>
      <w:r>
        <w:rPr>
          <w:rFonts w:ascii="Times New Roman" w:hAnsi="Times New Roman"/>
          <w:b w:val="0"/>
          <w:sz w:val="24"/>
          <w:szCs w:val="24"/>
        </w:rPr>
        <w:t>.4</w:t>
      </w:r>
      <w:bookmarkEnd w:id="50"/>
    </w:p>
    <w:tbl>
      <w:tblPr>
        <w:tblW w:w="9138" w:type="dxa"/>
        <w:tblInd w:w="60" w:type="dxa"/>
        <w:tblCellMar>
          <w:left w:w="70" w:type="dxa"/>
          <w:right w:w="70" w:type="dxa"/>
        </w:tblCellMar>
        <w:tblLook w:val="04A0" w:firstRow="1" w:lastRow="0" w:firstColumn="1" w:lastColumn="0" w:noHBand="0" w:noVBand="1"/>
      </w:tblPr>
      <w:tblGrid>
        <w:gridCol w:w="4279"/>
        <w:gridCol w:w="1617"/>
        <w:gridCol w:w="1403"/>
        <w:gridCol w:w="1839"/>
      </w:tblGrid>
      <w:tr w:rsidR="00824450" w:rsidRPr="00995EBC" w:rsidTr="00C13D1E">
        <w:trPr>
          <w:trHeight w:val="300"/>
        </w:trPr>
        <w:tc>
          <w:tcPr>
            <w:tcW w:w="4405" w:type="dxa"/>
            <w:tcBorders>
              <w:top w:val="single" w:sz="4" w:space="0" w:color="auto"/>
              <w:left w:val="single" w:sz="8" w:space="0" w:color="auto"/>
              <w:bottom w:val="single" w:sz="4" w:space="0" w:color="auto"/>
              <w:right w:val="single" w:sz="4" w:space="0" w:color="auto"/>
            </w:tcBorders>
            <w:shd w:val="clear" w:color="000000" w:fill="D9D9D9"/>
            <w:vAlign w:val="center"/>
            <w:hideMark/>
          </w:tcPr>
          <w:p w:rsidR="00824450" w:rsidRPr="0037209D" w:rsidRDefault="00824450" w:rsidP="00C13D1E">
            <w:pPr>
              <w:spacing w:after="0" w:line="240" w:lineRule="auto"/>
              <w:jc w:val="center"/>
              <w:rPr>
                <w:rFonts w:ascii="Times New Roman" w:eastAsia="Times New Roman" w:hAnsi="Times New Roman"/>
                <w:b/>
                <w:lang w:eastAsia="fr-FR"/>
              </w:rPr>
            </w:pPr>
            <w:r w:rsidRPr="0037209D">
              <w:rPr>
                <w:rFonts w:ascii="Times New Roman" w:eastAsia="Times New Roman" w:hAnsi="Times New Roman"/>
                <w:b/>
                <w:lang w:eastAsia="fr-FR"/>
              </w:rPr>
              <w:t>Indicateurs d'effets</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824450" w:rsidRPr="0037209D" w:rsidRDefault="00824450" w:rsidP="00C13D1E">
            <w:pPr>
              <w:spacing w:after="0" w:line="240" w:lineRule="auto"/>
              <w:jc w:val="center"/>
              <w:rPr>
                <w:rFonts w:eastAsia="Times New Roman" w:cs="Calibri"/>
                <w:b/>
                <w:lang w:eastAsia="fr-FR"/>
              </w:rPr>
            </w:pPr>
            <w:r w:rsidRPr="0037209D">
              <w:rPr>
                <w:rFonts w:eastAsia="Times New Roman" w:cs="Calibri"/>
                <w:b/>
                <w:lang w:eastAsia="fr-FR"/>
              </w:rPr>
              <w:t>Baseline</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rsidR="00824450" w:rsidRPr="0037209D" w:rsidRDefault="00824450" w:rsidP="00166FB3">
            <w:pPr>
              <w:spacing w:after="0" w:line="240" w:lineRule="auto"/>
              <w:ind w:left="170" w:hanging="8"/>
              <w:jc w:val="center"/>
              <w:rPr>
                <w:rFonts w:eastAsia="Times New Roman" w:cs="Calibri"/>
                <w:b/>
                <w:lang w:eastAsia="fr-FR"/>
              </w:rPr>
            </w:pPr>
            <w:r w:rsidRPr="0037209D">
              <w:rPr>
                <w:rFonts w:eastAsia="Times New Roman" w:cs="Calibri"/>
                <w:b/>
                <w:lang w:eastAsia="fr-FR"/>
              </w:rPr>
              <w:t>Cible 2020</w:t>
            </w:r>
          </w:p>
        </w:tc>
        <w:tc>
          <w:tcPr>
            <w:tcW w:w="1898" w:type="dxa"/>
            <w:tcBorders>
              <w:top w:val="single" w:sz="4" w:space="0" w:color="auto"/>
              <w:left w:val="nil"/>
              <w:bottom w:val="single" w:sz="4" w:space="0" w:color="auto"/>
              <w:right w:val="single" w:sz="4" w:space="0" w:color="auto"/>
            </w:tcBorders>
            <w:shd w:val="clear" w:color="000000" w:fill="D9D9D9"/>
            <w:vAlign w:val="center"/>
            <w:hideMark/>
          </w:tcPr>
          <w:p w:rsidR="00824450" w:rsidRPr="0037209D" w:rsidRDefault="00824450" w:rsidP="009A5E16">
            <w:pPr>
              <w:spacing w:after="0" w:line="240" w:lineRule="auto"/>
              <w:ind w:left="178" w:hanging="23"/>
              <w:jc w:val="center"/>
              <w:rPr>
                <w:rFonts w:eastAsia="Times New Roman" w:cs="Calibri"/>
                <w:b/>
                <w:lang w:eastAsia="fr-FR"/>
              </w:rPr>
            </w:pPr>
            <w:r w:rsidRPr="0037209D">
              <w:rPr>
                <w:rFonts w:eastAsia="Times New Roman" w:cs="Calibri"/>
                <w:b/>
                <w:lang w:eastAsia="fr-FR"/>
              </w:rPr>
              <w:t>Cible 2025</w:t>
            </w:r>
          </w:p>
        </w:tc>
      </w:tr>
      <w:tr w:rsidR="00824450" w:rsidRPr="00824450" w:rsidTr="00C13D1E">
        <w:trPr>
          <w:trHeight w:val="300"/>
        </w:trPr>
        <w:tc>
          <w:tcPr>
            <w:tcW w:w="4405" w:type="dxa"/>
            <w:tcBorders>
              <w:top w:val="single" w:sz="4" w:space="0" w:color="auto"/>
              <w:left w:val="single" w:sz="8" w:space="0" w:color="auto"/>
              <w:bottom w:val="single" w:sz="4" w:space="0" w:color="auto"/>
              <w:right w:val="single" w:sz="4" w:space="0" w:color="auto"/>
            </w:tcBorders>
            <w:shd w:val="clear" w:color="000000" w:fill="D9D9D9"/>
            <w:vAlign w:val="center"/>
            <w:hideMark/>
          </w:tcPr>
          <w:p w:rsidR="00824450" w:rsidRPr="00824450" w:rsidRDefault="00824450" w:rsidP="00C13D1E">
            <w:pPr>
              <w:spacing w:after="0" w:line="240" w:lineRule="auto"/>
              <w:jc w:val="center"/>
              <w:rPr>
                <w:rFonts w:ascii="Times New Roman" w:eastAsia="Times New Roman" w:hAnsi="Times New Roman"/>
                <w:lang w:eastAsia="fr-FR"/>
              </w:rPr>
            </w:pPr>
            <w:r w:rsidRPr="00824450">
              <w:rPr>
                <w:rFonts w:ascii="Times New Roman" w:eastAsia="Times New Roman" w:hAnsi="Times New Roman"/>
                <w:lang w:eastAsia="fr-FR"/>
              </w:rPr>
              <w:t>Superficie totale économique en Ha</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824450" w:rsidRPr="00824450" w:rsidRDefault="00824450" w:rsidP="007859B9">
            <w:pPr>
              <w:spacing w:after="0" w:line="240" w:lineRule="auto"/>
              <w:ind w:left="87"/>
              <w:jc w:val="center"/>
              <w:rPr>
                <w:rFonts w:eastAsia="Times New Roman" w:cs="Calibri"/>
                <w:lang w:eastAsia="fr-FR"/>
              </w:rPr>
            </w:pPr>
            <w:r w:rsidRPr="00824450">
              <w:rPr>
                <w:rFonts w:eastAsia="Times New Roman" w:cs="Calibri"/>
                <w:lang w:eastAsia="fr-FR"/>
              </w:rPr>
              <w:t>1 650 000</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rsidR="00824450" w:rsidRPr="00824450" w:rsidRDefault="00824450" w:rsidP="007859B9">
            <w:pPr>
              <w:spacing w:after="0" w:line="240" w:lineRule="auto"/>
              <w:ind w:left="170" w:firstLine="1"/>
              <w:jc w:val="center"/>
              <w:rPr>
                <w:rFonts w:eastAsia="Times New Roman" w:cs="Calibri"/>
                <w:lang w:eastAsia="fr-FR"/>
              </w:rPr>
            </w:pPr>
            <w:r w:rsidRPr="00824450">
              <w:rPr>
                <w:rFonts w:eastAsia="Times New Roman" w:cs="Calibri"/>
                <w:lang w:eastAsia="fr-FR"/>
              </w:rPr>
              <w:t>2 320 000</w:t>
            </w:r>
          </w:p>
        </w:tc>
        <w:tc>
          <w:tcPr>
            <w:tcW w:w="1898" w:type="dxa"/>
            <w:tcBorders>
              <w:top w:val="single" w:sz="4" w:space="0" w:color="auto"/>
              <w:left w:val="nil"/>
              <w:bottom w:val="single" w:sz="4" w:space="0" w:color="auto"/>
              <w:right w:val="single" w:sz="4" w:space="0" w:color="auto"/>
            </w:tcBorders>
            <w:shd w:val="clear" w:color="000000" w:fill="D9D9D9"/>
            <w:vAlign w:val="center"/>
            <w:hideMark/>
          </w:tcPr>
          <w:p w:rsidR="00824450" w:rsidRPr="00824450" w:rsidRDefault="00824450" w:rsidP="009A5E16">
            <w:pPr>
              <w:spacing w:after="0" w:line="240" w:lineRule="auto"/>
              <w:ind w:left="178" w:hanging="23"/>
              <w:jc w:val="center"/>
              <w:rPr>
                <w:rFonts w:eastAsia="Times New Roman" w:cs="Calibri"/>
                <w:lang w:eastAsia="fr-FR"/>
              </w:rPr>
            </w:pPr>
            <w:r w:rsidRPr="00824450">
              <w:rPr>
                <w:rFonts w:eastAsia="Times New Roman" w:cs="Calibri"/>
                <w:lang w:eastAsia="fr-FR"/>
              </w:rPr>
              <w:t>-</w:t>
            </w:r>
          </w:p>
        </w:tc>
      </w:tr>
      <w:tr w:rsidR="00824450" w:rsidRPr="00824450" w:rsidTr="00C13D1E">
        <w:trPr>
          <w:trHeight w:val="300"/>
        </w:trPr>
        <w:tc>
          <w:tcPr>
            <w:tcW w:w="4405" w:type="dxa"/>
            <w:tcBorders>
              <w:top w:val="single" w:sz="4" w:space="0" w:color="auto"/>
              <w:left w:val="single" w:sz="8" w:space="0" w:color="auto"/>
              <w:bottom w:val="single" w:sz="4" w:space="0" w:color="auto"/>
              <w:right w:val="single" w:sz="4" w:space="0" w:color="auto"/>
            </w:tcBorders>
            <w:shd w:val="clear" w:color="000000" w:fill="D9D9D9"/>
            <w:vAlign w:val="center"/>
            <w:hideMark/>
          </w:tcPr>
          <w:p w:rsidR="00824450" w:rsidRPr="00824450" w:rsidRDefault="00824450" w:rsidP="00C13D1E">
            <w:pPr>
              <w:spacing w:after="0" w:line="240" w:lineRule="auto"/>
              <w:jc w:val="center"/>
              <w:rPr>
                <w:rFonts w:ascii="Times New Roman" w:eastAsia="Times New Roman" w:hAnsi="Times New Roman"/>
                <w:lang w:eastAsia="fr-FR"/>
              </w:rPr>
            </w:pPr>
            <w:r w:rsidRPr="00824450">
              <w:rPr>
                <w:rFonts w:ascii="Times New Roman" w:eastAsia="Times New Roman" w:hAnsi="Times New Roman"/>
                <w:lang w:eastAsia="fr-FR"/>
              </w:rPr>
              <w:t xml:space="preserve">Tonnage de riz blanc exporté </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824450" w:rsidRPr="00824450" w:rsidRDefault="00824450" w:rsidP="00C13D1E">
            <w:pPr>
              <w:spacing w:after="0" w:line="240" w:lineRule="auto"/>
              <w:jc w:val="center"/>
              <w:rPr>
                <w:rFonts w:eastAsia="Times New Roman" w:cs="Calibri"/>
                <w:lang w:eastAsia="fr-FR"/>
              </w:rPr>
            </w:pPr>
            <w:r w:rsidRPr="00824450">
              <w:rPr>
                <w:rFonts w:eastAsia="Times New Roman" w:cs="Calibri"/>
                <w:lang w:eastAsia="fr-FR"/>
              </w:rPr>
              <w:t>  0</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rsidR="00824450" w:rsidRPr="00824450" w:rsidRDefault="00824450" w:rsidP="007859B9">
            <w:pPr>
              <w:spacing w:after="0" w:line="240" w:lineRule="auto"/>
              <w:ind w:left="170"/>
              <w:jc w:val="center"/>
              <w:rPr>
                <w:rFonts w:eastAsia="Times New Roman" w:cs="Calibri"/>
                <w:lang w:eastAsia="fr-FR"/>
              </w:rPr>
            </w:pPr>
            <w:r w:rsidRPr="00824450">
              <w:rPr>
                <w:rFonts w:eastAsia="Times New Roman" w:cs="Calibri"/>
                <w:lang w:eastAsia="fr-FR"/>
              </w:rPr>
              <w:t>1 200 000</w:t>
            </w:r>
          </w:p>
        </w:tc>
        <w:tc>
          <w:tcPr>
            <w:tcW w:w="1898" w:type="dxa"/>
            <w:tcBorders>
              <w:top w:val="single" w:sz="4" w:space="0" w:color="auto"/>
              <w:left w:val="nil"/>
              <w:bottom w:val="single" w:sz="4" w:space="0" w:color="auto"/>
              <w:right w:val="single" w:sz="4" w:space="0" w:color="auto"/>
            </w:tcBorders>
            <w:shd w:val="clear" w:color="000000" w:fill="D9D9D9"/>
            <w:vAlign w:val="center"/>
            <w:hideMark/>
          </w:tcPr>
          <w:p w:rsidR="00824450" w:rsidRPr="00824450" w:rsidRDefault="00824450" w:rsidP="009A5E16">
            <w:pPr>
              <w:spacing w:after="0" w:line="240" w:lineRule="auto"/>
              <w:ind w:left="178" w:hanging="23"/>
              <w:jc w:val="center"/>
              <w:rPr>
                <w:rFonts w:eastAsia="Times New Roman" w:cs="Calibri"/>
                <w:lang w:eastAsia="fr-FR"/>
              </w:rPr>
            </w:pPr>
            <w:r w:rsidRPr="00824450">
              <w:rPr>
                <w:rFonts w:eastAsia="Times New Roman" w:cs="Calibri"/>
                <w:lang w:eastAsia="fr-FR"/>
              </w:rPr>
              <w:t xml:space="preserve"> -</w:t>
            </w:r>
          </w:p>
        </w:tc>
      </w:tr>
      <w:tr w:rsidR="00824450" w:rsidRPr="00824450" w:rsidTr="00C13D1E">
        <w:trPr>
          <w:trHeight w:val="300"/>
        </w:trPr>
        <w:tc>
          <w:tcPr>
            <w:tcW w:w="4405" w:type="dxa"/>
            <w:tcBorders>
              <w:top w:val="single" w:sz="4" w:space="0" w:color="auto"/>
              <w:left w:val="single" w:sz="8" w:space="0" w:color="auto"/>
              <w:bottom w:val="single" w:sz="4" w:space="0" w:color="auto"/>
              <w:right w:val="single" w:sz="4" w:space="0" w:color="auto"/>
            </w:tcBorders>
            <w:shd w:val="clear" w:color="000000" w:fill="D9D9D9"/>
            <w:vAlign w:val="center"/>
            <w:hideMark/>
          </w:tcPr>
          <w:p w:rsidR="00824450" w:rsidRPr="00824450" w:rsidRDefault="00824450" w:rsidP="00C13D1E">
            <w:pPr>
              <w:spacing w:after="0" w:line="240" w:lineRule="auto"/>
              <w:jc w:val="center"/>
              <w:rPr>
                <w:rFonts w:ascii="Times New Roman" w:eastAsia="Times New Roman" w:hAnsi="Times New Roman"/>
                <w:lang w:eastAsia="fr-FR"/>
              </w:rPr>
            </w:pPr>
            <w:r w:rsidRPr="00824450">
              <w:rPr>
                <w:rFonts w:ascii="Times New Roman" w:eastAsia="Times New Roman" w:hAnsi="Times New Roman"/>
                <w:lang w:eastAsia="fr-FR"/>
              </w:rPr>
              <w:t xml:space="preserve"> rendement en tonne par hectare</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824450" w:rsidRPr="00824450" w:rsidRDefault="00824450" w:rsidP="00C13D1E">
            <w:pPr>
              <w:spacing w:after="0" w:line="240" w:lineRule="auto"/>
              <w:jc w:val="center"/>
              <w:rPr>
                <w:rFonts w:eastAsia="Times New Roman" w:cs="Calibri"/>
                <w:lang w:eastAsia="fr-FR"/>
              </w:rPr>
            </w:pPr>
            <w:r w:rsidRPr="00824450">
              <w:rPr>
                <w:rFonts w:eastAsia="Times New Roman" w:cs="Calibri"/>
                <w:lang w:eastAsia="fr-FR"/>
              </w:rPr>
              <w:t>2,4</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rsidR="00824450" w:rsidRPr="00824450" w:rsidRDefault="00824450" w:rsidP="009A5E16">
            <w:pPr>
              <w:spacing w:after="0" w:line="240" w:lineRule="auto"/>
              <w:jc w:val="center"/>
              <w:rPr>
                <w:rFonts w:eastAsia="Times New Roman" w:cs="Calibri"/>
                <w:lang w:eastAsia="fr-FR"/>
              </w:rPr>
            </w:pPr>
            <w:r w:rsidRPr="00824450">
              <w:rPr>
                <w:rFonts w:eastAsia="Times New Roman" w:cs="Calibri"/>
                <w:lang w:eastAsia="fr-FR"/>
              </w:rPr>
              <w:t>3,</w:t>
            </w:r>
            <w:r w:rsidR="009A5E16">
              <w:rPr>
                <w:rFonts w:eastAsia="Times New Roman" w:cs="Calibri"/>
                <w:lang w:eastAsia="fr-FR"/>
              </w:rPr>
              <w:t>3</w:t>
            </w:r>
          </w:p>
        </w:tc>
        <w:tc>
          <w:tcPr>
            <w:tcW w:w="1898" w:type="dxa"/>
            <w:tcBorders>
              <w:top w:val="single" w:sz="4" w:space="0" w:color="auto"/>
              <w:left w:val="nil"/>
              <w:bottom w:val="single" w:sz="4" w:space="0" w:color="auto"/>
              <w:right w:val="single" w:sz="4" w:space="0" w:color="auto"/>
            </w:tcBorders>
            <w:shd w:val="clear" w:color="000000" w:fill="D9D9D9"/>
            <w:vAlign w:val="center"/>
            <w:hideMark/>
          </w:tcPr>
          <w:p w:rsidR="00824450" w:rsidRPr="00824450" w:rsidRDefault="00824450" w:rsidP="009A5E16">
            <w:pPr>
              <w:spacing w:after="0" w:line="240" w:lineRule="auto"/>
              <w:ind w:left="178" w:hanging="23"/>
              <w:jc w:val="center"/>
              <w:rPr>
                <w:rFonts w:eastAsia="Times New Roman" w:cs="Calibri"/>
                <w:lang w:eastAsia="fr-FR"/>
              </w:rPr>
            </w:pPr>
            <w:r w:rsidRPr="00824450">
              <w:rPr>
                <w:rFonts w:eastAsia="Times New Roman" w:cs="Calibri"/>
                <w:lang w:eastAsia="fr-FR"/>
              </w:rPr>
              <w:t>-</w:t>
            </w:r>
          </w:p>
        </w:tc>
      </w:tr>
    </w:tbl>
    <w:p w:rsidR="00824450" w:rsidRPr="009861B8" w:rsidRDefault="00824450" w:rsidP="00824450">
      <w:pPr>
        <w:numPr>
          <w:ilvl w:val="2"/>
          <w:numId w:val="9"/>
        </w:numPr>
        <w:spacing w:after="120" w:line="360" w:lineRule="auto"/>
        <w:ind w:left="284" w:hanging="284"/>
        <w:rPr>
          <w:rFonts w:ascii="Times New Roman" w:hAnsi="Times New Roman"/>
          <w:sz w:val="24"/>
          <w:szCs w:val="24"/>
        </w:rPr>
      </w:pPr>
      <w:r w:rsidRPr="009861B8">
        <w:rPr>
          <w:rFonts w:ascii="Times New Roman" w:hAnsi="Times New Roman"/>
          <w:sz w:val="24"/>
          <w:szCs w:val="24"/>
        </w:rPr>
        <w:t xml:space="preserve">accroître progressivement la superficie et la productivité rizicole pour répondre aux besoins des marchés par le biais de la sensibilisation et l’organisation de </w:t>
      </w:r>
      <w:r w:rsidR="007859B9">
        <w:rPr>
          <w:rFonts w:ascii="Times New Roman" w:hAnsi="Times New Roman"/>
          <w:sz w:val="24"/>
          <w:szCs w:val="24"/>
        </w:rPr>
        <w:t>897</w:t>
      </w:r>
      <w:r w:rsidRPr="009861B8">
        <w:rPr>
          <w:rFonts w:ascii="Times New Roman" w:hAnsi="Times New Roman"/>
          <w:sz w:val="24"/>
          <w:szCs w:val="24"/>
        </w:rPr>
        <w:t xml:space="preserve"> sessions de formation des acteurs sur les techniques améliorées,  par l’aménagement de nouvelles superficies </w:t>
      </w:r>
      <w:r w:rsidR="009A5E16">
        <w:rPr>
          <w:rFonts w:ascii="Times New Roman" w:hAnsi="Times New Roman"/>
          <w:sz w:val="24"/>
          <w:szCs w:val="24"/>
        </w:rPr>
        <w:t xml:space="preserve">irriguées de </w:t>
      </w:r>
      <w:r w:rsidRPr="009861B8">
        <w:rPr>
          <w:rFonts w:ascii="Times New Roman" w:hAnsi="Times New Roman"/>
          <w:sz w:val="24"/>
          <w:szCs w:val="24"/>
        </w:rPr>
        <w:t xml:space="preserve"> </w:t>
      </w:r>
      <w:r w:rsidR="009A5E16">
        <w:rPr>
          <w:rFonts w:ascii="Times New Roman" w:hAnsi="Times New Roman"/>
          <w:sz w:val="24"/>
          <w:szCs w:val="24"/>
        </w:rPr>
        <w:t>12</w:t>
      </w:r>
      <w:r w:rsidR="007859B9">
        <w:rPr>
          <w:rFonts w:ascii="Times New Roman" w:hAnsi="Times New Roman"/>
          <w:sz w:val="24"/>
          <w:szCs w:val="24"/>
        </w:rPr>
        <w:t>.</w:t>
      </w:r>
      <w:r w:rsidRPr="009861B8">
        <w:rPr>
          <w:rFonts w:ascii="Times New Roman" w:hAnsi="Times New Roman"/>
          <w:sz w:val="24"/>
          <w:szCs w:val="24"/>
        </w:rPr>
        <w:t>000</w:t>
      </w:r>
      <w:r w:rsidR="009A5E16">
        <w:rPr>
          <w:rFonts w:ascii="Times New Roman" w:hAnsi="Times New Roman"/>
          <w:sz w:val="24"/>
          <w:szCs w:val="24"/>
        </w:rPr>
        <w:t xml:space="preserve"> ha </w:t>
      </w:r>
      <w:r w:rsidRPr="009861B8">
        <w:rPr>
          <w:rFonts w:ascii="Times New Roman" w:hAnsi="Times New Roman"/>
          <w:sz w:val="24"/>
          <w:szCs w:val="24"/>
        </w:rPr>
        <w:t>;</w:t>
      </w:r>
    </w:p>
    <w:p w:rsidR="00824450" w:rsidRPr="009861B8" w:rsidRDefault="00824450" w:rsidP="00824450">
      <w:pPr>
        <w:numPr>
          <w:ilvl w:val="2"/>
          <w:numId w:val="9"/>
        </w:numPr>
        <w:spacing w:after="120" w:line="360" w:lineRule="auto"/>
        <w:ind w:left="284" w:hanging="284"/>
        <w:rPr>
          <w:rFonts w:ascii="Times New Roman" w:hAnsi="Times New Roman"/>
          <w:sz w:val="24"/>
          <w:szCs w:val="24"/>
        </w:rPr>
      </w:pPr>
      <w:r w:rsidRPr="009861B8">
        <w:rPr>
          <w:rFonts w:ascii="Times New Roman" w:hAnsi="Times New Roman"/>
          <w:sz w:val="24"/>
          <w:szCs w:val="24"/>
        </w:rPr>
        <w:t>renforcer le mécanisme de stockage de produits par la mise en place de GCV et par la formation de 300 associations sur la gestion des infrastructures de stockage ;</w:t>
      </w:r>
    </w:p>
    <w:p w:rsidR="00824450" w:rsidRPr="009861B8" w:rsidRDefault="00824450" w:rsidP="00824450">
      <w:pPr>
        <w:numPr>
          <w:ilvl w:val="2"/>
          <w:numId w:val="9"/>
        </w:numPr>
        <w:spacing w:after="120" w:line="360" w:lineRule="auto"/>
        <w:ind w:left="284" w:hanging="284"/>
        <w:rPr>
          <w:rFonts w:ascii="Times New Roman" w:hAnsi="Times New Roman"/>
          <w:sz w:val="24"/>
          <w:szCs w:val="24"/>
        </w:rPr>
      </w:pPr>
      <w:r w:rsidRPr="009861B8">
        <w:rPr>
          <w:rFonts w:ascii="Times New Roman" w:hAnsi="Times New Roman"/>
          <w:sz w:val="24"/>
          <w:szCs w:val="24"/>
        </w:rPr>
        <w:t>mettre en place et opérationnaliser un centre de test et de certification de matériels agricoles.</w:t>
      </w:r>
    </w:p>
    <w:p w:rsidR="007859B9" w:rsidRDefault="007859B9" w:rsidP="00824450">
      <w:pPr>
        <w:spacing w:after="120" w:line="360" w:lineRule="auto"/>
        <w:rPr>
          <w:rFonts w:ascii="Times New Roman" w:hAnsi="Times New Roman"/>
          <w:sz w:val="24"/>
          <w:szCs w:val="24"/>
        </w:rPr>
      </w:pPr>
      <w:r>
        <w:rPr>
          <w:rFonts w:ascii="Times New Roman" w:hAnsi="Times New Roman"/>
          <w:sz w:val="24"/>
          <w:szCs w:val="24"/>
        </w:rPr>
        <w:lastRenderedPageBreak/>
        <w:t>Les différentes interventions de ce sous-programme sont présentées dans le tableau suivant :</w:t>
      </w:r>
    </w:p>
    <w:p w:rsidR="007859B9" w:rsidRPr="009861B8" w:rsidRDefault="007859B9" w:rsidP="007859B9">
      <w:pPr>
        <w:pStyle w:val="Lgende"/>
        <w:keepNext/>
        <w:ind w:left="720"/>
        <w:rPr>
          <w:rFonts w:ascii="Times New Roman" w:hAnsi="Times New Roman"/>
          <w:b w:val="0"/>
          <w:sz w:val="24"/>
          <w:szCs w:val="24"/>
        </w:rPr>
      </w:pPr>
      <w:bookmarkStart w:id="51" w:name="_Toc427902207"/>
      <w:r w:rsidRPr="009861B8">
        <w:rPr>
          <w:rFonts w:ascii="Times New Roman" w:hAnsi="Times New Roman"/>
          <w:sz w:val="24"/>
          <w:szCs w:val="24"/>
          <w:u w:val="single"/>
        </w:rPr>
        <w:t xml:space="preserve">Tableau </w:t>
      </w:r>
      <w:r w:rsidRPr="009861B8">
        <w:rPr>
          <w:rFonts w:ascii="Times New Roman" w:hAnsi="Times New Roman"/>
          <w:sz w:val="24"/>
          <w:szCs w:val="24"/>
          <w:u w:val="single"/>
        </w:rPr>
        <w:fldChar w:fldCharType="begin"/>
      </w:r>
      <w:r w:rsidRPr="009861B8">
        <w:rPr>
          <w:rFonts w:ascii="Times New Roman" w:hAnsi="Times New Roman"/>
          <w:sz w:val="24"/>
          <w:szCs w:val="24"/>
          <w:u w:val="single"/>
        </w:rPr>
        <w:instrText xml:space="preserve"> SEQ Tableau \* ARABIC </w:instrText>
      </w:r>
      <w:r w:rsidRPr="009861B8">
        <w:rPr>
          <w:rFonts w:ascii="Times New Roman" w:hAnsi="Times New Roman"/>
          <w:sz w:val="24"/>
          <w:szCs w:val="24"/>
          <w:u w:val="single"/>
        </w:rPr>
        <w:fldChar w:fldCharType="separate"/>
      </w:r>
      <w:r w:rsidR="00592237">
        <w:rPr>
          <w:rFonts w:ascii="Times New Roman" w:hAnsi="Times New Roman"/>
          <w:noProof/>
          <w:sz w:val="24"/>
          <w:szCs w:val="24"/>
          <w:u w:val="single"/>
        </w:rPr>
        <w:t>17</w:t>
      </w:r>
      <w:r w:rsidRPr="009861B8">
        <w:rPr>
          <w:rFonts w:ascii="Times New Roman" w:hAnsi="Times New Roman"/>
          <w:sz w:val="24"/>
          <w:szCs w:val="24"/>
          <w:u w:val="single"/>
        </w:rPr>
        <w:fldChar w:fldCharType="end"/>
      </w:r>
      <w:r w:rsidRPr="009861B8">
        <w:rPr>
          <w:rFonts w:ascii="Times New Roman" w:hAnsi="Times New Roman"/>
          <w:b w:val="0"/>
          <w:sz w:val="24"/>
          <w:szCs w:val="24"/>
        </w:rPr>
        <w:t xml:space="preserve"> : </w:t>
      </w:r>
      <w:r>
        <w:rPr>
          <w:rFonts w:ascii="Times New Roman" w:hAnsi="Times New Roman"/>
          <w:b w:val="0"/>
          <w:sz w:val="24"/>
          <w:szCs w:val="24"/>
        </w:rPr>
        <w:t>Interventions dans le cadre du</w:t>
      </w:r>
      <w:r w:rsidRPr="009861B8">
        <w:rPr>
          <w:rFonts w:ascii="Times New Roman" w:hAnsi="Times New Roman"/>
          <w:b w:val="0"/>
          <w:sz w:val="24"/>
          <w:szCs w:val="24"/>
        </w:rPr>
        <w:t xml:space="preserve"> sous programme </w:t>
      </w:r>
      <w:r>
        <w:rPr>
          <w:rFonts w:ascii="Times New Roman" w:hAnsi="Times New Roman"/>
          <w:b w:val="0"/>
          <w:sz w:val="24"/>
          <w:szCs w:val="24"/>
        </w:rPr>
        <w:t>2</w:t>
      </w:r>
      <w:r w:rsidRPr="009861B8">
        <w:rPr>
          <w:rFonts w:ascii="Times New Roman" w:hAnsi="Times New Roman"/>
          <w:b w:val="0"/>
          <w:sz w:val="24"/>
          <w:szCs w:val="24"/>
        </w:rPr>
        <w:t>.4</w:t>
      </w:r>
      <w:bookmarkEnd w:id="51"/>
      <w:r w:rsidRPr="009861B8">
        <w:rPr>
          <w:rFonts w:ascii="Times New Roman" w:hAnsi="Times New Roman"/>
          <w:b w:val="0"/>
          <w:sz w:val="24"/>
          <w:szCs w:val="24"/>
        </w:rPr>
        <w:t xml:space="preserve">  </w:t>
      </w:r>
    </w:p>
    <w:tbl>
      <w:tblPr>
        <w:tblW w:w="9571" w:type="dxa"/>
        <w:tblInd w:w="65" w:type="dxa"/>
        <w:tblCellMar>
          <w:left w:w="70" w:type="dxa"/>
          <w:right w:w="70" w:type="dxa"/>
        </w:tblCellMar>
        <w:tblLook w:val="04A0" w:firstRow="1" w:lastRow="0" w:firstColumn="1" w:lastColumn="0" w:noHBand="0" w:noVBand="1"/>
      </w:tblPr>
      <w:tblGrid>
        <w:gridCol w:w="2390"/>
        <w:gridCol w:w="1245"/>
        <w:gridCol w:w="956"/>
        <w:gridCol w:w="1245"/>
        <w:gridCol w:w="1245"/>
        <w:gridCol w:w="1245"/>
        <w:gridCol w:w="1245"/>
      </w:tblGrid>
      <w:tr w:rsidR="007859B9" w:rsidRPr="00592237" w:rsidTr="00972D12">
        <w:trPr>
          <w:trHeight w:val="300"/>
        </w:trPr>
        <w:tc>
          <w:tcPr>
            <w:tcW w:w="239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859B9" w:rsidRPr="00592237" w:rsidRDefault="00166FB3" w:rsidP="00152A0B">
            <w:pPr>
              <w:spacing w:after="0" w:line="240" w:lineRule="auto"/>
              <w:ind w:left="77"/>
              <w:rPr>
                <w:rFonts w:ascii="Times New Roman" w:eastAsia="Times New Roman" w:hAnsi="Times New Roman"/>
                <w:color w:val="000000"/>
                <w:sz w:val="20"/>
                <w:szCs w:val="20"/>
                <w:lang w:eastAsia="fr-FR"/>
              </w:rPr>
            </w:pPr>
            <w:r w:rsidRPr="00592237">
              <w:rPr>
                <w:rFonts w:ascii="Times New Roman" w:eastAsia="Times New Roman" w:hAnsi="Times New Roman"/>
                <w:color w:val="000000"/>
                <w:sz w:val="20"/>
                <w:szCs w:val="20"/>
                <w:lang w:eastAsia="fr-FR"/>
              </w:rPr>
              <w:t>Interventions</w:t>
            </w:r>
          </w:p>
        </w:tc>
        <w:tc>
          <w:tcPr>
            <w:tcW w:w="1245" w:type="dxa"/>
            <w:tcBorders>
              <w:top w:val="single" w:sz="4" w:space="0" w:color="auto"/>
              <w:left w:val="nil"/>
              <w:bottom w:val="single" w:sz="4" w:space="0" w:color="auto"/>
              <w:right w:val="single" w:sz="4" w:space="0" w:color="auto"/>
            </w:tcBorders>
            <w:shd w:val="clear" w:color="000000" w:fill="CCFFCC"/>
            <w:noWrap/>
            <w:vAlign w:val="bottom"/>
            <w:hideMark/>
          </w:tcPr>
          <w:p w:rsidR="007859B9" w:rsidRPr="00592237" w:rsidRDefault="007859B9" w:rsidP="00166FB3">
            <w:pPr>
              <w:spacing w:after="0" w:line="240" w:lineRule="auto"/>
              <w:ind w:left="90" w:hanging="13"/>
              <w:jc w:val="center"/>
              <w:rPr>
                <w:rFonts w:ascii="Times New Roman" w:eastAsia="Times New Roman" w:hAnsi="Times New Roman"/>
                <w:sz w:val="20"/>
                <w:szCs w:val="20"/>
                <w:lang w:eastAsia="fr-FR"/>
              </w:rPr>
            </w:pPr>
            <w:r w:rsidRPr="00592237">
              <w:rPr>
                <w:rFonts w:ascii="Times New Roman" w:eastAsia="Times New Roman" w:hAnsi="Times New Roman"/>
                <w:sz w:val="20"/>
                <w:szCs w:val="20"/>
                <w:lang w:eastAsia="fr-FR"/>
              </w:rPr>
              <w:t>2015</w:t>
            </w:r>
          </w:p>
        </w:tc>
        <w:tc>
          <w:tcPr>
            <w:tcW w:w="956" w:type="dxa"/>
            <w:tcBorders>
              <w:top w:val="single" w:sz="4" w:space="0" w:color="auto"/>
              <w:left w:val="nil"/>
              <w:bottom w:val="single" w:sz="4" w:space="0" w:color="auto"/>
              <w:right w:val="single" w:sz="4" w:space="0" w:color="auto"/>
            </w:tcBorders>
            <w:shd w:val="clear" w:color="000000" w:fill="CCFFCC"/>
            <w:noWrap/>
            <w:vAlign w:val="bottom"/>
            <w:hideMark/>
          </w:tcPr>
          <w:p w:rsidR="007859B9" w:rsidRPr="00592237" w:rsidRDefault="007859B9" w:rsidP="00166FB3">
            <w:pPr>
              <w:spacing w:after="0" w:line="240" w:lineRule="auto"/>
              <w:ind w:left="95" w:hanging="95"/>
              <w:jc w:val="center"/>
              <w:rPr>
                <w:rFonts w:ascii="Times New Roman" w:eastAsia="Times New Roman" w:hAnsi="Times New Roman"/>
                <w:sz w:val="20"/>
                <w:szCs w:val="20"/>
                <w:lang w:eastAsia="fr-FR"/>
              </w:rPr>
            </w:pPr>
            <w:r w:rsidRPr="00592237">
              <w:rPr>
                <w:rFonts w:ascii="Times New Roman" w:eastAsia="Times New Roman" w:hAnsi="Times New Roman"/>
                <w:sz w:val="20"/>
                <w:szCs w:val="20"/>
                <w:lang w:eastAsia="fr-FR"/>
              </w:rPr>
              <w:t>2016</w:t>
            </w:r>
          </w:p>
        </w:tc>
        <w:tc>
          <w:tcPr>
            <w:tcW w:w="1245" w:type="dxa"/>
            <w:tcBorders>
              <w:top w:val="single" w:sz="4" w:space="0" w:color="auto"/>
              <w:left w:val="nil"/>
              <w:bottom w:val="single" w:sz="4" w:space="0" w:color="auto"/>
              <w:right w:val="single" w:sz="4" w:space="0" w:color="auto"/>
            </w:tcBorders>
            <w:shd w:val="clear" w:color="000000" w:fill="CCFFCC"/>
            <w:noWrap/>
            <w:vAlign w:val="bottom"/>
            <w:hideMark/>
          </w:tcPr>
          <w:p w:rsidR="007859B9" w:rsidRPr="00592237" w:rsidRDefault="007859B9" w:rsidP="00166FB3">
            <w:pPr>
              <w:spacing w:after="0" w:line="240" w:lineRule="auto"/>
              <w:ind w:left="95" w:firstLine="33"/>
              <w:jc w:val="center"/>
              <w:rPr>
                <w:rFonts w:ascii="Times New Roman" w:eastAsia="Times New Roman" w:hAnsi="Times New Roman"/>
                <w:sz w:val="20"/>
                <w:szCs w:val="20"/>
                <w:lang w:eastAsia="fr-FR"/>
              </w:rPr>
            </w:pPr>
            <w:r w:rsidRPr="00592237">
              <w:rPr>
                <w:rFonts w:ascii="Times New Roman" w:eastAsia="Times New Roman" w:hAnsi="Times New Roman"/>
                <w:sz w:val="20"/>
                <w:szCs w:val="20"/>
                <w:lang w:eastAsia="fr-FR"/>
              </w:rPr>
              <w:t>2017</w:t>
            </w:r>
          </w:p>
        </w:tc>
        <w:tc>
          <w:tcPr>
            <w:tcW w:w="1245" w:type="dxa"/>
            <w:tcBorders>
              <w:top w:val="single" w:sz="4" w:space="0" w:color="auto"/>
              <w:left w:val="nil"/>
              <w:bottom w:val="single" w:sz="4" w:space="0" w:color="auto"/>
              <w:right w:val="single" w:sz="4" w:space="0" w:color="auto"/>
            </w:tcBorders>
            <w:shd w:val="clear" w:color="000000" w:fill="CCFFCC"/>
            <w:noWrap/>
            <w:vAlign w:val="bottom"/>
            <w:hideMark/>
          </w:tcPr>
          <w:p w:rsidR="007859B9" w:rsidRPr="00592237" w:rsidRDefault="007859B9" w:rsidP="00166FB3">
            <w:pPr>
              <w:spacing w:after="0" w:line="240" w:lineRule="auto"/>
              <w:ind w:left="95" w:firstLine="33"/>
              <w:jc w:val="center"/>
              <w:rPr>
                <w:rFonts w:ascii="Times New Roman" w:eastAsia="Times New Roman" w:hAnsi="Times New Roman"/>
                <w:sz w:val="20"/>
                <w:szCs w:val="20"/>
                <w:lang w:eastAsia="fr-FR"/>
              </w:rPr>
            </w:pPr>
            <w:r w:rsidRPr="00592237">
              <w:rPr>
                <w:rFonts w:ascii="Times New Roman" w:eastAsia="Times New Roman" w:hAnsi="Times New Roman"/>
                <w:sz w:val="20"/>
                <w:szCs w:val="20"/>
                <w:lang w:eastAsia="fr-FR"/>
              </w:rPr>
              <w:t>2018</w:t>
            </w:r>
          </w:p>
        </w:tc>
        <w:tc>
          <w:tcPr>
            <w:tcW w:w="1245" w:type="dxa"/>
            <w:tcBorders>
              <w:top w:val="single" w:sz="4" w:space="0" w:color="auto"/>
              <w:left w:val="nil"/>
              <w:bottom w:val="single" w:sz="4" w:space="0" w:color="auto"/>
              <w:right w:val="single" w:sz="4" w:space="0" w:color="auto"/>
            </w:tcBorders>
            <w:shd w:val="clear" w:color="000000" w:fill="CCFFCC"/>
            <w:noWrap/>
            <w:vAlign w:val="bottom"/>
            <w:hideMark/>
          </w:tcPr>
          <w:p w:rsidR="007859B9" w:rsidRPr="00592237" w:rsidRDefault="007859B9" w:rsidP="00166FB3">
            <w:pPr>
              <w:spacing w:after="0" w:line="240" w:lineRule="auto"/>
              <w:ind w:left="95" w:firstLine="33"/>
              <w:jc w:val="center"/>
              <w:rPr>
                <w:rFonts w:ascii="Times New Roman" w:eastAsia="Times New Roman" w:hAnsi="Times New Roman"/>
                <w:sz w:val="20"/>
                <w:szCs w:val="20"/>
                <w:lang w:eastAsia="fr-FR"/>
              </w:rPr>
            </w:pPr>
            <w:r w:rsidRPr="00592237">
              <w:rPr>
                <w:rFonts w:ascii="Times New Roman" w:eastAsia="Times New Roman" w:hAnsi="Times New Roman"/>
                <w:sz w:val="20"/>
                <w:szCs w:val="20"/>
                <w:lang w:eastAsia="fr-FR"/>
              </w:rPr>
              <w:t>2019</w:t>
            </w:r>
          </w:p>
        </w:tc>
        <w:tc>
          <w:tcPr>
            <w:tcW w:w="1245" w:type="dxa"/>
            <w:tcBorders>
              <w:top w:val="single" w:sz="4" w:space="0" w:color="auto"/>
              <w:left w:val="nil"/>
              <w:bottom w:val="single" w:sz="4" w:space="0" w:color="auto"/>
              <w:right w:val="single" w:sz="4" w:space="0" w:color="auto"/>
            </w:tcBorders>
            <w:shd w:val="clear" w:color="000000" w:fill="CCFFCC"/>
            <w:noWrap/>
            <w:vAlign w:val="bottom"/>
            <w:hideMark/>
          </w:tcPr>
          <w:p w:rsidR="007859B9" w:rsidRPr="00592237" w:rsidRDefault="007859B9" w:rsidP="00166FB3">
            <w:pPr>
              <w:spacing w:after="0" w:line="240" w:lineRule="auto"/>
              <w:ind w:left="95" w:firstLine="33"/>
              <w:jc w:val="center"/>
              <w:rPr>
                <w:rFonts w:ascii="Times New Roman" w:eastAsia="Times New Roman" w:hAnsi="Times New Roman"/>
                <w:sz w:val="20"/>
                <w:szCs w:val="20"/>
                <w:lang w:eastAsia="fr-FR"/>
              </w:rPr>
            </w:pPr>
            <w:r w:rsidRPr="00592237">
              <w:rPr>
                <w:rFonts w:ascii="Times New Roman" w:eastAsia="Times New Roman" w:hAnsi="Times New Roman"/>
                <w:sz w:val="20"/>
                <w:szCs w:val="20"/>
                <w:lang w:eastAsia="fr-FR"/>
              </w:rPr>
              <w:t>2020</w:t>
            </w:r>
          </w:p>
        </w:tc>
      </w:tr>
      <w:tr w:rsidR="007859B9" w:rsidRPr="00592237" w:rsidTr="00972D12">
        <w:trPr>
          <w:trHeight w:val="600"/>
        </w:trPr>
        <w:tc>
          <w:tcPr>
            <w:tcW w:w="2390" w:type="dxa"/>
            <w:tcBorders>
              <w:top w:val="nil"/>
              <w:left w:val="single" w:sz="4" w:space="0" w:color="auto"/>
              <w:bottom w:val="single" w:sz="4" w:space="0" w:color="auto"/>
              <w:right w:val="single" w:sz="4" w:space="0" w:color="auto"/>
            </w:tcBorders>
            <w:shd w:val="clear" w:color="auto" w:fill="auto"/>
            <w:vAlign w:val="bottom"/>
            <w:hideMark/>
          </w:tcPr>
          <w:p w:rsidR="007859B9" w:rsidRPr="00592237" w:rsidRDefault="007859B9" w:rsidP="00152A0B">
            <w:pPr>
              <w:spacing w:after="0" w:line="240" w:lineRule="auto"/>
              <w:ind w:left="77"/>
              <w:rPr>
                <w:rFonts w:ascii="Times New Roman" w:eastAsia="Times New Roman" w:hAnsi="Times New Roman"/>
                <w:color w:val="000000"/>
                <w:sz w:val="20"/>
                <w:szCs w:val="20"/>
                <w:lang w:eastAsia="fr-FR"/>
              </w:rPr>
            </w:pPr>
            <w:r w:rsidRPr="00592237">
              <w:rPr>
                <w:rFonts w:ascii="Times New Roman" w:eastAsia="Times New Roman" w:hAnsi="Times New Roman"/>
                <w:color w:val="000000"/>
                <w:sz w:val="20"/>
                <w:szCs w:val="20"/>
                <w:lang w:eastAsia="fr-FR"/>
              </w:rPr>
              <w:t>Augmenter la production rizicole (t)</w:t>
            </w:r>
          </w:p>
        </w:tc>
        <w:tc>
          <w:tcPr>
            <w:tcW w:w="1245" w:type="dxa"/>
            <w:tcBorders>
              <w:top w:val="nil"/>
              <w:left w:val="nil"/>
              <w:bottom w:val="single" w:sz="4" w:space="0" w:color="auto"/>
              <w:right w:val="single" w:sz="4" w:space="0" w:color="auto"/>
            </w:tcBorders>
            <w:shd w:val="clear" w:color="auto" w:fill="auto"/>
            <w:noWrap/>
            <w:vAlign w:val="bottom"/>
            <w:hideMark/>
          </w:tcPr>
          <w:p w:rsidR="007859B9" w:rsidRPr="00592237" w:rsidRDefault="003A77EB" w:rsidP="003A77EB">
            <w:pPr>
              <w:spacing w:after="0" w:line="240" w:lineRule="auto"/>
              <w:ind w:left="90" w:hanging="13"/>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Réf. 2014 (3.900.000 tonnes)</w:t>
            </w:r>
          </w:p>
        </w:tc>
        <w:tc>
          <w:tcPr>
            <w:tcW w:w="956" w:type="dxa"/>
            <w:tcBorders>
              <w:top w:val="nil"/>
              <w:left w:val="nil"/>
              <w:bottom w:val="single" w:sz="4" w:space="0" w:color="auto"/>
              <w:right w:val="single" w:sz="4" w:space="0" w:color="auto"/>
            </w:tcBorders>
            <w:shd w:val="clear" w:color="auto" w:fill="auto"/>
            <w:noWrap/>
            <w:vAlign w:val="bottom"/>
            <w:hideMark/>
          </w:tcPr>
          <w:p w:rsidR="007859B9" w:rsidRPr="00592237" w:rsidRDefault="007859B9" w:rsidP="00166FB3">
            <w:pPr>
              <w:spacing w:after="0" w:line="240" w:lineRule="auto"/>
              <w:ind w:left="95" w:hanging="95"/>
              <w:jc w:val="right"/>
              <w:rPr>
                <w:rFonts w:ascii="Times New Roman" w:eastAsia="Times New Roman" w:hAnsi="Times New Roman"/>
                <w:color w:val="000000"/>
                <w:sz w:val="20"/>
                <w:szCs w:val="20"/>
                <w:lang w:eastAsia="fr-FR"/>
              </w:rPr>
            </w:pPr>
            <w:r w:rsidRPr="00592237">
              <w:rPr>
                <w:rFonts w:ascii="Times New Roman" w:eastAsia="Times New Roman" w:hAnsi="Times New Roman"/>
                <w:color w:val="000000"/>
                <w:sz w:val="20"/>
                <w:szCs w:val="20"/>
                <w:lang w:eastAsia="fr-FR"/>
              </w:rPr>
              <w:t>291 000</w:t>
            </w:r>
          </w:p>
        </w:tc>
        <w:tc>
          <w:tcPr>
            <w:tcW w:w="1245" w:type="dxa"/>
            <w:tcBorders>
              <w:top w:val="nil"/>
              <w:left w:val="nil"/>
              <w:bottom w:val="single" w:sz="4" w:space="0" w:color="auto"/>
              <w:right w:val="single" w:sz="4" w:space="0" w:color="auto"/>
            </w:tcBorders>
            <w:shd w:val="clear" w:color="auto" w:fill="auto"/>
            <w:noWrap/>
            <w:vAlign w:val="bottom"/>
            <w:hideMark/>
          </w:tcPr>
          <w:p w:rsidR="007859B9" w:rsidRPr="00592237" w:rsidRDefault="007859B9" w:rsidP="00166FB3">
            <w:pPr>
              <w:spacing w:after="0" w:line="240" w:lineRule="auto"/>
              <w:ind w:left="95" w:firstLine="33"/>
              <w:jc w:val="right"/>
              <w:rPr>
                <w:rFonts w:ascii="Times New Roman" w:eastAsia="Times New Roman" w:hAnsi="Times New Roman"/>
                <w:color w:val="000000"/>
                <w:sz w:val="20"/>
                <w:szCs w:val="20"/>
                <w:lang w:eastAsia="fr-FR"/>
              </w:rPr>
            </w:pPr>
            <w:r w:rsidRPr="00592237">
              <w:rPr>
                <w:rFonts w:ascii="Times New Roman" w:eastAsia="Times New Roman" w:hAnsi="Times New Roman"/>
                <w:color w:val="000000"/>
                <w:sz w:val="20"/>
                <w:szCs w:val="20"/>
                <w:lang w:eastAsia="fr-FR"/>
              </w:rPr>
              <w:t>579 000</w:t>
            </w:r>
          </w:p>
        </w:tc>
        <w:tc>
          <w:tcPr>
            <w:tcW w:w="1245" w:type="dxa"/>
            <w:tcBorders>
              <w:top w:val="nil"/>
              <w:left w:val="nil"/>
              <w:bottom w:val="single" w:sz="4" w:space="0" w:color="auto"/>
              <w:right w:val="single" w:sz="4" w:space="0" w:color="auto"/>
            </w:tcBorders>
            <w:shd w:val="clear" w:color="auto" w:fill="auto"/>
            <w:noWrap/>
            <w:vAlign w:val="bottom"/>
            <w:hideMark/>
          </w:tcPr>
          <w:p w:rsidR="007859B9" w:rsidRPr="00592237" w:rsidRDefault="007859B9" w:rsidP="00166FB3">
            <w:pPr>
              <w:spacing w:after="0" w:line="240" w:lineRule="auto"/>
              <w:ind w:left="95" w:firstLine="33"/>
              <w:jc w:val="right"/>
              <w:rPr>
                <w:rFonts w:ascii="Times New Roman" w:eastAsia="Times New Roman" w:hAnsi="Times New Roman"/>
                <w:color w:val="000000"/>
                <w:sz w:val="20"/>
                <w:szCs w:val="20"/>
                <w:lang w:eastAsia="fr-FR"/>
              </w:rPr>
            </w:pPr>
            <w:r w:rsidRPr="00592237">
              <w:rPr>
                <w:rFonts w:ascii="Times New Roman" w:eastAsia="Times New Roman" w:hAnsi="Times New Roman"/>
                <w:color w:val="000000"/>
                <w:sz w:val="20"/>
                <w:szCs w:val="20"/>
                <w:lang w:eastAsia="fr-FR"/>
              </w:rPr>
              <w:t>762 000</w:t>
            </w:r>
          </w:p>
        </w:tc>
        <w:tc>
          <w:tcPr>
            <w:tcW w:w="1245" w:type="dxa"/>
            <w:tcBorders>
              <w:top w:val="nil"/>
              <w:left w:val="nil"/>
              <w:bottom w:val="single" w:sz="4" w:space="0" w:color="auto"/>
              <w:right w:val="single" w:sz="4" w:space="0" w:color="auto"/>
            </w:tcBorders>
            <w:shd w:val="clear" w:color="auto" w:fill="auto"/>
            <w:noWrap/>
            <w:vAlign w:val="bottom"/>
            <w:hideMark/>
          </w:tcPr>
          <w:p w:rsidR="007859B9" w:rsidRPr="00592237" w:rsidRDefault="007859B9" w:rsidP="00166FB3">
            <w:pPr>
              <w:spacing w:after="0" w:line="240" w:lineRule="auto"/>
              <w:ind w:left="95" w:firstLine="33"/>
              <w:jc w:val="right"/>
              <w:rPr>
                <w:rFonts w:ascii="Times New Roman" w:eastAsia="Times New Roman" w:hAnsi="Times New Roman"/>
                <w:color w:val="000000"/>
                <w:sz w:val="20"/>
                <w:szCs w:val="20"/>
                <w:lang w:eastAsia="fr-FR"/>
              </w:rPr>
            </w:pPr>
            <w:r w:rsidRPr="00592237">
              <w:rPr>
                <w:rFonts w:ascii="Times New Roman" w:eastAsia="Times New Roman" w:hAnsi="Times New Roman"/>
                <w:color w:val="000000"/>
                <w:sz w:val="20"/>
                <w:szCs w:val="20"/>
                <w:lang w:eastAsia="fr-FR"/>
              </w:rPr>
              <w:t>950 000</w:t>
            </w:r>
          </w:p>
        </w:tc>
        <w:tc>
          <w:tcPr>
            <w:tcW w:w="1245" w:type="dxa"/>
            <w:tcBorders>
              <w:top w:val="nil"/>
              <w:left w:val="nil"/>
              <w:bottom w:val="single" w:sz="4" w:space="0" w:color="auto"/>
              <w:right w:val="single" w:sz="4" w:space="0" w:color="auto"/>
            </w:tcBorders>
            <w:shd w:val="clear" w:color="auto" w:fill="auto"/>
            <w:noWrap/>
            <w:vAlign w:val="bottom"/>
            <w:hideMark/>
          </w:tcPr>
          <w:p w:rsidR="007859B9" w:rsidRPr="00592237" w:rsidRDefault="007859B9" w:rsidP="00166FB3">
            <w:pPr>
              <w:spacing w:after="0" w:line="240" w:lineRule="auto"/>
              <w:ind w:left="95" w:firstLine="33"/>
              <w:jc w:val="right"/>
              <w:rPr>
                <w:rFonts w:ascii="Times New Roman" w:eastAsia="Times New Roman" w:hAnsi="Times New Roman"/>
                <w:color w:val="000000"/>
                <w:sz w:val="20"/>
                <w:szCs w:val="20"/>
                <w:lang w:eastAsia="fr-FR"/>
              </w:rPr>
            </w:pPr>
            <w:r w:rsidRPr="00592237">
              <w:rPr>
                <w:rFonts w:ascii="Times New Roman" w:eastAsia="Times New Roman" w:hAnsi="Times New Roman"/>
                <w:color w:val="000000"/>
                <w:sz w:val="20"/>
                <w:szCs w:val="20"/>
                <w:lang w:eastAsia="fr-FR"/>
              </w:rPr>
              <w:t>1 268 000</w:t>
            </w:r>
          </w:p>
        </w:tc>
      </w:tr>
      <w:tr w:rsidR="007859B9" w:rsidRPr="00592237" w:rsidTr="00972D12">
        <w:trPr>
          <w:trHeight w:val="900"/>
        </w:trPr>
        <w:tc>
          <w:tcPr>
            <w:tcW w:w="2390" w:type="dxa"/>
            <w:tcBorders>
              <w:top w:val="nil"/>
              <w:left w:val="single" w:sz="4" w:space="0" w:color="auto"/>
              <w:bottom w:val="single" w:sz="4" w:space="0" w:color="auto"/>
              <w:right w:val="single" w:sz="4" w:space="0" w:color="auto"/>
            </w:tcBorders>
            <w:shd w:val="clear" w:color="auto" w:fill="auto"/>
            <w:vAlign w:val="bottom"/>
            <w:hideMark/>
          </w:tcPr>
          <w:p w:rsidR="007859B9" w:rsidRPr="00592237" w:rsidRDefault="007859B9" w:rsidP="00152A0B">
            <w:pPr>
              <w:spacing w:after="0" w:line="240" w:lineRule="auto"/>
              <w:ind w:left="77"/>
              <w:rPr>
                <w:rFonts w:ascii="Times New Roman" w:eastAsia="Times New Roman" w:hAnsi="Times New Roman"/>
                <w:color w:val="000000"/>
                <w:sz w:val="20"/>
                <w:szCs w:val="20"/>
                <w:lang w:eastAsia="fr-FR"/>
              </w:rPr>
            </w:pPr>
            <w:r w:rsidRPr="00592237">
              <w:rPr>
                <w:rFonts w:ascii="Times New Roman" w:eastAsia="Times New Roman" w:hAnsi="Times New Roman"/>
                <w:color w:val="000000"/>
                <w:sz w:val="20"/>
                <w:szCs w:val="20"/>
                <w:lang w:eastAsia="fr-FR"/>
              </w:rPr>
              <w:t>Accroître la superficie et la productivité rizicole pour répondre aux besoins du marché (ha)</w:t>
            </w:r>
          </w:p>
        </w:tc>
        <w:tc>
          <w:tcPr>
            <w:tcW w:w="1245" w:type="dxa"/>
            <w:tcBorders>
              <w:top w:val="nil"/>
              <w:left w:val="nil"/>
              <w:bottom w:val="single" w:sz="4" w:space="0" w:color="auto"/>
              <w:right w:val="single" w:sz="4" w:space="0" w:color="auto"/>
            </w:tcBorders>
            <w:shd w:val="clear" w:color="auto" w:fill="auto"/>
            <w:noWrap/>
            <w:vAlign w:val="bottom"/>
            <w:hideMark/>
          </w:tcPr>
          <w:p w:rsidR="007859B9" w:rsidRPr="00592237" w:rsidRDefault="003A77EB" w:rsidP="003A77EB">
            <w:pPr>
              <w:spacing w:after="0" w:line="240" w:lineRule="auto"/>
              <w:ind w:left="90" w:hanging="13"/>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Réf. 2014 (</w:t>
            </w:r>
            <w:r w:rsidR="007859B9" w:rsidRPr="00592237">
              <w:rPr>
                <w:rFonts w:ascii="Times New Roman" w:eastAsia="Times New Roman" w:hAnsi="Times New Roman"/>
                <w:color w:val="000000"/>
                <w:sz w:val="20"/>
                <w:szCs w:val="20"/>
                <w:lang w:eastAsia="fr-FR"/>
              </w:rPr>
              <w:t>1</w:t>
            </w:r>
            <w:r>
              <w:rPr>
                <w:rFonts w:ascii="Times New Roman" w:eastAsia="Times New Roman" w:hAnsi="Times New Roman"/>
                <w:color w:val="000000"/>
                <w:sz w:val="20"/>
                <w:szCs w:val="20"/>
                <w:lang w:eastAsia="fr-FR"/>
              </w:rPr>
              <w:t>.</w:t>
            </w:r>
            <w:r w:rsidR="007859B9" w:rsidRPr="00592237">
              <w:rPr>
                <w:rFonts w:ascii="Times New Roman" w:eastAsia="Times New Roman" w:hAnsi="Times New Roman"/>
                <w:color w:val="000000"/>
                <w:sz w:val="20"/>
                <w:szCs w:val="20"/>
                <w:lang w:eastAsia="fr-FR"/>
              </w:rPr>
              <w:t>650</w:t>
            </w:r>
            <w:r>
              <w:rPr>
                <w:rFonts w:ascii="Times New Roman" w:eastAsia="Times New Roman" w:hAnsi="Times New Roman"/>
                <w:color w:val="000000"/>
                <w:sz w:val="20"/>
                <w:szCs w:val="20"/>
                <w:lang w:eastAsia="fr-FR"/>
              </w:rPr>
              <w:t>.</w:t>
            </w:r>
            <w:r w:rsidR="007859B9" w:rsidRPr="00592237">
              <w:rPr>
                <w:rFonts w:ascii="Times New Roman" w:eastAsia="Times New Roman" w:hAnsi="Times New Roman"/>
                <w:color w:val="000000"/>
                <w:sz w:val="20"/>
                <w:szCs w:val="20"/>
                <w:lang w:eastAsia="fr-FR"/>
              </w:rPr>
              <w:t xml:space="preserve"> 000</w:t>
            </w:r>
            <w:r>
              <w:rPr>
                <w:rFonts w:ascii="Times New Roman" w:eastAsia="Times New Roman" w:hAnsi="Times New Roman"/>
                <w:color w:val="000000"/>
                <w:sz w:val="20"/>
                <w:szCs w:val="20"/>
                <w:lang w:eastAsia="fr-FR"/>
              </w:rPr>
              <w:t xml:space="preserve"> ha)</w:t>
            </w:r>
          </w:p>
        </w:tc>
        <w:tc>
          <w:tcPr>
            <w:tcW w:w="956" w:type="dxa"/>
            <w:tcBorders>
              <w:top w:val="nil"/>
              <w:left w:val="nil"/>
              <w:bottom w:val="single" w:sz="4" w:space="0" w:color="auto"/>
              <w:right w:val="single" w:sz="4" w:space="0" w:color="auto"/>
            </w:tcBorders>
            <w:shd w:val="clear" w:color="auto" w:fill="auto"/>
            <w:noWrap/>
            <w:vAlign w:val="bottom"/>
            <w:hideMark/>
          </w:tcPr>
          <w:p w:rsidR="007859B9" w:rsidRPr="00592237" w:rsidRDefault="003A77EB" w:rsidP="00166FB3">
            <w:pPr>
              <w:spacing w:after="0" w:line="240" w:lineRule="auto"/>
              <w:ind w:left="95" w:hanging="95"/>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165.000 y compris 2015</w:t>
            </w:r>
          </w:p>
        </w:tc>
        <w:tc>
          <w:tcPr>
            <w:tcW w:w="1245" w:type="dxa"/>
            <w:tcBorders>
              <w:top w:val="nil"/>
              <w:left w:val="nil"/>
              <w:bottom w:val="single" w:sz="4" w:space="0" w:color="auto"/>
              <w:right w:val="single" w:sz="4" w:space="0" w:color="auto"/>
            </w:tcBorders>
            <w:shd w:val="clear" w:color="auto" w:fill="auto"/>
            <w:noWrap/>
            <w:vAlign w:val="bottom"/>
            <w:hideMark/>
          </w:tcPr>
          <w:p w:rsidR="007859B9" w:rsidRPr="00592237" w:rsidRDefault="003A77EB" w:rsidP="00166FB3">
            <w:pPr>
              <w:spacing w:after="0" w:line="240" w:lineRule="auto"/>
              <w:ind w:left="95" w:firstLine="33"/>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92.</w:t>
            </w:r>
            <w:r w:rsidR="007859B9" w:rsidRPr="00592237">
              <w:rPr>
                <w:rFonts w:ascii="Times New Roman" w:eastAsia="Times New Roman" w:hAnsi="Times New Roman"/>
                <w:color w:val="000000"/>
                <w:sz w:val="20"/>
                <w:szCs w:val="20"/>
                <w:lang w:eastAsia="fr-FR"/>
              </w:rPr>
              <w:t xml:space="preserve"> 000</w:t>
            </w:r>
          </w:p>
        </w:tc>
        <w:tc>
          <w:tcPr>
            <w:tcW w:w="1245" w:type="dxa"/>
            <w:tcBorders>
              <w:top w:val="nil"/>
              <w:left w:val="nil"/>
              <w:bottom w:val="single" w:sz="4" w:space="0" w:color="auto"/>
              <w:right w:val="single" w:sz="4" w:space="0" w:color="auto"/>
            </w:tcBorders>
            <w:shd w:val="clear" w:color="auto" w:fill="auto"/>
            <w:noWrap/>
            <w:vAlign w:val="bottom"/>
            <w:hideMark/>
          </w:tcPr>
          <w:p w:rsidR="007859B9" w:rsidRPr="00592237" w:rsidRDefault="003A77EB" w:rsidP="003A77EB">
            <w:pPr>
              <w:spacing w:after="0" w:line="240" w:lineRule="auto"/>
              <w:ind w:left="95" w:firstLine="33"/>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116.4</w:t>
            </w:r>
            <w:r w:rsidR="007859B9" w:rsidRPr="00592237">
              <w:rPr>
                <w:rFonts w:ascii="Times New Roman" w:eastAsia="Times New Roman" w:hAnsi="Times New Roman"/>
                <w:color w:val="000000"/>
                <w:sz w:val="20"/>
                <w:szCs w:val="20"/>
                <w:lang w:eastAsia="fr-FR"/>
              </w:rPr>
              <w:t>00</w:t>
            </w:r>
          </w:p>
        </w:tc>
        <w:tc>
          <w:tcPr>
            <w:tcW w:w="1245" w:type="dxa"/>
            <w:tcBorders>
              <w:top w:val="nil"/>
              <w:left w:val="nil"/>
              <w:bottom w:val="single" w:sz="4" w:space="0" w:color="auto"/>
              <w:right w:val="single" w:sz="4" w:space="0" w:color="auto"/>
            </w:tcBorders>
            <w:shd w:val="clear" w:color="auto" w:fill="auto"/>
            <w:noWrap/>
            <w:vAlign w:val="bottom"/>
            <w:hideMark/>
          </w:tcPr>
          <w:p w:rsidR="007859B9" w:rsidRPr="00592237" w:rsidRDefault="003A77EB" w:rsidP="003A77EB">
            <w:pPr>
              <w:spacing w:after="0" w:line="240" w:lineRule="auto"/>
              <w:ind w:left="95" w:firstLine="33"/>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136.680</w:t>
            </w:r>
          </w:p>
        </w:tc>
        <w:tc>
          <w:tcPr>
            <w:tcW w:w="1245" w:type="dxa"/>
            <w:tcBorders>
              <w:top w:val="nil"/>
              <w:left w:val="nil"/>
              <w:bottom w:val="single" w:sz="4" w:space="0" w:color="auto"/>
              <w:right w:val="single" w:sz="4" w:space="0" w:color="auto"/>
            </w:tcBorders>
            <w:shd w:val="clear" w:color="auto" w:fill="auto"/>
            <w:noWrap/>
            <w:vAlign w:val="bottom"/>
            <w:hideMark/>
          </w:tcPr>
          <w:p w:rsidR="007859B9" w:rsidRPr="00592237" w:rsidRDefault="003A77EB" w:rsidP="00166FB3">
            <w:pPr>
              <w:spacing w:after="0" w:line="240" w:lineRule="auto"/>
              <w:ind w:left="95" w:firstLine="33"/>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159.416</w:t>
            </w:r>
          </w:p>
        </w:tc>
      </w:tr>
      <w:tr w:rsidR="007859B9" w:rsidRPr="00592237" w:rsidTr="00972D12">
        <w:trPr>
          <w:trHeight w:val="600"/>
        </w:trPr>
        <w:tc>
          <w:tcPr>
            <w:tcW w:w="2390" w:type="dxa"/>
            <w:tcBorders>
              <w:top w:val="nil"/>
              <w:left w:val="single" w:sz="4" w:space="0" w:color="auto"/>
              <w:bottom w:val="single" w:sz="4" w:space="0" w:color="auto"/>
              <w:right w:val="single" w:sz="4" w:space="0" w:color="auto"/>
            </w:tcBorders>
            <w:shd w:val="clear" w:color="auto" w:fill="auto"/>
            <w:vAlign w:val="bottom"/>
            <w:hideMark/>
          </w:tcPr>
          <w:p w:rsidR="007859B9" w:rsidRPr="00592237" w:rsidRDefault="007859B9" w:rsidP="00152A0B">
            <w:pPr>
              <w:spacing w:after="0" w:line="240" w:lineRule="auto"/>
              <w:ind w:left="77"/>
              <w:rPr>
                <w:rFonts w:ascii="Times New Roman" w:eastAsia="Times New Roman" w:hAnsi="Times New Roman"/>
                <w:color w:val="000000"/>
                <w:sz w:val="20"/>
                <w:szCs w:val="20"/>
                <w:lang w:eastAsia="fr-FR"/>
              </w:rPr>
            </w:pPr>
            <w:r w:rsidRPr="00592237">
              <w:rPr>
                <w:rFonts w:ascii="Times New Roman" w:eastAsia="Times New Roman" w:hAnsi="Times New Roman"/>
                <w:color w:val="000000"/>
                <w:sz w:val="20"/>
                <w:szCs w:val="20"/>
                <w:lang w:eastAsia="fr-FR"/>
              </w:rPr>
              <w:t>Renforcer le mécanisme de stockage des produits (unité</w:t>
            </w:r>
            <w:r w:rsidR="003A77EB">
              <w:rPr>
                <w:rFonts w:ascii="Times New Roman" w:eastAsia="Times New Roman" w:hAnsi="Times New Roman"/>
                <w:color w:val="000000"/>
                <w:sz w:val="20"/>
                <w:szCs w:val="20"/>
                <w:lang w:eastAsia="fr-FR"/>
              </w:rPr>
              <w:t xml:space="preserve"> de stockage</w:t>
            </w:r>
            <w:r w:rsidRPr="00592237">
              <w:rPr>
                <w:rFonts w:ascii="Times New Roman" w:eastAsia="Times New Roman" w:hAnsi="Times New Roman"/>
                <w:color w:val="000000"/>
                <w:sz w:val="20"/>
                <w:szCs w:val="20"/>
                <w:lang w:eastAsia="fr-FR"/>
              </w:rPr>
              <w:t>)</w:t>
            </w:r>
          </w:p>
        </w:tc>
        <w:tc>
          <w:tcPr>
            <w:tcW w:w="1245" w:type="dxa"/>
            <w:tcBorders>
              <w:top w:val="nil"/>
              <w:left w:val="nil"/>
              <w:bottom w:val="single" w:sz="4" w:space="0" w:color="auto"/>
              <w:right w:val="single" w:sz="4" w:space="0" w:color="auto"/>
            </w:tcBorders>
            <w:shd w:val="clear" w:color="auto" w:fill="auto"/>
            <w:noWrap/>
            <w:vAlign w:val="bottom"/>
            <w:hideMark/>
          </w:tcPr>
          <w:p w:rsidR="007859B9" w:rsidRPr="00592237" w:rsidRDefault="007859B9" w:rsidP="00166FB3">
            <w:pPr>
              <w:spacing w:after="0" w:line="240" w:lineRule="auto"/>
              <w:ind w:left="90" w:hanging="13"/>
              <w:jc w:val="right"/>
              <w:rPr>
                <w:rFonts w:ascii="Times New Roman" w:eastAsia="Times New Roman" w:hAnsi="Times New Roman"/>
                <w:color w:val="000000"/>
                <w:sz w:val="20"/>
                <w:szCs w:val="20"/>
                <w:lang w:eastAsia="fr-FR"/>
              </w:rPr>
            </w:pPr>
            <w:r w:rsidRPr="00592237">
              <w:rPr>
                <w:rFonts w:ascii="Times New Roman" w:eastAsia="Times New Roman" w:hAnsi="Times New Roman"/>
                <w:color w:val="000000"/>
                <w:sz w:val="20"/>
                <w:szCs w:val="20"/>
                <w:lang w:eastAsia="fr-FR"/>
              </w:rPr>
              <w:t>0</w:t>
            </w:r>
          </w:p>
        </w:tc>
        <w:tc>
          <w:tcPr>
            <w:tcW w:w="956" w:type="dxa"/>
            <w:tcBorders>
              <w:top w:val="nil"/>
              <w:left w:val="nil"/>
              <w:bottom w:val="single" w:sz="4" w:space="0" w:color="auto"/>
              <w:right w:val="single" w:sz="4" w:space="0" w:color="auto"/>
            </w:tcBorders>
            <w:shd w:val="clear" w:color="auto" w:fill="auto"/>
            <w:noWrap/>
            <w:vAlign w:val="bottom"/>
            <w:hideMark/>
          </w:tcPr>
          <w:p w:rsidR="007859B9" w:rsidRPr="00592237" w:rsidRDefault="007859B9" w:rsidP="00166FB3">
            <w:pPr>
              <w:spacing w:after="0" w:line="240" w:lineRule="auto"/>
              <w:ind w:left="95" w:hanging="95"/>
              <w:jc w:val="right"/>
              <w:rPr>
                <w:rFonts w:ascii="Times New Roman" w:eastAsia="Times New Roman" w:hAnsi="Times New Roman"/>
                <w:color w:val="000000"/>
                <w:sz w:val="20"/>
                <w:szCs w:val="20"/>
                <w:lang w:eastAsia="fr-FR"/>
              </w:rPr>
            </w:pPr>
            <w:r w:rsidRPr="00592237">
              <w:rPr>
                <w:rFonts w:ascii="Times New Roman" w:eastAsia="Times New Roman" w:hAnsi="Times New Roman"/>
                <w:color w:val="000000"/>
                <w:sz w:val="20"/>
                <w:szCs w:val="20"/>
                <w:lang w:eastAsia="fr-FR"/>
              </w:rPr>
              <w:t>55</w:t>
            </w:r>
          </w:p>
        </w:tc>
        <w:tc>
          <w:tcPr>
            <w:tcW w:w="1245" w:type="dxa"/>
            <w:tcBorders>
              <w:top w:val="nil"/>
              <w:left w:val="nil"/>
              <w:bottom w:val="single" w:sz="4" w:space="0" w:color="auto"/>
              <w:right w:val="single" w:sz="4" w:space="0" w:color="auto"/>
            </w:tcBorders>
            <w:shd w:val="clear" w:color="auto" w:fill="auto"/>
            <w:noWrap/>
            <w:vAlign w:val="bottom"/>
            <w:hideMark/>
          </w:tcPr>
          <w:p w:rsidR="007859B9" w:rsidRPr="00592237" w:rsidRDefault="007859B9" w:rsidP="00166FB3">
            <w:pPr>
              <w:spacing w:after="0" w:line="240" w:lineRule="auto"/>
              <w:ind w:left="95" w:firstLine="33"/>
              <w:jc w:val="right"/>
              <w:rPr>
                <w:rFonts w:ascii="Times New Roman" w:eastAsia="Times New Roman" w:hAnsi="Times New Roman"/>
                <w:color w:val="000000"/>
                <w:sz w:val="20"/>
                <w:szCs w:val="20"/>
                <w:lang w:eastAsia="fr-FR"/>
              </w:rPr>
            </w:pPr>
            <w:r w:rsidRPr="00592237">
              <w:rPr>
                <w:rFonts w:ascii="Times New Roman" w:eastAsia="Times New Roman" w:hAnsi="Times New Roman"/>
                <w:color w:val="000000"/>
                <w:sz w:val="20"/>
                <w:szCs w:val="20"/>
                <w:lang w:eastAsia="fr-FR"/>
              </w:rPr>
              <w:t>85</w:t>
            </w:r>
          </w:p>
        </w:tc>
        <w:tc>
          <w:tcPr>
            <w:tcW w:w="1245" w:type="dxa"/>
            <w:tcBorders>
              <w:top w:val="nil"/>
              <w:left w:val="nil"/>
              <w:bottom w:val="single" w:sz="4" w:space="0" w:color="auto"/>
              <w:right w:val="single" w:sz="4" w:space="0" w:color="auto"/>
            </w:tcBorders>
            <w:shd w:val="clear" w:color="auto" w:fill="auto"/>
            <w:noWrap/>
            <w:vAlign w:val="bottom"/>
            <w:hideMark/>
          </w:tcPr>
          <w:p w:rsidR="007859B9" w:rsidRPr="00592237" w:rsidRDefault="007859B9" w:rsidP="00166FB3">
            <w:pPr>
              <w:spacing w:after="0" w:line="240" w:lineRule="auto"/>
              <w:ind w:left="95" w:firstLine="33"/>
              <w:jc w:val="right"/>
              <w:rPr>
                <w:rFonts w:ascii="Times New Roman" w:eastAsia="Times New Roman" w:hAnsi="Times New Roman"/>
                <w:color w:val="000000"/>
                <w:sz w:val="20"/>
                <w:szCs w:val="20"/>
                <w:lang w:eastAsia="fr-FR"/>
              </w:rPr>
            </w:pPr>
            <w:r w:rsidRPr="00592237">
              <w:rPr>
                <w:rFonts w:ascii="Times New Roman" w:eastAsia="Times New Roman" w:hAnsi="Times New Roman"/>
                <w:color w:val="000000"/>
                <w:sz w:val="20"/>
                <w:szCs w:val="20"/>
                <w:lang w:eastAsia="fr-FR"/>
              </w:rPr>
              <w:t>90</w:t>
            </w:r>
          </w:p>
        </w:tc>
        <w:tc>
          <w:tcPr>
            <w:tcW w:w="1245" w:type="dxa"/>
            <w:tcBorders>
              <w:top w:val="nil"/>
              <w:left w:val="nil"/>
              <w:bottom w:val="single" w:sz="4" w:space="0" w:color="auto"/>
              <w:right w:val="single" w:sz="4" w:space="0" w:color="auto"/>
            </w:tcBorders>
            <w:shd w:val="clear" w:color="auto" w:fill="auto"/>
            <w:noWrap/>
            <w:vAlign w:val="bottom"/>
            <w:hideMark/>
          </w:tcPr>
          <w:p w:rsidR="007859B9" w:rsidRPr="00592237" w:rsidRDefault="007859B9" w:rsidP="00166FB3">
            <w:pPr>
              <w:spacing w:after="0" w:line="240" w:lineRule="auto"/>
              <w:ind w:left="95" w:firstLine="33"/>
              <w:jc w:val="right"/>
              <w:rPr>
                <w:rFonts w:ascii="Times New Roman" w:eastAsia="Times New Roman" w:hAnsi="Times New Roman"/>
                <w:color w:val="000000"/>
                <w:sz w:val="20"/>
                <w:szCs w:val="20"/>
                <w:lang w:eastAsia="fr-FR"/>
              </w:rPr>
            </w:pPr>
            <w:r w:rsidRPr="00592237">
              <w:rPr>
                <w:rFonts w:ascii="Times New Roman" w:eastAsia="Times New Roman" w:hAnsi="Times New Roman"/>
                <w:color w:val="000000"/>
                <w:sz w:val="20"/>
                <w:szCs w:val="20"/>
                <w:lang w:eastAsia="fr-FR"/>
              </w:rPr>
              <w:t>82</w:t>
            </w:r>
          </w:p>
        </w:tc>
        <w:tc>
          <w:tcPr>
            <w:tcW w:w="1245" w:type="dxa"/>
            <w:tcBorders>
              <w:top w:val="nil"/>
              <w:left w:val="nil"/>
              <w:bottom w:val="single" w:sz="4" w:space="0" w:color="auto"/>
              <w:right w:val="single" w:sz="4" w:space="0" w:color="auto"/>
            </w:tcBorders>
            <w:shd w:val="clear" w:color="auto" w:fill="auto"/>
            <w:noWrap/>
            <w:vAlign w:val="bottom"/>
            <w:hideMark/>
          </w:tcPr>
          <w:p w:rsidR="007859B9" w:rsidRPr="00592237" w:rsidRDefault="007859B9" w:rsidP="00166FB3">
            <w:pPr>
              <w:spacing w:after="0" w:line="240" w:lineRule="auto"/>
              <w:ind w:left="95" w:firstLine="33"/>
              <w:jc w:val="right"/>
              <w:rPr>
                <w:rFonts w:ascii="Times New Roman" w:eastAsia="Times New Roman" w:hAnsi="Times New Roman"/>
                <w:color w:val="000000"/>
                <w:sz w:val="20"/>
                <w:szCs w:val="20"/>
                <w:lang w:eastAsia="fr-FR"/>
              </w:rPr>
            </w:pPr>
            <w:r w:rsidRPr="00592237">
              <w:rPr>
                <w:rFonts w:ascii="Times New Roman" w:eastAsia="Times New Roman" w:hAnsi="Times New Roman"/>
                <w:color w:val="000000"/>
                <w:sz w:val="20"/>
                <w:szCs w:val="20"/>
                <w:lang w:eastAsia="fr-FR"/>
              </w:rPr>
              <w:t>73</w:t>
            </w:r>
          </w:p>
        </w:tc>
      </w:tr>
      <w:tr w:rsidR="007859B9" w:rsidRPr="00592237" w:rsidTr="00972D12">
        <w:trPr>
          <w:trHeight w:val="1200"/>
        </w:trPr>
        <w:tc>
          <w:tcPr>
            <w:tcW w:w="2390" w:type="dxa"/>
            <w:tcBorders>
              <w:top w:val="nil"/>
              <w:left w:val="single" w:sz="4" w:space="0" w:color="auto"/>
              <w:bottom w:val="single" w:sz="4" w:space="0" w:color="auto"/>
              <w:right w:val="single" w:sz="4" w:space="0" w:color="auto"/>
            </w:tcBorders>
            <w:shd w:val="clear" w:color="auto" w:fill="auto"/>
            <w:vAlign w:val="bottom"/>
            <w:hideMark/>
          </w:tcPr>
          <w:p w:rsidR="007859B9" w:rsidRPr="00592237" w:rsidRDefault="007859B9" w:rsidP="00152A0B">
            <w:pPr>
              <w:spacing w:after="0" w:line="240" w:lineRule="auto"/>
              <w:ind w:left="77"/>
              <w:rPr>
                <w:rFonts w:ascii="Times New Roman" w:eastAsia="Times New Roman" w:hAnsi="Times New Roman"/>
                <w:color w:val="000000"/>
                <w:sz w:val="20"/>
                <w:szCs w:val="20"/>
                <w:lang w:eastAsia="fr-FR"/>
              </w:rPr>
            </w:pPr>
            <w:r w:rsidRPr="00592237">
              <w:rPr>
                <w:rFonts w:ascii="Times New Roman" w:eastAsia="Times New Roman" w:hAnsi="Times New Roman"/>
                <w:color w:val="000000"/>
                <w:sz w:val="20"/>
                <w:szCs w:val="20"/>
                <w:lang w:eastAsia="fr-FR"/>
              </w:rPr>
              <w:t>Mettre en place et opérationnaliser un centre de test et de certification de matériels agricoles (unité)</w:t>
            </w:r>
          </w:p>
        </w:tc>
        <w:tc>
          <w:tcPr>
            <w:tcW w:w="1245" w:type="dxa"/>
            <w:tcBorders>
              <w:top w:val="nil"/>
              <w:left w:val="nil"/>
              <w:bottom w:val="single" w:sz="4" w:space="0" w:color="auto"/>
              <w:right w:val="single" w:sz="4" w:space="0" w:color="auto"/>
            </w:tcBorders>
            <w:shd w:val="clear" w:color="auto" w:fill="auto"/>
            <w:noWrap/>
            <w:vAlign w:val="bottom"/>
            <w:hideMark/>
          </w:tcPr>
          <w:p w:rsidR="007859B9" w:rsidRPr="00592237" w:rsidRDefault="007859B9" w:rsidP="00166FB3">
            <w:pPr>
              <w:spacing w:after="0" w:line="240" w:lineRule="auto"/>
              <w:ind w:left="90" w:hanging="13"/>
              <w:jc w:val="right"/>
              <w:rPr>
                <w:rFonts w:ascii="Times New Roman" w:eastAsia="Times New Roman" w:hAnsi="Times New Roman"/>
                <w:color w:val="000000"/>
                <w:sz w:val="20"/>
                <w:szCs w:val="20"/>
                <w:lang w:eastAsia="fr-FR"/>
              </w:rPr>
            </w:pPr>
            <w:r w:rsidRPr="00592237">
              <w:rPr>
                <w:rFonts w:ascii="Times New Roman" w:eastAsia="Times New Roman" w:hAnsi="Times New Roman"/>
                <w:color w:val="000000"/>
                <w:sz w:val="20"/>
                <w:szCs w:val="20"/>
                <w:lang w:eastAsia="fr-FR"/>
              </w:rPr>
              <w:t>0</w:t>
            </w:r>
          </w:p>
        </w:tc>
        <w:tc>
          <w:tcPr>
            <w:tcW w:w="956" w:type="dxa"/>
            <w:tcBorders>
              <w:top w:val="nil"/>
              <w:left w:val="nil"/>
              <w:bottom w:val="single" w:sz="4" w:space="0" w:color="auto"/>
              <w:right w:val="single" w:sz="4" w:space="0" w:color="auto"/>
            </w:tcBorders>
            <w:shd w:val="clear" w:color="auto" w:fill="auto"/>
            <w:noWrap/>
            <w:vAlign w:val="bottom"/>
            <w:hideMark/>
          </w:tcPr>
          <w:p w:rsidR="007859B9" w:rsidRPr="00592237" w:rsidRDefault="007859B9" w:rsidP="00166FB3">
            <w:pPr>
              <w:spacing w:after="0" w:line="240" w:lineRule="auto"/>
              <w:ind w:left="95" w:hanging="95"/>
              <w:jc w:val="right"/>
              <w:rPr>
                <w:rFonts w:ascii="Times New Roman" w:eastAsia="Times New Roman" w:hAnsi="Times New Roman"/>
                <w:color w:val="000000"/>
                <w:sz w:val="20"/>
                <w:szCs w:val="20"/>
                <w:lang w:eastAsia="fr-FR"/>
              </w:rPr>
            </w:pPr>
            <w:r w:rsidRPr="00592237">
              <w:rPr>
                <w:rFonts w:ascii="Times New Roman" w:eastAsia="Times New Roman" w:hAnsi="Times New Roman"/>
                <w:color w:val="000000"/>
                <w:sz w:val="20"/>
                <w:szCs w:val="20"/>
                <w:lang w:eastAsia="fr-FR"/>
              </w:rPr>
              <w:t>0</w:t>
            </w:r>
          </w:p>
        </w:tc>
        <w:tc>
          <w:tcPr>
            <w:tcW w:w="1245" w:type="dxa"/>
            <w:tcBorders>
              <w:top w:val="nil"/>
              <w:left w:val="nil"/>
              <w:bottom w:val="single" w:sz="4" w:space="0" w:color="auto"/>
              <w:right w:val="single" w:sz="4" w:space="0" w:color="auto"/>
            </w:tcBorders>
            <w:shd w:val="clear" w:color="auto" w:fill="auto"/>
            <w:noWrap/>
            <w:vAlign w:val="bottom"/>
            <w:hideMark/>
          </w:tcPr>
          <w:p w:rsidR="007859B9" w:rsidRPr="00592237" w:rsidRDefault="007859B9" w:rsidP="00166FB3">
            <w:pPr>
              <w:spacing w:after="0" w:line="240" w:lineRule="auto"/>
              <w:ind w:left="95" w:firstLine="33"/>
              <w:jc w:val="right"/>
              <w:rPr>
                <w:rFonts w:ascii="Times New Roman" w:eastAsia="Times New Roman" w:hAnsi="Times New Roman"/>
                <w:color w:val="000000"/>
                <w:sz w:val="20"/>
                <w:szCs w:val="20"/>
                <w:lang w:eastAsia="fr-FR"/>
              </w:rPr>
            </w:pPr>
            <w:r w:rsidRPr="00592237">
              <w:rPr>
                <w:rFonts w:ascii="Times New Roman" w:eastAsia="Times New Roman" w:hAnsi="Times New Roman"/>
                <w:color w:val="000000"/>
                <w:sz w:val="20"/>
                <w:szCs w:val="20"/>
                <w:lang w:eastAsia="fr-FR"/>
              </w:rPr>
              <w:t>1</w:t>
            </w:r>
          </w:p>
        </w:tc>
        <w:tc>
          <w:tcPr>
            <w:tcW w:w="1245" w:type="dxa"/>
            <w:tcBorders>
              <w:top w:val="nil"/>
              <w:left w:val="nil"/>
              <w:bottom w:val="single" w:sz="4" w:space="0" w:color="auto"/>
              <w:right w:val="single" w:sz="4" w:space="0" w:color="auto"/>
            </w:tcBorders>
            <w:shd w:val="clear" w:color="auto" w:fill="auto"/>
            <w:noWrap/>
            <w:vAlign w:val="bottom"/>
            <w:hideMark/>
          </w:tcPr>
          <w:p w:rsidR="007859B9" w:rsidRPr="00592237" w:rsidRDefault="007859B9" w:rsidP="00166FB3">
            <w:pPr>
              <w:spacing w:after="0" w:line="240" w:lineRule="auto"/>
              <w:ind w:left="95" w:firstLine="33"/>
              <w:jc w:val="right"/>
              <w:rPr>
                <w:rFonts w:ascii="Times New Roman" w:eastAsia="Times New Roman" w:hAnsi="Times New Roman"/>
                <w:color w:val="000000"/>
                <w:sz w:val="20"/>
                <w:szCs w:val="20"/>
                <w:lang w:eastAsia="fr-FR"/>
              </w:rPr>
            </w:pPr>
            <w:r w:rsidRPr="00592237">
              <w:rPr>
                <w:rFonts w:ascii="Times New Roman" w:eastAsia="Times New Roman" w:hAnsi="Times New Roman"/>
                <w:color w:val="000000"/>
                <w:sz w:val="20"/>
                <w:szCs w:val="20"/>
                <w:lang w:eastAsia="fr-FR"/>
              </w:rPr>
              <w:t>0</w:t>
            </w:r>
          </w:p>
        </w:tc>
        <w:tc>
          <w:tcPr>
            <w:tcW w:w="1245" w:type="dxa"/>
            <w:tcBorders>
              <w:top w:val="nil"/>
              <w:left w:val="nil"/>
              <w:bottom w:val="single" w:sz="4" w:space="0" w:color="auto"/>
              <w:right w:val="single" w:sz="4" w:space="0" w:color="auto"/>
            </w:tcBorders>
            <w:shd w:val="clear" w:color="auto" w:fill="auto"/>
            <w:noWrap/>
            <w:vAlign w:val="bottom"/>
            <w:hideMark/>
          </w:tcPr>
          <w:p w:rsidR="007859B9" w:rsidRPr="00592237" w:rsidRDefault="007859B9" w:rsidP="00166FB3">
            <w:pPr>
              <w:spacing w:after="0" w:line="240" w:lineRule="auto"/>
              <w:ind w:left="95" w:firstLine="33"/>
              <w:jc w:val="right"/>
              <w:rPr>
                <w:rFonts w:ascii="Times New Roman" w:eastAsia="Times New Roman" w:hAnsi="Times New Roman"/>
                <w:color w:val="000000"/>
                <w:sz w:val="20"/>
                <w:szCs w:val="20"/>
                <w:lang w:eastAsia="fr-FR"/>
              </w:rPr>
            </w:pPr>
            <w:r w:rsidRPr="00592237">
              <w:rPr>
                <w:rFonts w:ascii="Times New Roman" w:eastAsia="Times New Roman" w:hAnsi="Times New Roman"/>
                <w:color w:val="000000"/>
                <w:sz w:val="20"/>
                <w:szCs w:val="20"/>
                <w:lang w:eastAsia="fr-FR"/>
              </w:rPr>
              <w:t>0</w:t>
            </w:r>
          </w:p>
        </w:tc>
        <w:tc>
          <w:tcPr>
            <w:tcW w:w="1245" w:type="dxa"/>
            <w:tcBorders>
              <w:top w:val="nil"/>
              <w:left w:val="nil"/>
              <w:bottom w:val="single" w:sz="4" w:space="0" w:color="auto"/>
              <w:right w:val="single" w:sz="4" w:space="0" w:color="auto"/>
            </w:tcBorders>
            <w:shd w:val="clear" w:color="auto" w:fill="auto"/>
            <w:noWrap/>
            <w:vAlign w:val="bottom"/>
            <w:hideMark/>
          </w:tcPr>
          <w:p w:rsidR="007859B9" w:rsidRPr="00592237" w:rsidRDefault="007859B9" w:rsidP="00166FB3">
            <w:pPr>
              <w:spacing w:after="0" w:line="240" w:lineRule="auto"/>
              <w:ind w:left="95" w:firstLine="33"/>
              <w:jc w:val="right"/>
              <w:rPr>
                <w:rFonts w:ascii="Times New Roman" w:eastAsia="Times New Roman" w:hAnsi="Times New Roman"/>
                <w:color w:val="000000"/>
                <w:sz w:val="20"/>
                <w:szCs w:val="20"/>
                <w:lang w:eastAsia="fr-FR"/>
              </w:rPr>
            </w:pPr>
            <w:r w:rsidRPr="00592237">
              <w:rPr>
                <w:rFonts w:ascii="Times New Roman" w:eastAsia="Times New Roman" w:hAnsi="Times New Roman"/>
                <w:color w:val="000000"/>
                <w:sz w:val="20"/>
                <w:szCs w:val="20"/>
                <w:lang w:eastAsia="fr-FR"/>
              </w:rPr>
              <w:t>0</w:t>
            </w:r>
          </w:p>
        </w:tc>
      </w:tr>
    </w:tbl>
    <w:p w:rsidR="00972D12" w:rsidRPr="009861B8" w:rsidRDefault="00972D12" w:rsidP="00972D12">
      <w:pPr>
        <w:spacing w:after="120" w:line="360" w:lineRule="auto"/>
        <w:rPr>
          <w:rFonts w:ascii="Times New Roman" w:hAnsi="Times New Roman"/>
          <w:sz w:val="24"/>
          <w:szCs w:val="24"/>
        </w:rPr>
      </w:pPr>
      <w:r w:rsidRPr="009861B8">
        <w:rPr>
          <w:rFonts w:ascii="Times New Roman" w:hAnsi="Times New Roman"/>
          <w:sz w:val="24"/>
          <w:szCs w:val="24"/>
        </w:rPr>
        <w:t xml:space="preserve">Le coût estimatif de ce sous-programme est de : </w:t>
      </w:r>
      <w:r>
        <w:rPr>
          <w:rFonts w:ascii="Times New Roman" w:hAnsi="Times New Roman"/>
          <w:b/>
          <w:sz w:val="24"/>
          <w:szCs w:val="24"/>
        </w:rPr>
        <w:t>77</w:t>
      </w:r>
      <w:r w:rsidRPr="009861B8">
        <w:rPr>
          <w:rFonts w:ascii="Times New Roman" w:hAnsi="Times New Roman"/>
          <w:b/>
          <w:sz w:val="24"/>
          <w:szCs w:val="24"/>
        </w:rPr>
        <w:t>,</w:t>
      </w:r>
      <w:r>
        <w:rPr>
          <w:rFonts w:ascii="Times New Roman" w:hAnsi="Times New Roman"/>
          <w:b/>
          <w:sz w:val="24"/>
          <w:szCs w:val="24"/>
        </w:rPr>
        <w:t>610</w:t>
      </w:r>
      <w:r w:rsidRPr="009861B8">
        <w:rPr>
          <w:rFonts w:ascii="Times New Roman" w:hAnsi="Times New Roman"/>
          <w:b/>
          <w:sz w:val="24"/>
          <w:szCs w:val="24"/>
        </w:rPr>
        <w:t xml:space="preserve"> milliards Ariary</w:t>
      </w:r>
      <w:r w:rsidRPr="009861B8">
        <w:rPr>
          <w:rFonts w:ascii="Times New Roman" w:hAnsi="Times New Roman"/>
          <w:sz w:val="24"/>
          <w:szCs w:val="24"/>
        </w:rPr>
        <w:t>, et se présente comme suit :</w:t>
      </w:r>
    </w:p>
    <w:p w:rsidR="00972D12" w:rsidRDefault="00972D12" w:rsidP="00972D12">
      <w:pPr>
        <w:pStyle w:val="Lgende"/>
        <w:keepNext/>
        <w:ind w:left="720"/>
        <w:rPr>
          <w:rFonts w:ascii="Times New Roman" w:hAnsi="Times New Roman"/>
          <w:b w:val="0"/>
          <w:sz w:val="24"/>
          <w:szCs w:val="24"/>
        </w:rPr>
      </w:pPr>
      <w:bookmarkStart w:id="52" w:name="_Toc427902208"/>
      <w:r w:rsidRPr="00F04A01">
        <w:rPr>
          <w:rFonts w:ascii="Times New Roman" w:hAnsi="Times New Roman"/>
          <w:sz w:val="24"/>
          <w:szCs w:val="24"/>
          <w:u w:val="single"/>
        </w:rPr>
        <w:t xml:space="preserve">Tableau </w:t>
      </w:r>
      <w:r w:rsidRPr="00F04A01">
        <w:rPr>
          <w:rFonts w:ascii="Times New Roman" w:hAnsi="Times New Roman"/>
          <w:sz w:val="24"/>
          <w:szCs w:val="24"/>
          <w:u w:val="single"/>
        </w:rPr>
        <w:fldChar w:fldCharType="begin"/>
      </w:r>
      <w:r w:rsidRPr="00F04A01">
        <w:rPr>
          <w:rFonts w:ascii="Times New Roman" w:hAnsi="Times New Roman"/>
          <w:sz w:val="24"/>
          <w:szCs w:val="24"/>
          <w:u w:val="single"/>
        </w:rPr>
        <w:instrText xml:space="preserve"> SEQ Tableau \* ARABIC </w:instrText>
      </w:r>
      <w:r w:rsidRPr="00F04A01">
        <w:rPr>
          <w:rFonts w:ascii="Times New Roman" w:hAnsi="Times New Roman"/>
          <w:sz w:val="24"/>
          <w:szCs w:val="24"/>
          <w:u w:val="single"/>
        </w:rPr>
        <w:fldChar w:fldCharType="separate"/>
      </w:r>
      <w:r w:rsidR="00592237">
        <w:rPr>
          <w:rFonts w:ascii="Times New Roman" w:hAnsi="Times New Roman"/>
          <w:noProof/>
          <w:sz w:val="24"/>
          <w:szCs w:val="24"/>
          <w:u w:val="single"/>
        </w:rPr>
        <w:t>18</w:t>
      </w:r>
      <w:r w:rsidRPr="00F04A01">
        <w:rPr>
          <w:rFonts w:ascii="Times New Roman" w:hAnsi="Times New Roman"/>
          <w:sz w:val="24"/>
          <w:szCs w:val="24"/>
          <w:u w:val="single"/>
        </w:rPr>
        <w:fldChar w:fldCharType="end"/>
      </w:r>
      <w:r w:rsidRPr="00F04A01">
        <w:rPr>
          <w:rFonts w:ascii="Times New Roman" w:hAnsi="Times New Roman"/>
          <w:b w:val="0"/>
          <w:sz w:val="24"/>
          <w:szCs w:val="24"/>
        </w:rPr>
        <w:t xml:space="preserve"> : </w:t>
      </w:r>
      <w:r>
        <w:rPr>
          <w:rFonts w:ascii="Times New Roman" w:hAnsi="Times New Roman"/>
          <w:b w:val="0"/>
          <w:sz w:val="24"/>
          <w:szCs w:val="24"/>
        </w:rPr>
        <w:t>Coûts</w:t>
      </w:r>
      <w:r w:rsidRPr="00F04A01">
        <w:rPr>
          <w:rFonts w:ascii="Times New Roman" w:hAnsi="Times New Roman"/>
          <w:b w:val="0"/>
          <w:sz w:val="24"/>
          <w:szCs w:val="24"/>
        </w:rPr>
        <w:t xml:space="preserve"> </w:t>
      </w:r>
      <w:r>
        <w:rPr>
          <w:rFonts w:ascii="Times New Roman" w:hAnsi="Times New Roman"/>
          <w:b w:val="0"/>
          <w:sz w:val="24"/>
          <w:szCs w:val="24"/>
        </w:rPr>
        <w:t>en millions d’ariary du</w:t>
      </w:r>
      <w:r w:rsidRPr="00F04A01">
        <w:rPr>
          <w:rFonts w:ascii="Times New Roman" w:hAnsi="Times New Roman"/>
          <w:b w:val="0"/>
          <w:sz w:val="24"/>
          <w:szCs w:val="24"/>
        </w:rPr>
        <w:t xml:space="preserve"> </w:t>
      </w:r>
      <w:r>
        <w:rPr>
          <w:rFonts w:ascii="Times New Roman" w:hAnsi="Times New Roman"/>
          <w:b w:val="0"/>
          <w:sz w:val="24"/>
          <w:szCs w:val="24"/>
        </w:rPr>
        <w:t xml:space="preserve">sous </w:t>
      </w:r>
      <w:r w:rsidRPr="00F04A01">
        <w:rPr>
          <w:rFonts w:ascii="Times New Roman" w:hAnsi="Times New Roman"/>
          <w:b w:val="0"/>
          <w:sz w:val="24"/>
          <w:szCs w:val="24"/>
        </w:rPr>
        <w:t xml:space="preserve">programme </w:t>
      </w:r>
      <w:r>
        <w:rPr>
          <w:rFonts w:ascii="Times New Roman" w:hAnsi="Times New Roman"/>
          <w:b w:val="0"/>
          <w:sz w:val="24"/>
          <w:szCs w:val="24"/>
        </w:rPr>
        <w:t>2.</w:t>
      </w:r>
      <w:r w:rsidR="00166FB3">
        <w:rPr>
          <w:rFonts w:ascii="Times New Roman" w:hAnsi="Times New Roman"/>
          <w:b w:val="0"/>
          <w:sz w:val="24"/>
          <w:szCs w:val="24"/>
        </w:rPr>
        <w:t>4</w:t>
      </w:r>
      <w:bookmarkEnd w:id="52"/>
      <w:r w:rsidRPr="00F04A01">
        <w:rPr>
          <w:rFonts w:ascii="Times New Roman" w:hAnsi="Times New Roman"/>
          <w:b w:val="0"/>
          <w:sz w:val="24"/>
          <w:szCs w:val="24"/>
        </w:rPr>
        <w:t xml:space="preserve">  </w:t>
      </w:r>
    </w:p>
    <w:p w:rsidR="00972D12" w:rsidRPr="00D16C37" w:rsidRDefault="002C153B" w:rsidP="00592237">
      <w:pPr>
        <w:ind w:left="0"/>
      </w:pPr>
      <w:r>
        <w:rPr>
          <w:noProof/>
          <w:lang w:eastAsia="fr-FR"/>
        </w:rPr>
        <w:drawing>
          <wp:inline distT="0" distB="0" distL="0" distR="0">
            <wp:extent cx="6029960" cy="1302385"/>
            <wp:effectExtent l="1905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6029960" cy="1302385"/>
                    </a:xfrm>
                    <a:prstGeom prst="rect">
                      <a:avLst/>
                    </a:prstGeom>
                    <a:noFill/>
                    <a:ln w="9525">
                      <a:noFill/>
                      <a:miter lim="800000"/>
                      <a:headEnd/>
                      <a:tailEnd/>
                    </a:ln>
                  </pic:spPr>
                </pic:pic>
              </a:graphicData>
            </a:graphic>
          </wp:inline>
        </w:drawing>
      </w:r>
    </w:p>
    <w:p w:rsidR="00E04B00" w:rsidRDefault="00E04B00" w:rsidP="00E04B00">
      <w:pPr>
        <w:pStyle w:val="Titre2"/>
        <w:numPr>
          <w:ilvl w:val="1"/>
          <w:numId w:val="1"/>
        </w:numPr>
        <w:spacing w:before="120" w:after="120" w:line="360" w:lineRule="auto"/>
        <w:ind w:left="709" w:hanging="709"/>
        <w:rPr>
          <w:rFonts w:ascii="Times New Roman" w:hAnsi="Times New Roman"/>
          <w:sz w:val="24"/>
          <w:szCs w:val="24"/>
        </w:rPr>
      </w:pPr>
      <w:bookmarkStart w:id="53" w:name="_Toc427902163"/>
      <w:r w:rsidRPr="00A65933">
        <w:rPr>
          <w:rFonts w:ascii="Times New Roman" w:hAnsi="Times New Roman"/>
          <w:sz w:val="24"/>
          <w:szCs w:val="24"/>
        </w:rPr>
        <w:t>Programme</w:t>
      </w:r>
      <w:r>
        <w:rPr>
          <w:rFonts w:ascii="Times New Roman" w:hAnsi="Times New Roman"/>
          <w:sz w:val="24"/>
          <w:szCs w:val="24"/>
        </w:rPr>
        <w:t xml:space="preserve"> </w:t>
      </w:r>
      <w:r w:rsidRPr="00A65933">
        <w:rPr>
          <w:rFonts w:ascii="Times New Roman" w:hAnsi="Times New Roman"/>
          <w:sz w:val="24"/>
          <w:szCs w:val="24"/>
        </w:rPr>
        <w:t xml:space="preserve">3 : Contribution à la sécurisation alimentaire et </w:t>
      </w:r>
      <w:r w:rsidR="003A77EB">
        <w:rPr>
          <w:rFonts w:ascii="Times New Roman" w:hAnsi="Times New Roman"/>
          <w:sz w:val="24"/>
          <w:szCs w:val="24"/>
        </w:rPr>
        <w:t xml:space="preserve">amélioration </w:t>
      </w:r>
      <w:r w:rsidRPr="00A65933">
        <w:rPr>
          <w:rFonts w:ascii="Times New Roman" w:hAnsi="Times New Roman"/>
          <w:sz w:val="24"/>
          <w:szCs w:val="24"/>
        </w:rPr>
        <w:t>nutritionnelle et la réduction des risques</w:t>
      </w:r>
      <w:bookmarkEnd w:id="53"/>
    </w:p>
    <w:p w:rsidR="00E04B00" w:rsidRPr="00A65933" w:rsidRDefault="00E04B00" w:rsidP="00E04B00">
      <w:pPr>
        <w:spacing w:line="360" w:lineRule="auto"/>
        <w:rPr>
          <w:rFonts w:ascii="Times New Roman" w:hAnsi="Times New Roman"/>
          <w:sz w:val="24"/>
          <w:szCs w:val="24"/>
        </w:rPr>
      </w:pPr>
      <w:r w:rsidRPr="00A65933">
        <w:rPr>
          <w:rFonts w:ascii="Times New Roman" w:hAnsi="Times New Roman"/>
          <w:sz w:val="24"/>
          <w:szCs w:val="24"/>
        </w:rPr>
        <w:t>Ce programme a pour objectif d’accroître la résilience, d’améliorer l’accessibilité aux denrées alimentaires, de développer le renforcement nutritionnel et de générer ainsi que de diversifier les revenus et/ou  les emplois.</w:t>
      </w:r>
    </w:p>
    <w:p w:rsidR="00E04B00" w:rsidRDefault="00E04B00" w:rsidP="00E04B00">
      <w:pPr>
        <w:spacing w:line="360" w:lineRule="auto"/>
        <w:rPr>
          <w:rFonts w:ascii="Times New Roman" w:hAnsi="Times New Roman"/>
          <w:sz w:val="24"/>
          <w:szCs w:val="24"/>
        </w:rPr>
      </w:pPr>
      <w:r w:rsidRPr="00A65933">
        <w:rPr>
          <w:rFonts w:ascii="Times New Roman" w:hAnsi="Times New Roman"/>
          <w:sz w:val="24"/>
          <w:szCs w:val="24"/>
        </w:rPr>
        <w:t xml:space="preserve">Le principal effet attendu est de diminuer le nombre des populations </w:t>
      </w:r>
      <w:r>
        <w:rPr>
          <w:rFonts w:ascii="Times New Roman" w:hAnsi="Times New Roman"/>
          <w:sz w:val="24"/>
          <w:szCs w:val="24"/>
        </w:rPr>
        <w:t>pauvres</w:t>
      </w:r>
      <w:r w:rsidRPr="00A65933">
        <w:rPr>
          <w:rFonts w:ascii="Times New Roman" w:hAnsi="Times New Roman"/>
          <w:sz w:val="24"/>
          <w:szCs w:val="24"/>
        </w:rPr>
        <w:t xml:space="preserve"> dont les indicateurs sont les suivants :</w:t>
      </w:r>
    </w:p>
    <w:p w:rsidR="00E04B00" w:rsidRPr="00992903" w:rsidRDefault="00E04B00" w:rsidP="00E04B00">
      <w:pPr>
        <w:pStyle w:val="Lgende"/>
        <w:keepNext/>
        <w:ind w:left="720"/>
        <w:rPr>
          <w:rFonts w:ascii="Times New Roman" w:hAnsi="Times New Roman"/>
          <w:b w:val="0"/>
          <w:sz w:val="24"/>
          <w:szCs w:val="24"/>
        </w:rPr>
      </w:pPr>
      <w:bookmarkStart w:id="54" w:name="_Toc427902209"/>
      <w:r w:rsidRPr="00F04A01">
        <w:rPr>
          <w:rFonts w:ascii="Times New Roman" w:hAnsi="Times New Roman"/>
          <w:sz w:val="24"/>
          <w:szCs w:val="24"/>
          <w:u w:val="single"/>
        </w:rPr>
        <w:lastRenderedPageBreak/>
        <w:t xml:space="preserve">Tableau </w:t>
      </w:r>
      <w:r w:rsidR="00C52B1E" w:rsidRPr="00F04A01">
        <w:rPr>
          <w:rFonts w:ascii="Times New Roman" w:hAnsi="Times New Roman"/>
          <w:sz w:val="24"/>
          <w:szCs w:val="24"/>
          <w:u w:val="single"/>
        </w:rPr>
        <w:fldChar w:fldCharType="begin"/>
      </w:r>
      <w:r w:rsidRPr="00F04A01">
        <w:rPr>
          <w:rFonts w:ascii="Times New Roman" w:hAnsi="Times New Roman"/>
          <w:sz w:val="24"/>
          <w:szCs w:val="24"/>
          <w:u w:val="single"/>
        </w:rPr>
        <w:instrText xml:space="preserve"> SEQ Tableau \* ARABIC </w:instrText>
      </w:r>
      <w:r w:rsidR="00C52B1E" w:rsidRPr="00F04A01">
        <w:rPr>
          <w:rFonts w:ascii="Times New Roman" w:hAnsi="Times New Roman"/>
          <w:sz w:val="24"/>
          <w:szCs w:val="24"/>
          <w:u w:val="single"/>
        </w:rPr>
        <w:fldChar w:fldCharType="separate"/>
      </w:r>
      <w:r w:rsidR="00592237">
        <w:rPr>
          <w:rFonts w:ascii="Times New Roman" w:hAnsi="Times New Roman"/>
          <w:noProof/>
          <w:sz w:val="24"/>
          <w:szCs w:val="24"/>
          <w:u w:val="single"/>
        </w:rPr>
        <w:t>19</w:t>
      </w:r>
      <w:r w:rsidR="00C52B1E" w:rsidRPr="00F04A01">
        <w:rPr>
          <w:rFonts w:ascii="Times New Roman" w:hAnsi="Times New Roman"/>
          <w:sz w:val="24"/>
          <w:szCs w:val="24"/>
          <w:u w:val="single"/>
        </w:rPr>
        <w:fldChar w:fldCharType="end"/>
      </w:r>
      <w:r w:rsidRPr="00F04A01">
        <w:rPr>
          <w:rFonts w:ascii="Times New Roman" w:hAnsi="Times New Roman"/>
          <w:b w:val="0"/>
          <w:sz w:val="24"/>
          <w:szCs w:val="24"/>
        </w:rPr>
        <w:t xml:space="preserve"> : Principaux indicateurs </w:t>
      </w:r>
      <w:r>
        <w:rPr>
          <w:rFonts w:ascii="Times New Roman" w:hAnsi="Times New Roman"/>
          <w:b w:val="0"/>
          <w:sz w:val="24"/>
          <w:szCs w:val="24"/>
        </w:rPr>
        <w:t>d’effet du P</w:t>
      </w:r>
      <w:r w:rsidRPr="00F04A01">
        <w:rPr>
          <w:rFonts w:ascii="Times New Roman" w:hAnsi="Times New Roman"/>
          <w:b w:val="0"/>
          <w:sz w:val="24"/>
          <w:szCs w:val="24"/>
        </w:rPr>
        <w:t xml:space="preserve">rogramme </w:t>
      </w:r>
      <w:r>
        <w:rPr>
          <w:rFonts w:ascii="Times New Roman" w:hAnsi="Times New Roman"/>
          <w:b w:val="0"/>
          <w:sz w:val="24"/>
          <w:szCs w:val="24"/>
        </w:rPr>
        <w:t>3</w:t>
      </w:r>
      <w:bookmarkEnd w:id="54"/>
      <w:r w:rsidRPr="00F04A01">
        <w:rPr>
          <w:rFonts w:ascii="Times New Roman" w:hAnsi="Times New Roman"/>
          <w:b w:val="0"/>
          <w:sz w:val="24"/>
          <w:szCs w:val="24"/>
        </w:rPr>
        <w:t xml:space="preserve">  </w:t>
      </w:r>
    </w:p>
    <w:tbl>
      <w:tblPr>
        <w:tblW w:w="8657" w:type="dxa"/>
        <w:tblInd w:w="60" w:type="dxa"/>
        <w:tblCellMar>
          <w:left w:w="70" w:type="dxa"/>
          <w:right w:w="70" w:type="dxa"/>
        </w:tblCellMar>
        <w:tblLook w:val="04A0" w:firstRow="1" w:lastRow="0" w:firstColumn="1" w:lastColumn="0" w:noHBand="0" w:noVBand="1"/>
      </w:tblPr>
      <w:tblGrid>
        <w:gridCol w:w="4405"/>
        <w:gridCol w:w="1417"/>
        <w:gridCol w:w="1418"/>
        <w:gridCol w:w="1417"/>
      </w:tblGrid>
      <w:tr w:rsidR="00E04B00" w:rsidRPr="00E535FF" w:rsidTr="003A77EB">
        <w:trPr>
          <w:trHeight w:val="300"/>
        </w:trPr>
        <w:tc>
          <w:tcPr>
            <w:tcW w:w="4405" w:type="dxa"/>
            <w:tcBorders>
              <w:top w:val="single" w:sz="4" w:space="0" w:color="auto"/>
              <w:left w:val="single" w:sz="8" w:space="0" w:color="auto"/>
              <w:bottom w:val="single" w:sz="4" w:space="0" w:color="auto"/>
              <w:right w:val="single" w:sz="4" w:space="0" w:color="auto"/>
            </w:tcBorders>
            <w:shd w:val="clear" w:color="000000" w:fill="D9D9D9"/>
            <w:vAlign w:val="center"/>
            <w:hideMark/>
          </w:tcPr>
          <w:p w:rsidR="00E04B00" w:rsidRPr="00E535FF" w:rsidRDefault="00E04B00" w:rsidP="00194452">
            <w:pPr>
              <w:spacing w:after="0" w:line="240" w:lineRule="auto"/>
              <w:jc w:val="center"/>
              <w:rPr>
                <w:rFonts w:ascii="Times New Roman" w:eastAsia="Times New Roman" w:hAnsi="Times New Roman"/>
                <w:b/>
                <w:lang w:eastAsia="fr-FR"/>
              </w:rPr>
            </w:pPr>
            <w:r w:rsidRPr="00E535FF">
              <w:rPr>
                <w:rFonts w:ascii="Times New Roman" w:hAnsi="Times New Roman"/>
                <w:b/>
                <w:lang w:eastAsia="fr-FR"/>
              </w:rPr>
              <w:br w:type="page"/>
            </w:r>
            <w:r w:rsidRPr="00E535FF">
              <w:rPr>
                <w:rFonts w:ascii="Times New Roman" w:eastAsia="Times New Roman" w:hAnsi="Times New Roman"/>
                <w:b/>
                <w:lang w:eastAsia="fr-FR"/>
              </w:rPr>
              <w:t>Indicateurs d'effets</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E04B00" w:rsidRPr="00E535FF" w:rsidRDefault="00E04B00" w:rsidP="003A77EB">
            <w:pPr>
              <w:spacing w:after="0" w:line="240" w:lineRule="auto"/>
              <w:ind w:left="71"/>
              <w:jc w:val="center"/>
              <w:rPr>
                <w:rFonts w:ascii="Times New Roman" w:eastAsia="Times New Roman" w:hAnsi="Times New Roman"/>
                <w:b/>
                <w:lang w:eastAsia="fr-FR"/>
              </w:rPr>
            </w:pPr>
            <w:r w:rsidRPr="00E535FF">
              <w:rPr>
                <w:rFonts w:ascii="Times New Roman" w:eastAsia="Times New Roman" w:hAnsi="Times New Roman"/>
                <w:b/>
                <w:lang w:eastAsia="fr-FR"/>
              </w:rPr>
              <w:t>Baseline</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rsidR="00E04B00" w:rsidRPr="00E535FF" w:rsidRDefault="00E04B00" w:rsidP="003A77EB">
            <w:pPr>
              <w:spacing w:after="0" w:line="240" w:lineRule="auto"/>
              <w:ind w:left="72"/>
              <w:jc w:val="center"/>
              <w:rPr>
                <w:rFonts w:ascii="Times New Roman" w:eastAsia="Times New Roman" w:hAnsi="Times New Roman"/>
                <w:b/>
                <w:lang w:eastAsia="fr-FR"/>
              </w:rPr>
            </w:pPr>
            <w:r w:rsidRPr="00E535FF">
              <w:rPr>
                <w:rFonts w:ascii="Times New Roman" w:eastAsia="Times New Roman" w:hAnsi="Times New Roman"/>
                <w:b/>
                <w:lang w:eastAsia="fr-FR"/>
              </w:rPr>
              <w:t>Cible 2020</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E04B00" w:rsidRPr="00E535FF" w:rsidRDefault="00E04B00" w:rsidP="003A77EB">
            <w:pPr>
              <w:spacing w:after="0" w:line="240" w:lineRule="auto"/>
              <w:ind w:left="213"/>
              <w:jc w:val="center"/>
              <w:rPr>
                <w:rFonts w:ascii="Times New Roman" w:eastAsia="Times New Roman" w:hAnsi="Times New Roman"/>
                <w:b/>
                <w:lang w:eastAsia="fr-FR"/>
              </w:rPr>
            </w:pPr>
            <w:r w:rsidRPr="00E535FF">
              <w:rPr>
                <w:rFonts w:ascii="Times New Roman" w:eastAsia="Times New Roman" w:hAnsi="Times New Roman"/>
                <w:b/>
                <w:lang w:eastAsia="fr-FR"/>
              </w:rPr>
              <w:t>Cible 2025</w:t>
            </w:r>
          </w:p>
        </w:tc>
      </w:tr>
      <w:tr w:rsidR="00E04B00" w:rsidRPr="00E535FF" w:rsidTr="003A77EB">
        <w:trPr>
          <w:trHeight w:val="300"/>
        </w:trPr>
        <w:tc>
          <w:tcPr>
            <w:tcW w:w="4405" w:type="dxa"/>
            <w:tcBorders>
              <w:top w:val="nil"/>
              <w:left w:val="single" w:sz="4" w:space="0" w:color="auto"/>
              <w:bottom w:val="single" w:sz="4" w:space="0" w:color="auto"/>
              <w:right w:val="single" w:sz="4" w:space="0" w:color="auto"/>
            </w:tcBorders>
            <w:shd w:val="clear" w:color="auto" w:fill="auto"/>
            <w:noWrap/>
            <w:vAlign w:val="bottom"/>
          </w:tcPr>
          <w:p w:rsidR="00E04B00" w:rsidRPr="00E535FF" w:rsidRDefault="00E04B00" w:rsidP="00194452">
            <w:pPr>
              <w:spacing w:after="0" w:line="240" w:lineRule="auto"/>
              <w:rPr>
                <w:rFonts w:ascii="Times New Roman" w:hAnsi="Times New Roman"/>
                <w:lang w:eastAsia="fr-FR"/>
              </w:rPr>
            </w:pPr>
            <w:r w:rsidRPr="00E535FF">
              <w:rPr>
                <w:rFonts w:ascii="Times New Roman" w:hAnsi="Times New Roman"/>
              </w:rPr>
              <w:t>Pourcentage des ménages ayant accès aux aliments de base</w:t>
            </w:r>
          </w:p>
        </w:tc>
        <w:tc>
          <w:tcPr>
            <w:tcW w:w="1417" w:type="dxa"/>
            <w:tcBorders>
              <w:top w:val="nil"/>
              <w:left w:val="nil"/>
              <w:bottom w:val="single" w:sz="4" w:space="0" w:color="auto"/>
              <w:right w:val="single" w:sz="4" w:space="0" w:color="auto"/>
            </w:tcBorders>
            <w:shd w:val="clear" w:color="auto" w:fill="auto"/>
            <w:noWrap/>
            <w:vAlign w:val="bottom"/>
          </w:tcPr>
          <w:p w:rsidR="00E04B00" w:rsidRPr="00E535FF" w:rsidRDefault="00E04B00" w:rsidP="003A77EB">
            <w:pPr>
              <w:spacing w:after="0" w:line="240" w:lineRule="auto"/>
              <w:ind w:left="71"/>
              <w:jc w:val="right"/>
              <w:rPr>
                <w:rFonts w:ascii="Times New Roman" w:hAnsi="Times New Roman"/>
              </w:rPr>
            </w:pPr>
            <w:r w:rsidRPr="00E535FF">
              <w:rPr>
                <w:rFonts w:ascii="Times New Roman" w:hAnsi="Times New Roman"/>
              </w:rPr>
              <w:t>40%</w:t>
            </w:r>
          </w:p>
        </w:tc>
        <w:tc>
          <w:tcPr>
            <w:tcW w:w="1418" w:type="dxa"/>
            <w:tcBorders>
              <w:top w:val="nil"/>
              <w:left w:val="nil"/>
              <w:bottom w:val="single" w:sz="4" w:space="0" w:color="auto"/>
              <w:right w:val="single" w:sz="4" w:space="0" w:color="auto"/>
            </w:tcBorders>
            <w:shd w:val="clear" w:color="auto" w:fill="auto"/>
            <w:noWrap/>
            <w:vAlign w:val="bottom"/>
          </w:tcPr>
          <w:p w:rsidR="00E04B00" w:rsidRPr="00E535FF" w:rsidRDefault="00E04B00" w:rsidP="003A77EB">
            <w:pPr>
              <w:spacing w:after="0" w:line="240" w:lineRule="auto"/>
              <w:ind w:left="72"/>
              <w:jc w:val="right"/>
              <w:rPr>
                <w:rFonts w:ascii="Times New Roman" w:hAnsi="Times New Roman"/>
              </w:rPr>
            </w:pPr>
            <w:r w:rsidRPr="00E535FF">
              <w:rPr>
                <w:rFonts w:ascii="Times New Roman" w:hAnsi="Times New Roman"/>
              </w:rPr>
              <w:t>60%</w:t>
            </w:r>
          </w:p>
        </w:tc>
        <w:tc>
          <w:tcPr>
            <w:tcW w:w="1417" w:type="dxa"/>
            <w:tcBorders>
              <w:top w:val="nil"/>
              <w:left w:val="nil"/>
              <w:bottom w:val="single" w:sz="4" w:space="0" w:color="auto"/>
              <w:right w:val="single" w:sz="4" w:space="0" w:color="auto"/>
            </w:tcBorders>
            <w:shd w:val="clear" w:color="auto" w:fill="auto"/>
            <w:noWrap/>
            <w:vAlign w:val="bottom"/>
          </w:tcPr>
          <w:p w:rsidR="00E04B00" w:rsidRPr="00E535FF" w:rsidRDefault="00E04B00" w:rsidP="003A77EB">
            <w:pPr>
              <w:spacing w:after="0" w:line="240" w:lineRule="auto"/>
              <w:ind w:left="213"/>
              <w:jc w:val="right"/>
              <w:rPr>
                <w:rFonts w:ascii="Times New Roman" w:hAnsi="Times New Roman"/>
              </w:rPr>
            </w:pPr>
            <w:r w:rsidRPr="00E535FF">
              <w:rPr>
                <w:rFonts w:ascii="Times New Roman" w:hAnsi="Times New Roman"/>
              </w:rPr>
              <w:t>100%</w:t>
            </w:r>
          </w:p>
        </w:tc>
      </w:tr>
      <w:tr w:rsidR="00E04B00" w:rsidRPr="00E535FF" w:rsidTr="003A77EB">
        <w:trPr>
          <w:trHeight w:val="475"/>
        </w:trPr>
        <w:tc>
          <w:tcPr>
            <w:tcW w:w="4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4B00" w:rsidRPr="00E535FF" w:rsidRDefault="00E04B00" w:rsidP="003A77EB">
            <w:pPr>
              <w:spacing w:after="0" w:line="240" w:lineRule="auto"/>
              <w:rPr>
                <w:rFonts w:ascii="Times New Roman" w:hAnsi="Times New Roman"/>
              </w:rPr>
            </w:pPr>
            <w:r w:rsidRPr="00E535FF">
              <w:rPr>
                <w:rFonts w:ascii="Times New Roman" w:hAnsi="Times New Roman"/>
              </w:rPr>
              <w:t>Pourcentage de l'accroissement des revenus des exploitants vulnérables</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E04B00" w:rsidRPr="00E535FF" w:rsidRDefault="00E04B00" w:rsidP="003A77EB">
            <w:pPr>
              <w:spacing w:after="0" w:line="240" w:lineRule="auto"/>
              <w:ind w:left="71"/>
              <w:jc w:val="right"/>
              <w:rPr>
                <w:rFonts w:ascii="Times New Roman" w:hAnsi="Times New Roman"/>
              </w:rPr>
            </w:pPr>
            <w:r w:rsidRPr="00E535FF">
              <w:rPr>
                <w:rFonts w:ascii="Times New Roman" w:hAnsi="Times New Roman"/>
              </w:rPr>
              <w:t>650 000 Ariary</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E04B00" w:rsidRPr="00E535FF" w:rsidRDefault="00E04B00" w:rsidP="003A77EB">
            <w:pPr>
              <w:spacing w:after="0" w:line="240" w:lineRule="auto"/>
              <w:ind w:left="72"/>
              <w:jc w:val="right"/>
              <w:rPr>
                <w:rFonts w:ascii="Times New Roman" w:hAnsi="Times New Roman"/>
              </w:rPr>
            </w:pPr>
            <w:r w:rsidRPr="00E535FF">
              <w:rPr>
                <w:rFonts w:ascii="Times New Roman" w:hAnsi="Times New Roman"/>
              </w:rPr>
              <w:t>30%</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E04B00" w:rsidRPr="00E535FF" w:rsidRDefault="00E04B00" w:rsidP="003A77EB">
            <w:pPr>
              <w:spacing w:after="0" w:line="240" w:lineRule="auto"/>
              <w:ind w:left="213"/>
              <w:jc w:val="right"/>
              <w:rPr>
                <w:rFonts w:ascii="Times New Roman" w:hAnsi="Times New Roman"/>
              </w:rPr>
            </w:pPr>
            <w:r w:rsidRPr="00E535FF">
              <w:rPr>
                <w:rFonts w:ascii="Times New Roman" w:hAnsi="Times New Roman"/>
              </w:rPr>
              <w:t>50%</w:t>
            </w:r>
          </w:p>
        </w:tc>
      </w:tr>
      <w:tr w:rsidR="00E04B00" w:rsidRPr="00E535FF" w:rsidTr="003A77EB">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4B00" w:rsidRPr="00E535FF" w:rsidRDefault="00E04B00" w:rsidP="003D7119">
            <w:pPr>
              <w:spacing w:after="0" w:line="240" w:lineRule="auto"/>
              <w:rPr>
                <w:rFonts w:ascii="Times New Roman" w:hAnsi="Times New Roman"/>
              </w:rPr>
            </w:pPr>
            <w:r w:rsidRPr="00E535FF">
              <w:rPr>
                <w:rFonts w:ascii="Times New Roman" w:hAnsi="Times New Roman"/>
              </w:rPr>
              <w:t xml:space="preserve">Quantité de consommation en gramme en protéine d'origine animale par habitant </w:t>
            </w:r>
            <w:r w:rsidR="003D7119">
              <w:rPr>
                <w:rFonts w:ascii="Times New Roman" w:hAnsi="Times New Roman"/>
              </w:rPr>
              <w:t>par jour (élevage et pêche)</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E04B00" w:rsidRPr="00E535FF" w:rsidRDefault="00E04B00" w:rsidP="003A77EB">
            <w:pPr>
              <w:spacing w:after="0" w:line="240" w:lineRule="auto"/>
              <w:ind w:left="71"/>
              <w:jc w:val="right"/>
              <w:rPr>
                <w:rFonts w:ascii="Times New Roman" w:hAnsi="Times New Roman"/>
              </w:rPr>
            </w:pPr>
            <w:r w:rsidRPr="00E535FF">
              <w:rPr>
                <w:rFonts w:ascii="Times New Roman" w:hAnsi="Times New Roman"/>
              </w:rPr>
              <w:t>17,21</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E04B00" w:rsidRPr="00E535FF" w:rsidRDefault="00E04B00" w:rsidP="003A77EB">
            <w:pPr>
              <w:spacing w:after="0" w:line="240" w:lineRule="auto"/>
              <w:ind w:left="72"/>
              <w:jc w:val="right"/>
              <w:rPr>
                <w:rFonts w:ascii="Times New Roman" w:hAnsi="Times New Roman"/>
              </w:rPr>
            </w:pPr>
            <w:r w:rsidRPr="00E535FF">
              <w:rPr>
                <w:rFonts w:ascii="Times New Roman" w:hAnsi="Times New Roman"/>
              </w:rPr>
              <w:t>29,33</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E04B00" w:rsidRPr="00E535FF" w:rsidRDefault="00E04B00" w:rsidP="003A77EB">
            <w:pPr>
              <w:spacing w:after="0" w:line="240" w:lineRule="auto"/>
              <w:ind w:left="213"/>
              <w:jc w:val="right"/>
              <w:rPr>
                <w:rFonts w:ascii="Times New Roman" w:hAnsi="Times New Roman"/>
              </w:rPr>
            </w:pPr>
            <w:r w:rsidRPr="00E535FF">
              <w:rPr>
                <w:rFonts w:ascii="Times New Roman" w:hAnsi="Times New Roman"/>
              </w:rPr>
              <w:t>39,18</w:t>
            </w:r>
          </w:p>
        </w:tc>
      </w:tr>
    </w:tbl>
    <w:p w:rsidR="00E04B00" w:rsidRPr="00A65933" w:rsidRDefault="00E04B00" w:rsidP="003D7119">
      <w:pPr>
        <w:spacing w:after="120" w:line="360" w:lineRule="auto"/>
        <w:rPr>
          <w:rFonts w:ascii="Times New Roman" w:hAnsi="Times New Roman"/>
          <w:sz w:val="24"/>
          <w:szCs w:val="24"/>
          <w:lang w:eastAsia="fr-FR"/>
        </w:rPr>
      </w:pPr>
    </w:p>
    <w:p w:rsidR="00E04B00" w:rsidRPr="00A65933" w:rsidRDefault="00E04B00" w:rsidP="00E04B00">
      <w:pPr>
        <w:spacing w:line="360" w:lineRule="auto"/>
        <w:rPr>
          <w:rFonts w:ascii="Times New Roman" w:hAnsi="Times New Roman"/>
          <w:sz w:val="24"/>
          <w:szCs w:val="24"/>
          <w:lang w:eastAsia="fr-FR"/>
        </w:rPr>
      </w:pPr>
      <w:r>
        <w:rPr>
          <w:rFonts w:ascii="Times New Roman" w:hAnsi="Times New Roman"/>
          <w:sz w:val="24"/>
          <w:szCs w:val="24"/>
          <w:lang w:eastAsia="fr-FR"/>
        </w:rPr>
        <w:t>Ce programme comporte quatre</w:t>
      </w:r>
      <w:r w:rsidRPr="00A65933">
        <w:rPr>
          <w:rFonts w:ascii="Times New Roman" w:hAnsi="Times New Roman"/>
          <w:sz w:val="24"/>
          <w:szCs w:val="24"/>
          <w:lang w:eastAsia="fr-FR"/>
        </w:rPr>
        <w:t xml:space="preserve"> sous – programmes :</w:t>
      </w:r>
    </w:p>
    <w:p w:rsidR="00E04B00" w:rsidRPr="00576C37" w:rsidRDefault="00E04B00" w:rsidP="00E04B00">
      <w:pPr>
        <w:pStyle w:val="Titre3"/>
        <w:numPr>
          <w:ilvl w:val="2"/>
          <w:numId w:val="1"/>
        </w:numPr>
        <w:spacing w:before="120" w:after="120" w:line="360" w:lineRule="auto"/>
        <w:ind w:left="1418" w:hanging="709"/>
        <w:rPr>
          <w:rFonts w:ascii="Times New Roman" w:hAnsi="Times New Roman"/>
          <w:sz w:val="24"/>
          <w:szCs w:val="24"/>
        </w:rPr>
      </w:pPr>
      <w:bookmarkStart w:id="55" w:name="_Toc427902164"/>
      <w:r w:rsidRPr="00576C37">
        <w:rPr>
          <w:rFonts w:ascii="Times New Roman" w:hAnsi="Times New Roman"/>
          <w:sz w:val="24"/>
          <w:szCs w:val="24"/>
        </w:rPr>
        <w:t>Sous-programme</w:t>
      </w:r>
      <w:r>
        <w:rPr>
          <w:rFonts w:ascii="Times New Roman" w:hAnsi="Times New Roman"/>
          <w:sz w:val="24"/>
          <w:szCs w:val="24"/>
        </w:rPr>
        <w:t xml:space="preserve"> </w:t>
      </w:r>
      <w:r w:rsidRPr="00576C37">
        <w:rPr>
          <w:rFonts w:ascii="Times New Roman" w:hAnsi="Times New Roman"/>
          <w:sz w:val="24"/>
          <w:szCs w:val="24"/>
        </w:rPr>
        <w:t>3.1 : Accroître la résilience et soutenir le renforcement nutritionnel</w:t>
      </w:r>
      <w:bookmarkEnd w:id="55"/>
    </w:p>
    <w:p w:rsidR="00E04B00" w:rsidRDefault="00E04B00" w:rsidP="00592237">
      <w:pPr>
        <w:spacing w:line="360" w:lineRule="auto"/>
        <w:ind w:left="142"/>
        <w:rPr>
          <w:rFonts w:ascii="Times New Roman" w:hAnsi="Times New Roman"/>
          <w:sz w:val="24"/>
          <w:szCs w:val="24"/>
        </w:rPr>
      </w:pPr>
      <w:r>
        <w:rPr>
          <w:rFonts w:ascii="Times New Roman" w:hAnsi="Times New Roman"/>
          <w:sz w:val="24"/>
          <w:szCs w:val="24"/>
        </w:rPr>
        <w:t>Les objectifs de ce sous-programme sont axés à</w:t>
      </w:r>
      <w:r w:rsidRPr="007311B1">
        <w:rPr>
          <w:rFonts w:ascii="Times New Roman" w:hAnsi="Times New Roman"/>
          <w:sz w:val="24"/>
          <w:szCs w:val="24"/>
        </w:rPr>
        <w:t xml:space="preserve"> (i) l</w:t>
      </w:r>
      <w:r>
        <w:rPr>
          <w:rFonts w:ascii="Times New Roman" w:hAnsi="Times New Roman"/>
          <w:sz w:val="24"/>
          <w:szCs w:val="24"/>
        </w:rPr>
        <w:t>’accroissement de la résilience,</w:t>
      </w:r>
      <w:r w:rsidRPr="007311B1">
        <w:rPr>
          <w:rFonts w:ascii="Times New Roman" w:hAnsi="Times New Roman"/>
          <w:sz w:val="24"/>
          <w:szCs w:val="24"/>
        </w:rPr>
        <w:t xml:space="preserve"> (ii) l’amélioration de l’accessibilité aux denrées alimentaires</w:t>
      </w:r>
      <w:r>
        <w:rPr>
          <w:rFonts w:ascii="Times New Roman" w:hAnsi="Times New Roman"/>
          <w:sz w:val="24"/>
          <w:szCs w:val="24"/>
        </w:rPr>
        <w:t>,</w:t>
      </w:r>
      <w:r w:rsidRPr="007311B1">
        <w:rPr>
          <w:rFonts w:ascii="Times New Roman" w:hAnsi="Times New Roman"/>
          <w:sz w:val="24"/>
          <w:szCs w:val="24"/>
        </w:rPr>
        <w:t xml:space="preserve"> (iii)</w:t>
      </w:r>
      <w:r>
        <w:rPr>
          <w:rFonts w:ascii="Times New Roman" w:hAnsi="Times New Roman"/>
          <w:sz w:val="24"/>
          <w:szCs w:val="24"/>
        </w:rPr>
        <w:t xml:space="preserve"> au</w:t>
      </w:r>
      <w:r w:rsidRPr="007311B1">
        <w:rPr>
          <w:rFonts w:ascii="Times New Roman" w:hAnsi="Times New Roman"/>
          <w:sz w:val="24"/>
          <w:szCs w:val="24"/>
        </w:rPr>
        <w:t xml:space="preserve"> renforcement nutritionnel</w:t>
      </w:r>
      <w:r>
        <w:rPr>
          <w:rFonts w:ascii="Times New Roman" w:hAnsi="Times New Roman"/>
          <w:sz w:val="24"/>
          <w:szCs w:val="24"/>
        </w:rPr>
        <w:t>,</w:t>
      </w:r>
      <w:r w:rsidRPr="007311B1">
        <w:rPr>
          <w:rFonts w:ascii="Times New Roman" w:hAnsi="Times New Roman"/>
          <w:sz w:val="24"/>
          <w:szCs w:val="24"/>
        </w:rPr>
        <w:t xml:space="preserve"> (iv) l’établissement et </w:t>
      </w:r>
      <w:r>
        <w:rPr>
          <w:rFonts w:ascii="Times New Roman" w:hAnsi="Times New Roman"/>
          <w:sz w:val="24"/>
          <w:szCs w:val="24"/>
        </w:rPr>
        <w:t xml:space="preserve">à </w:t>
      </w:r>
      <w:r w:rsidRPr="007311B1">
        <w:rPr>
          <w:rFonts w:ascii="Times New Roman" w:hAnsi="Times New Roman"/>
          <w:sz w:val="24"/>
          <w:szCs w:val="24"/>
        </w:rPr>
        <w:t>la mise à l’échelle de programme intégré pour les zones très vulnérables  et (v) la promotion des initiatives locales et régionales par la société civile.</w:t>
      </w:r>
    </w:p>
    <w:p w:rsidR="00E04B00" w:rsidRDefault="00E04B00" w:rsidP="00592237">
      <w:pPr>
        <w:spacing w:line="360" w:lineRule="auto"/>
        <w:ind w:left="142"/>
        <w:rPr>
          <w:rFonts w:ascii="Times New Roman" w:hAnsi="Times New Roman"/>
          <w:sz w:val="24"/>
          <w:szCs w:val="24"/>
        </w:rPr>
      </w:pPr>
      <w:r w:rsidRPr="00A65933">
        <w:rPr>
          <w:rFonts w:ascii="Times New Roman" w:hAnsi="Times New Roman"/>
          <w:sz w:val="24"/>
          <w:szCs w:val="24"/>
        </w:rPr>
        <w:t>L’effet attendu de ce sous-programme est d’améliorer le niveau de consommation d'aliments des ménages en qualité et en quantité. Les principaux indicateurs sont :</w:t>
      </w:r>
    </w:p>
    <w:p w:rsidR="00E04B00" w:rsidRPr="00992903" w:rsidRDefault="00E04B00" w:rsidP="00E04B00">
      <w:pPr>
        <w:pStyle w:val="Lgende"/>
        <w:keepNext/>
        <w:ind w:left="720"/>
        <w:rPr>
          <w:rFonts w:ascii="Times New Roman" w:hAnsi="Times New Roman"/>
          <w:b w:val="0"/>
          <w:sz w:val="24"/>
          <w:szCs w:val="24"/>
        </w:rPr>
      </w:pPr>
      <w:bookmarkStart w:id="56" w:name="_Toc427902210"/>
      <w:r w:rsidRPr="00F04A01">
        <w:rPr>
          <w:rFonts w:ascii="Times New Roman" w:hAnsi="Times New Roman"/>
          <w:sz w:val="24"/>
          <w:szCs w:val="24"/>
          <w:u w:val="single"/>
        </w:rPr>
        <w:t xml:space="preserve">Tableau </w:t>
      </w:r>
      <w:r w:rsidR="00C52B1E" w:rsidRPr="00F04A01">
        <w:rPr>
          <w:rFonts w:ascii="Times New Roman" w:hAnsi="Times New Roman"/>
          <w:sz w:val="24"/>
          <w:szCs w:val="24"/>
          <w:u w:val="single"/>
        </w:rPr>
        <w:fldChar w:fldCharType="begin"/>
      </w:r>
      <w:r w:rsidRPr="00F04A01">
        <w:rPr>
          <w:rFonts w:ascii="Times New Roman" w:hAnsi="Times New Roman"/>
          <w:sz w:val="24"/>
          <w:szCs w:val="24"/>
          <w:u w:val="single"/>
        </w:rPr>
        <w:instrText xml:space="preserve"> SEQ Tableau \* ARABIC </w:instrText>
      </w:r>
      <w:r w:rsidR="00C52B1E" w:rsidRPr="00F04A01">
        <w:rPr>
          <w:rFonts w:ascii="Times New Roman" w:hAnsi="Times New Roman"/>
          <w:sz w:val="24"/>
          <w:szCs w:val="24"/>
          <w:u w:val="single"/>
        </w:rPr>
        <w:fldChar w:fldCharType="separate"/>
      </w:r>
      <w:r w:rsidR="00592237">
        <w:rPr>
          <w:rFonts w:ascii="Times New Roman" w:hAnsi="Times New Roman"/>
          <w:noProof/>
          <w:sz w:val="24"/>
          <w:szCs w:val="24"/>
          <w:u w:val="single"/>
        </w:rPr>
        <w:t>20</w:t>
      </w:r>
      <w:r w:rsidR="00C52B1E" w:rsidRPr="00F04A01">
        <w:rPr>
          <w:rFonts w:ascii="Times New Roman" w:hAnsi="Times New Roman"/>
          <w:sz w:val="24"/>
          <w:szCs w:val="24"/>
          <w:u w:val="single"/>
        </w:rPr>
        <w:fldChar w:fldCharType="end"/>
      </w:r>
      <w:r w:rsidRPr="00F04A01">
        <w:rPr>
          <w:rFonts w:ascii="Times New Roman" w:hAnsi="Times New Roman"/>
          <w:b w:val="0"/>
          <w:sz w:val="24"/>
          <w:szCs w:val="24"/>
        </w:rPr>
        <w:t xml:space="preserve"> : Principaux indicateurs </w:t>
      </w:r>
      <w:r>
        <w:rPr>
          <w:rFonts w:ascii="Times New Roman" w:hAnsi="Times New Roman"/>
          <w:b w:val="0"/>
          <w:sz w:val="24"/>
          <w:szCs w:val="24"/>
        </w:rPr>
        <w:t>d’effets intermédiaires d</w:t>
      </w:r>
      <w:r w:rsidRPr="00F04A01">
        <w:rPr>
          <w:rFonts w:ascii="Times New Roman" w:hAnsi="Times New Roman"/>
          <w:b w:val="0"/>
          <w:sz w:val="24"/>
          <w:szCs w:val="24"/>
        </w:rPr>
        <w:t xml:space="preserve">u </w:t>
      </w:r>
      <w:r>
        <w:rPr>
          <w:rFonts w:ascii="Times New Roman" w:hAnsi="Times New Roman"/>
          <w:b w:val="0"/>
          <w:sz w:val="24"/>
          <w:szCs w:val="24"/>
        </w:rPr>
        <w:t>sous-</w:t>
      </w:r>
      <w:r w:rsidRPr="00F04A01">
        <w:rPr>
          <w:rFonts w:ascii="Times New Roman" w:hAnsi="Times New Roman"/>
          <w:b w:val="0"/>
          <w:sz w:val="24"/>
          <w:szCs w:val="24"/>
        </w:rPr>
        <w:t xml:space="preserve">programme </w:t>
      </w:r>
      <w:r>
        <w:rPr>
          <w:rFonts w:ascii="Times New Roman" w:hAnsi="Times New Roman"/>
          <w:b w:val="0"/>
          <w:sz w:val="24"/>
          <w:szCs w:val="24"/>
        </w:rPr>
        <w:t>3.</w:t>
      </w:r>
      <w:r w:rsidRPr="00F04A01">
        <w:rPr>
          <w:rFonts w:ascii="Times New Roman" w:hAnsi="Times New Roman"/>
          <w:b w:val="0"/>
          <w:sz w:val="24"/>
          <w:szCs w:val="24"/>
        </w:rPr>
        <w:t>1</w:t>
      </w:r>
      <w:bookmarkEnd w:id="56"/>
      <w:r w:rsidRPr="00F04A01">
        <w:rPr>
          <w:rFonts w:ascii="Times New Roman" w:hAnsi="Times New Roman"/>
          <w:b w:val="0"/>
          <w:sz w:val="24"/>
          <w:szCs w:val="24"/>
        </w:rPr>
        <w:t xml:space="preserve">  </w:t>
      </w:r>
    </w:p>
    <w:tbl>
      <w:tblPr>
        <w:tblW w:w="9077" w:type="dxa"/>
        <w:tblInd w:w="65" w:type="dxa"/>
        <w:tblCellMar>
          <w:left w:w="70" w:type="dxa"/>
          <w:right w:w="70" w:type="dxa"/>
        </w:tblCellMar>
        <w:tblLook w:val="04A0" w:firstRow="1" w:lastRow="0" w:firstColumn="1" w:lastColumn="0" w:noHBand="0" w:noVBand="1"/>
      </w:tblPr>
      <w:tblGrid>
        <w:gridCol w:w="4400"/>
        <w:gridCol w:w="1417"/>
        <w:gridCol w:w="1418"/>
        <w:gridCol w:w="1842"/>
      </w:tblGrid>
      <w:tr w:rsidR="00E04B00" w:rsidRPr="00E535FF" w:rsidTr="00194452">
        <w:trPr>
          <w:trHeight w:val="300"/>
        </w:trPr>
        <w:tc>
          <w:tcPr>
            <w:tcW w:w="440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04B00" w:rsidRPr="00E535FF" w:rsidRDefault="00E04B00" w:rsidP="004158AD">
            <w:pPr>
              <w:spacing w:before="0" w:after="0" w:line="240" w:lineRule="auto"/>
              <w:jc w:val="center"/>
              <w:rPr>
                <w:rFonts w:ascii="Times New Roman" w:hAnsi="Times New Roman"/>
                <w:b/>
                <w:lang w:eastAsia="fr-FR"/>
              </w:rPr>
            </w:pPr>
            <w:r w:rsidRPr="00E535FF">
              <w:rPr>
                <w:rFonts w:ascii="Times New Roman" w:hAnsi="Times New Roman"/>
                <w:b/>
                <w:lang w:eastAsia="fr-FR"/>
              </w:rPr>
              <w:t>Indicateurs</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E04B00" w:rsidRPr="00E535FF" w:rsidRDefault="00E04B00" w:rsidP="004158AD">
            <w:pPr>
              <w:spacing w:before="0" w:after="0" w:line="240" w:lineRule="auto"/>
              <w:ind w:left="71"/>
              <w:jc w:val="center"/>
              <w:rPr>
                <w:rFonts w:ascii="Times New Roman" w:hAnsi="Times New Roman"/>
                <w:b/>
                <w:lang w:eastAsia="fr-FR"/>
              </w:rPr>
            </w:pPr>
            <w:r w:rsidRPr="00E535FF">
              <w:rPr>
                <w:rFonts w:ascii="Times New Roman" w:hAnsi="Times New Roman"/>
                <w:b/>
                <w:lang w:eastAsia="fr-FR"/>
              </w:rPr>
              <w:t>Baseline</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rsidR="00E04B00" w:rsidRPr="00E535FF" w:rsidRDefault="00E04B00" w:rsidP="004158AD">
            <w:pPr>
              <w:spacing w:before="0" w:after="0" w:line="240" w:lineRule="auto"/>
              <w:ind w:left="71"/>
              <w:jc w:val="center"/>
              <w:rPr>
                <w:rFonts w:ascii="Times New Roman" w:hAnsi="Times New Roman"/>
                <w:b/>
                <w:lang w:eastAsia="fr-FR"/>
              </w:rPr>
            </w:pPr>
            <w:r w:rsidRPr="00E535FF">
              <w:rPr>
                <w:rFonts w:ascii="Times New Roman" w:hAnsi="Times New Roman"/>
                <w:b/>
                <w:lang w:eastAsia="fr-FR"/>
              </w:rPr>
              <w:t>Cible 2020</w:t>
            </w:r>
          </w:p>
        </w:tc>
        <w:tc>
          <w:tcPr>
            <w:tcW w:w="1842" w:type="dxa"/>
            <w:tcBorders>
              <w:top w:val="single" w:sz="4" w:space="0" w:color="auto"/>
              <w:left w:val="nil"/>
              <w:bottom w:val="single" w:sz="4" w:space="0" w:color="auto"/>
              <w:right w:val="single" w:sz="4" w:space="0" w:color="auto"/>
            </w:tcBorders>
            <w:shd w:val="clear" w:color="000000" w:fill="D9D9D9"/>
            <w:vAlign w:val="center"/>
            <w:hideMark/>
          </w:tcPr>
          <w:p w:rsidR="00E04B00" w:rsidRPr="00E535FF" w:rsidRDefault="00E04B00" w:rsidP="004158AD">
            <w:pPr>
              <w:spacing w:before="0" w:after="0" w:line="240" w:lineRule="auto"/>
              <w:ind w:left="71"/>
              <w:jc w:val="center"/>
              <w:rPr>
                <w:rFonts w:ascii="Times New Roman" w:hAnsi="Times New Roman"/>
                <w:b/>
                <w:lang w:eastAsia="fr-FR"/>
              </w:rPr>
            </w:pPr>
            <w:r w:rsidRPr="00E535FF">
              <w:rPr>
                <w:rFonts w:ascii="Times New Roman" w:hAnsi="Times New Roman"/>
                <w:b/>
                <w:lang w:eastAsia="fr-FR"/>
              </w:rPr>
              <w:t>Cible 2025</w:t>
            </w:r>
          </w:p>
        </w:tc>
      </w:tr>
      <w:tr w:rsidR="00E04B00" w:rsidRPr="00E535FF" w:rsidTr="004158AD">
        <w:trPr>
          <w:trHeight w:val="415"/>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E04B00" w:rsidRPr="00E535FF" w:rsidRDefault="00E04B00" w:rsidP="004158AD">
            <w:pPr>
              <w:spacing w:before="0" w:after="0" w:line="240" w:lineRule="auto"/>
              <w:ind w:left="219"/>
              <w:rPr>
                <w:rFonts w:ascii="Times New Roman" w:hAnsi="Times New Roman"/>
                <w:lang w:eastAsia="fr-FR"/>
              </w:rPr>
            </w:pPr>
            <w:r w:rsidRPr="00E535FF">
              <w:rPr>
                <w:rFonts w:ascii="Times New Roman" w:hAnsi="Times New Roman"/>
              </w:rPr>
              <w:t>Superficie en hectare bénéficiant du processus Argent Contre Travail Productif</w:t>
            </w:r>
          </w:p>
        </w:tc>
        <w:tc>
          <w:tcPr>
            <w:tcW w:w="1417" w:type="dxa"/>
            <w:tcBorders>
              <w:top w:val="nil"/>
              <w:left w:val="nil"/>
              <w:bottom w:val="single" w:sz="4" w:space="0" w:color="auto"/>
              <w:right w:val="single" w:sz="4" w:space="0" w:color="auto"/>
            </w:tcBorders>
            <w:shd w:val="clear" w:color="auto" w:fill="auto"/>
            <w:noWrap/>
            <w:vAlign w:val="bottom"/>
            <w:hideMark/>
          </w:tcPr>
          <w:p w:rsidR="00E04B00" w:rsidRPr="00E535FF" w:rsidRDefault="00E04B00" w:rsidP="004158AD">
            <w:pPr>
              <w:spacing w:before="0" w:after="0" w:line="240" w:lineRule="auto"/>
              <w:ind w:left="71"/>
              <w:jc w:val="center"/>
              <w:rPr>
                <w:rFonts w:ascii="Times New Roman" w:hAnsi="Times New Roman"/>
              </w:rPr>
            </w:pPr>
            <w:r w:rsidRPr="00E535FF">
              <w:rPr>
                <w:rFonts w:ascii="Times New Roman" w:hAnsi="Times New Roman"/>
              </w:rPr>
              <w:t>0</w:t>
            </w:r>
          </w:p>
        </w:tc>
        <w:tc>
          <w:tcPr>
            <w:tcW w:w="1418" w:type="dxa"/>
            <w:tcBorders>
              <w:top w:val="nil"/>
              <w:left w:val="nil"/>
              <w:bottom w:val="single" w:sz="4" w:space="0" w:color="auto"/>
              <w:right w:val="single" w:sz="4" w:space="0" w:color="auto"/>
            </w:tcBorders>
            <w:shd w:val="clear" w:color="auto" w:fill="auto"/>
            <w:noWrap/>
            <w:vAlign w:val="bottom"/>
            <w:hideMark/>
          </w:tcPr>
          <w:p w:rsidR="00E04B00" w:rsidRPr="00E535FF" w:rsidRDefault="00E04B00" w:rsidP="004158AD">
            <w:pPr>
              <w:spacing w:before="0" w:after="0" w:line="240" w:lineRule="auto"/>
              <w:ind w:left="71"/>
              <w:rPr>
                <w:rFonts w:ascii="Times New Roman" w:hAnsi="Times New Roman"/>
              </w:rPr>
            </w:pPr>
            <w:r w:rsidRPr="00E535FF">
              <w:rPr>
                <w:rFonts w:ascii="Times New Roman" w:hAnsi="Times New Roman"/>
              </w:rPr>
              <w:t xml:space="preserve">  </w:t>
            </w:r>
          </w:p>
          <w:p w:rsidR="00E04B00" w:rsidRPr="00E535FF" w:rsidRDefault="003D7119" w:rsidP="004158AD">
            <w:pPr>
              <w:spacing w:before="0" w:after="0" w:line="240" w:lineRule="auto"/>
              <w:ind w:left="71"/>
              <w:jc w:val="center"/>
              <w:rPr>
                <w:rFonts w:ascii="Times New Roman" w:hAnsi="Times New Roman"/>
              </w:rPr>
            </w:pPr>
            <w:r>
              <w:rPr>
                <w:rFonts w:ascii="Times New Roman" w:hAnsi="Times New Roman"/>
              </w:rPr>
              <w:t>3</w:t>
            </w:r>
            <w:r w:rsidR="00E04B00" w:rsidRPr="00E535FF">
              <w:rPr>
                <w:rFonts w:ascii="Times New Roman" w:hAnsi="Times New Roman"/>
              </w:rPr>
              <w:t>00 000</w:t>
            </w:r>
          </w:p>
        </w:tc>
        <w:tc>
          <w:tcPr>
            <w:tcW w:w="1842" w:type="dxa"/>
            <w:tcBorders>
              <w:top w:val="nil"/>
              <w:left w:val="nil"/>
              <w:bottom w:val="single" w:sz="4" w:space="0" w:color="auto"/>
              <w:right w:val="single" w:sz="4" w:space="0" w:color="auto"/>
            </w:tcBorders>
            <w:shd w:val="clear" w:color="auto" w:fill="auto"/>
            <w:noWrap/>
            <w:vAlign w:val="bottom"/>
            <w:hideMark/>
          </w:tcPr>
          <w:p w:rsidR="00E04B00" w:rsidRPr="00E535FF" w:rsidRDefault="003D7119" w:rsidP="004158AD">
            <w:pPr>
              <w:spacing w:before="0" w:after="0" w:line="240" w:lineRule="auto"/>
              <w:ind w:left="71"/>
              <w:jc w:val="center"/>
              <w:rPr>
                <w:rFonts w:ascii="Times New Roman" w:hAnsi="Times New Roman"/>
              </w:rPr>
            </w:pPr>
            <w:r>
              <w:rPr>
                <w:rFonts w:ascii="Times New Roman" w:hAnsi="Times New Roman"/>
              </w:rPr>
              <w:t>5</w:t>
            </w:r>
            <w:r w:rsidR="00E04B00" w:rsidRPr="00E535FF">
              <w:rPr>
                <w:rFonts w:ascii="Times New Roman" w:hAnsi="Times New Roman"/>
              </w:rPr>
              <w:t>00 000</w:t>
            </w:r>
          </w:p>
        </w:tc>
      </w:tr>
      <w:tr w:rsidR="00E04B00" w:rsidRPr="00E535FF" w:rsidTr="00194452">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E04B00" w:rsidRPr="00E535FF" w:rsidRDefault="00E04B00" w:rsidP="004158AD">
            <w:pPr>
              <w:spacing w:before="0" w:after="0" w:line="240" w:lineRule="auto"/>
              <w:ind w:left="219"/>
              <w:rPr>
                <w:rFonts w:ascii="Times New Roman" w:hAnsi="Times New Roman"/>
              </w:rPr>
            </w:pPr>
            <w:r w:rsidRPr="00E535FF">
              <w:rPr>
                <w:rFonts w:ascii="Times New Roman" w:hAnsi="Times New Roman"/>
              </w:rPr>
              <w:t xml:space="preserve">Nombre de producteurs bénéficiant  des protections sociales </w:t>
            </w:r>
          </w:p>
        </w:tc>
        <w:tc>
          <w:tcPr>
            <w:tcW w:w="1417" w:type="dxa"/>
            <w:tcBorders>
              <w:top w:val="nil"/>
              <w:left w:val="nil"/>
              <w:bottom w:val="single" w:sz="4" w:space="0" w:color="auto"/>
              <w:right w:val="single" w:sz="4" w:space="0" w:color="auto"/>
            </w:tcBorders>
            <w:shd w:val="clear" w:color="auto" w:fill="auto"/>
            <w:noWrap/>
            <w:vAlign w:val="bottom"/>
            <w:hideMark/>
          </w:tcPr>
          <w:p w:rsidR="00E04B00" w:rsidRPr="00E535FF" w:rsidRDefault="00E04B00" w:rsidP="004158AD">
            <w:pPr>
              <w:spacing w:before="0" w:after="0" w:line="240" w:lineRule="auto"/>
              <w:ind w:left="71"/>
              <w:jc w:val="center"/>
              <w:rPr>
                <w:rFonts w:ascii="Times New Roman" w:hAnsi="Times New Roman"/>
              </w:rPr>
            </w:pPr>
            <w:r w:rsidRPr="00E535FF">
              <w:rPr>
                <w:rFonts w:ascii="Times New Roman" w:hAnsi="Times New Roman"/>
              </w:rPr>
              <w:t>0</w:t>
            </w:r>
          </w:p>
        </w:tc>
        <w:tc>
          <w:tcPr>
            <w:tcW w:w="1418" w:type="dxa"/>
            <w:tcBorders>
              <w:top w:val="nil"/>
              <w:left w:val="nil"/>
              <w:bottom w:val="single" w:sz="4" w:space="0" w:color="auto"/>
              <w:right w:val="single" w:sz="4" w:space="0" w:color="auto"/>
            </w:tcBorders>
            <w:shd w:val="clear" w:color="auto" w:fill="auto"/>
            <w:noWrap/>
            <w:vAlign w:val="bottom"/>
            <w:hideMark/>
          </w:tcPr>
          <w:p w:rsidR="00E04B00" w:rsidRPr="00E535FF" w:rsidRDefault="00E04B00" w:rsidP="004158AD">
            <w:pPr>
              <w:spacing w:before="0" w:after="0" w:line="240" w:lineRule="auto"/>
              <w:ind w:left="71"/>
              <w:jc w:val="center"/>
              <w:rPr>
                <w:rFonts w:ascii="Times New Roman" w:hAnsi="Times New Roman"/>
              </w:rPr>
            </w:pPr>
            <w:r w:rsidRPr="00E535FF">
              <w:rPr>
                <w:rFonts w:ascii="Times New Roman" w:hAnsi="Times New Roman"/>
              </w:rPr>
              <w:t>15 000</w:t>
            </w:r>
          </w:p>
        </w:tc>
        <w:tc>
          <w:tcPr>
            <w:tcW w:w="1842" w:type="dxa"/>
            <w:tcBorders>
              <w:top w:val="nil"/>
              <w:left w:val="nil"/>
              <w:bottom w:val="single" w:sz="4" w:space="0" w:color="auto"/>
              <w:right w:val="single" w:sz="4" w:space="0" w:color="auto"/>
            </w:tcBorders>
            <w:shd w:val="clear" w:color="auto" w:fill="auto"/>
            <w:noWrap/>
            <w:vAlign w:val="bottom"/>
            <w:hideMark/>
          </w:tcPr>
          <w:p w:rsidR="00E04B00" w:rsidRPr="00E535FF" w:rsidRDefault="00E04B00" w:rsidP="004158AD">
            <w:pPr>
              <w:spacing w:before="0" w:after="0" w:line="240" w:lineRule="auto"/>
              <w:ind w:left="71"/>
              <w:jc w:val="center"/>
              <w:rPr>
                <w:rFonts w:ascii="Times New Roman" w:hAnsi="Times New Roman"/>
              </w:rPr>
            </w:pPr>
            <w:r w:rsidRPr="00E535FF">
              <w:rPr>
                <w:rFonts w:ascii="Times New Roman" w:hAnsi="Times New Roman"/>
              </w:rPr>
              <w:t>100 000</w:t>
            </w:r>
          </w:p>
        </w:tc>
      </w:tr>
    </w:tbl>
    <w:p w:rsidR="00E04B00" w:rsidRPr="00A65933" w:rsidRDefault="00972D12" w:rsidP="00E04B00">
      <w:pPr>
        <w:spacing w:line="360" w:lineRule="auto"/>
        <w:rPr>
          <w:rFonts w:ascii="Times New Roman" w:hAnsi="Times New Roman"/>
          <w:sz w:val="24"/>
          <w:szCs w:val="24"/>
        </w:rPr>
      </w:pPr>
      <w:r>
        <w:rPr>
          <w:rFonts w:ascii="Times New Roman" w:hAnsi="Times New Roman"/>
          <w:sz w:val="24"/>
          <w:szCs w:val="24"/>
        </w:rPr>
        <w:t>La protection sociale inclut l’assurance et la retraite agricoles.</w:t>
      </w:r>
    </w:p>
    <w:p w:rsidR="00E04B00" w:rsidRPr="00D91F70" w:rsidRDefault="00E04B00" w:rsidP="00E04B00">
      <w:pPr>
        <w:rPr>
          <w:rFonts w:ascii="Times New Roman" w:hAnsi="Times New Roman"/>
          <w:sz w:val="24"/>
          <w:szCs w:val="24"/>
        </w:rPr>
      </w:pPr>
      <w:r w:rsidRPr="00D91F70">
        <w:rPr>
          <w:rFonts w:ascii="Times New Roman" w:hAnsi="Times New Roman"/>
          <w:sz w:val="24"/>
          <w:szCs w:val="24"/>
        </w:rPr>
        <w:t xml:space="preserve">Les principales </w:t>
      </w:r>
      <w:r>
        <w:rPr>
          <w:rFonts w:ascii="Times New Roman" w:hAnsi="Times New Roman"/>
          <w:sz w:val="24"/>
          <w:szCs w:val="24"/>
        </w:rPr>
        <w:t>interventions</w:t>
      </w:r>
      <w:r w:rsidRPr="00D91F70">
        <w:rPr>
          <w:rFonts w:ascii="Times New Roman" w:hAnsi="Times New Roman"/>
          <w:sz w:val="24"/>
          <w:szCs w:val="24"/>
        </w:rPr>
        <w:t xml:space="preserve"> de ce sous-programme </w:t>
      </w:r>
      <w:r>
        <w:rPr>
          <w:rFonts w:ascii="Times New Roman" w:hAnsi="Times New Roman"/>
          <w:sz w:val="24"/>
          <w:szCs w:val="24"/>
        </w:rPr>
        <w:t>consistent à</w:t>
      </w:r>
      <w:r w:rsidRPr="00D91F70">
        <w:rPr>
          <w:rFonts w:ascii="Times New Roman" w:hAnsi="Times New Roman"/>
          <w:sz w:val="24"/>
          <w:szCs w:val="24"/>
        </w:rPr>
        <w:t> :</w:t>
      </w:r>
    </w:p>
    <w:p w:rsidR="00E04B00" w:rsidRPr="00D91F70" w:rsidRDefault="00E04B00" w:rsidP="00E04B00">
      <w:pPr>
        <w:numPr>
          <w:ilvl w:val="0"/>
          <w:numId w:val="4"/>
        </w:numPr>
        <w:spacing w:line="360" w:lineRule="auto"/>
        <w:ind w:left="567" w:hanging="283"/>
        <w:rPr>
          <w:rFonts w:ascii="Times New Roman" w:hAnsi="Times New Roman"/>
          <w:sz w:val="24"/>
          <w:szCs w:val="24"/>
        </w:rPr>
      </w:pPr>
      <w:r>
        <w:rPr>
          <w:rFonts w:ascii="Times New Roman" w:hAnsi="Times New Roman"/>
          <w:sz w:val="24"/>
          <w:szCs w:val="24"/>
        </w:rPr>
        <w:t>a</w:t>
      </w:r>
      <w:r w:rsidRPr="00D91F70">
        <w:rPr>
          <w:rFonts w:ascii="Times New Roman" w:hAnsi="Times New Roman"/>
          <w:sz w:val="24"/>
          <w:szCs w:val="24"/>
        </w:rPr>
        <w:t>méliorer la  production alimentaire pour renforcer la résilience de</w:t>
      </w:r>
      <w:r>
        <w:rPr>
          <w:rFonts w:ascii="Times New Roman" w:hAnsi="Times New Roman"/>
          <w:sz w:val="24"/>
          <w:szCs w:val="24"/>
        </w:rPr>
        <w:t xml:space="preserve"> la population</w:t>
      </w:r>
      <w:r w:rsidRPr="00D91F70">
        <w:rPr>
          <w:rFonts w:ascii="Times New Roman" w:hAnsi="Times New Roman"/>
          <w:sz w:val="24"/>
          <w:szCs w:val="24"/>
        </w:rPr>
        <w:t xml:space="preserve"> </w:t>
      </w:r>
      <w:r>
        <w:rPr>
          <w:rFonts w:ascii="Times New Roman" w:hAnsi="Times New Roman"/>
          <w:sz w:val="24"/>
          <w:szCs w:val="24"/>
        </w:rPr>
        <w:t xml:space="preserve">(vulnérable et pauvre) </w:t>
      </w:r>
      <w:r w:rsidRPr="00D91F70">
        <w:rPr>
          <w:rFonts w:ascii="Times New Roman" w:hAnsi="Times New Roman"/>
          <w:sz w:val="24"/>
          <w:szCs w:val="24"/>
        </w:rPr>
        <w:t xml:space="preserve">en mettant en place </w:t>
      </w:r>
      <w:r>
        <w:rPr>
          <w:rFonts w:ascii="Times New Roman" w:hAnsi="Times New Roman"/>
          <w:sz w:val="24"/>
          <w:szCs w:val="24"/>
        </w:rPr>
        <w:t xml:space="preserve">25.000 </w:t>
      </w:r>
      <w:r w:rsidRPr="00D91F70">
        <w:rPr>
          <w:rFonts w:ascii="Times New Roman" w:hAnsi="Times New Roman"/>
          <w:sz w:val="24"/>
          <w:szCs w:val="24"/>
        </w:rPr>
        <w:t xml:space="preserve">sites de démonstrations, </w:t>
      </w:r>
      <w:r>
        <w:rPr>
          <w:rFonts w:ascii="Times New Roman" w:hAnsi="Times New Roman"/>
          <w:sz w:val="24"/>
          <w:szCs w:val="24"/>
        </w:rPr>
        <w:t>en dotant</w:t>
      </w:r>
      <w:r w:rsidRPr="00D91F70">
        <w:rPr>
          <w:rFonts w:ascii="Times New Roman" w:hAnsi="Times New Roman"/>
          <w:sz w:val="24"/>
          <w:szCs w:val="24"/>
        </w:rPr>
        <w:t xml:space="preserve"> des </w:t>
      </w:r>
      <w:r w:rsidR="00972D12">
        <w:rPr>
          <w:rFonts w:ascii="Times New Roman" w:hAnsi="Times New Roman"/>
          <w:sz w:val="24"/>
          <w:szCs w:val="24"/>
        </w:rPr>
        <w:t xml:space="preserve">8.000 </w:t>
      </w:r>
      <w:r w:rsidRPr="00D91F70">
        <w:rPr>
          <w:rFonts w:ascii="Times New Roman" w:hAnsi="Times New Roman"/>
          <w:sz w:val="24"/>
          <w:szCs w:val="24"/>
        </w:rPr>
        <w:t>outils</w:t>
      </w:r>
      <w:r w:rsidR="00972D12">
        <w:rPr>
          <w:rFonts w:ascii="Times New Roman" w:hAnsi="Times New Roman"/>
          <w:sz w:val="24"/>
          <w:szCs w:val="24"/>
        </w:rPr>
        <w:t xml:space="preserve"> didactiques </w:t>
      </w:r>
      <w:r w:rsidRPr="00D91F70">
        <w:rPr>
          <w:rFonts w:ascii="Times New Roman" w:hAnsi="Times New Roman"/>
          <w:sz w:val="24"/>
          <w:szCs w:val="24"/>
        </w:rPr>
        <w:t>,</w:t>
      </w:r>
      <w:r>
        <w:rPr>
          <w:rFonts w:ascii="Times New Roman" w:hAnsi="Times New Roman"/>
          <w:sz w:val="24"/>
          <w:szCs w:val="24"/>
        </w:rPr>
        <w:t xml:space="preserve"> en </w:t>
      </w:r>
      <w:r w:rsidRPr="00D91F70">
        <w:rPr>
          <w:rFonts w:ascii="Times New Roman" w:hAnsi="Times New Roman"/>
          <w:sz w:val="24"/>
          <w:szCs w:val="24"/>
        </w:rPr>
        <w:t xml:space="preserve"> réalisant des formations </w:t>
      </w:r>
      <w:r>
        <w:rPr>
          <w:rFonts w:ascii="Times New Roman" w:hAnsi="Times New Roman"/>
          <w:sz w:val="24"/>
          <w:szCs w:val="24"/>
        </w:rPr>
        <w:t>aux</w:t>
      </w:r>
      <w:r w:rsidRPr="00D91F70">
        <w:rPr>
          <w:rFonts w:ascii="Times New Roman" w:hAnsi="Times New Roman"/>
          <w:sz w:val="24"/>
          <w:szCs w:val="24"/>
        </w:rPr>
        <w:t xml:space="preserve"> acteurs/intervenants à la résilience, </w:t>
      </w:r>
      <w:r>
        <w:rPr>
          <w:rFonts w:ascii="Times New Roman" w:hAnsi="Times New Roman"/>
          <w:sz w:val="24"/>
          <w:szCs w:val="24"/>
        </w:rPr>
        <w:t xml:space="preserve">en </w:t>
      </w:r>
      <w:r w:rsidRPr="00D91F70">
        <w:rPr>
          <w:rFonts w:ascii="Times New Roman" w:hAnsi="Times New Roman"/>
          <w:sz w:val="24"/>
          <w:szCs w:val="24"/>
        </w:rPr>
        <w:t xml:space="preserve">mettant à l’échelle les techniques de l'agro écologique et de l'agriculture de conservation pour </w:t>
      </w:r>
      <w:r>
        <w:rPr>
          <w:rFonts w:ascii="Times New Roman" w:hAnsi="Times New Roman"/>
          <w:sz w:val="24"/>
          <w:szCs w:val="24"/>
        </w:rPr>
        <w:t>240</w:t>
      </w:r>
      <w:r w:rsidRPr="00D91F70">
        <w:rPr>
          <w:rFonts w:ascii="Times New Roman" w:hAnsi="Times New Roman"/>
          <w:sz w:val="24"/>
          <w:szCs w:val="24"/>
        </w:rPr>
        <w:t xml:space="preserve">.000 exploitants, </w:t>
      </w:r>
      <w:r>
        <w:rPr>
          <w:rFonts w:ascii="Times New Roman" w:hAnsi="Times New Roman"/>
          <w:sz w:val="24"/>
          <w:szCs w:val="24"/>
        </w:rPr>
        <w:t xml:space="preserve">en </w:t>
      </w:r>
      <w:r w:rsidRPr="00D91F70">
        <w:rPr>
          <w:rFonts w:ascii="Times New Roman" w:hAnsi="Times New Roman"/>
          <w:sz w:val="24"/>
          <w:szCs w:val="24"/>
        </w:rPr>
        <w:t xml:space="preserve">renforçant  des organismes de relais en agro écologie, </w:t>
      </w:r>
      <w:r>
        <w:rPr>
          <w:rFonts w:ascii="Times New Roman" w:hAnsi="Times New Roman"/>
          <w:sz w:val="24"/>
          <w:szCs w:val="24"/>
        </w:rPr>
        <w:t xml:space="preserve">en </w:t>
      </w:r>
      <w:r w:rsidRPr="00D91F70">
        <w:rPr>
          <w:rFonts w:ascii="Times New Roman" w:hAnsi="Times New Roman"/>
          <w:sz w:val="24"/>
          <w:szCs w:val="24"/>
        </w:rPr>
        <w:lastRenderedPageBreak/>
        <w:t xml:space="preserve">sensibilisant les Fokontany sur la diversification de la production et </w:t>
      </w:r>
      <w:r>
        <w:rPr>
          <w:rFonts w:ascii="Times New Roman" w:hAnsi="Times New Roman"/>
          <w:sz w:val="24"/>
          <w:szCs w:val="24"/>
        </w:rPr>
        <w:t xml:space="preserve">en </w:t>
      </w:r>
      <w:r w:rsidRPr="00D91F70">
        <w:rPr>
          <w:rFonts w:ascii="Times New Roman" w:hAnsi="Times New Roman"/>
          <w:sz w:val="24"/>
          <w:szCs w:val="24"/>
        </w:rPr>
        <w:t>distribuant des intran</w:t>
      </w:r>
      <w:r>
        <w:rPr>
          <w:rFonts w:ascii="Times New Roman" w:hAnsi="Times New Roman"/>
          <w:sz w:val="24"/>
          <w:szCs w:val="24"/>
        </w:rPr>
        <w:t xml:space="preserve">ts aquacoles aux 4.000 pisciculteurs ; en remettant en état les périmètres irrigués endommagés par le passage des cyclones </w:t>
      </w:r>
    </w:p>
    <w:p w:rsidR="00E04B00" w:rsidRPr="00D91F70" w:rsidRDefault="00E04B00" w:rsidP="00E04B00">
      <w:pPr>
        <w:numPr>
          <w:ilvl w:val="0"/>
          <w:numId w:val="4"/>
        </w:numPr>
        <w:spacing w:line="360" w:lineRule="auto"/>
        <w:ind w:left="567" w:hanging="283"/>
        <w:rPr>
          <w:rFonts w:ascii="Times New Roman" w:hAnsi="Times New Roman"/>
          <w:sz w:val="24"/>
          <w:szCs w:val="24"/>
        </w:rPr>
      </w:pPr>
      <w:r>
        <w:rPr>
          <w:rFonts w:ascii="Times New Roman" w:hAnsi="Times New Roman"/>
          <w:sz w:val="24"/>
          <w:szCs w:val="24"/>
        </w:rPr>
        <w:t>a</w:t>
      </w:r>
      <w:r w:rsidRPr="00D91F70">
        <w:rPr>
          <w:rFonts w:ascii="Times New Roman" w:hAnsi="Times New Roman"/>
          <w:sz w:val="24"/>
          <w:szCs w:val="24"/>
        </w:rPr>
        <w:t xml:space="preserve">méliorer le système de distribution d'intrants et d’équipement par le biais de la mise  en place </w:t>
      </w:r>
      <w:r>
        <w:rPr>
          <w:rFonts w:ascii="Times New Roman" w:hAnsi="Times New Roman"/>
          <w:sz w:val="24"/>
          <w:szCs w:val="24"/>
        </w:rPr>
        <w:t>de 300</w:t>
      </w:r>
      <w:r w:rsidRPr="00D91F70">
        <w:rPr>
          <w:rFonts w:ascii="Times New Roman" w:hAnsi="Times New Roman"/>
          <w:sz w:val="24"/>
          <w:szCs w:val="24"/>
        </w:rPr>
        <w:t xml:space="preserve"> sites de multiplication de semences à haute valeur nutritionnelle, la création des usines d'engrais organiques et minéraux opérationnels, l</w:t>
      </w:r>
      <w:r>
        <w:rPr>
          <w:rFonts w:ascii="Times New Roman" w:hAnsi="Times New Roman"/>
          <w:sz w:val="24"/>
          <w:szCs w:val="24"/>
        </w:rPr>
        <w:t>’organisation</w:t>
      </w:r>
      <w:r w:rsidRPr="00D91F70">
        <w:rPr>
          <w:rFonts w:ascii="Times New Roman" w:hAnsi="Times New Roman"/>
          <w:sz w:val="24"/>
          <w:szCs w:val="24"/>
        </w:rPr>
        <w:t xml:space="preserve"> de</w:t>
      </w:r>
      <w:r>
        <w:rPr>
          <w:rFonts w:ascii="Times New Roman" w:hAnsi="Times New Roman"/>
          <w:sz w:val="24"/>
          <w:szCs w:val="24"/>
        </w:rPr>
        <w:t xml:space="preserve"> 660</w:t>
      </w:r>
      <w:r w:rsidRPr="00D91F70">
        <w:rPr>
          <w:rFonts w:ascii="Times New Roman" w:hAnsi="Times New Roman"/>
          <w:sz w:val="24"/>
          <w:szCs w:val="24"/>
        </w:rPr>
        <w:t xml:space="preserve"> foires Agricoles  dans les communes, la dotation des semences aux ménages, la cession des engins de pêche et des pirogues motorisées ainsi que la distribution de 1.500.000 d'alevins aux rizi</w:t>
      </w:r>
      <w:r>
        <w:rPr>
          <w:rFonts w:ascii="Times New Roman" w:hAnsi="Times New Roman"/>
          <w:sz w:val="24"/>
          <w:szCs w:val="24"/>
        </w:rPr>
        <w:t>-</w:t>
      </w:r>
      <w:r w:rsidRPr="00D91F70">
        <w:rPr>
          <w:rFonts w:ascii="Times New Roman" w:hAnsi="Times New Roman"/>
          <w:sz w:val="24"/>
          <w:szCs w:val="24"/>
        </w:rPr>
        <w:t xml:space="preserve"> pisciculteurs vulnérables</w:t>
      </w:r>
      <w:r>
        <w:rPr>
          <w:rFonts w:ascii="Times New Roman" w:hAnsi="Times New Roman"/>
          <w:sz w:val="24"/>
          <w:szCs w:val="24"/>
        </w:rPr>
        <w:t> ;</w:t>
      </w:r>
      <w:r w:rsidRPr="00D91F70">
        <w:rPr>
          <w:rFonts w:ascii="Times New Roman" w:hAnsi="Times New Roman"/>
          <w:sz w:val="24"/>
          <w:szCs w:val="24"/>
        </w:rPr>
        <w:t xml:space="preserve"> </w:t>
      </w:r>
    </w:p>
    <w:p w:rsidR="00E04B00" w:rsidRPr="00D91F70" w:rsidRDefault="00E04B00" w:rsidP="00E04B00">
      <w:pPr>
        <w:numPr>
          <w:ilvl w:val="0"/>
          <w:numId w:val="4"/>
        </w:numPr>
        <w:spacing w:line="360" w:lineRule="auto"/>
        <w:ind w:left="567" w:hanging="283"/>
        <w:rPr>
          <w:rFonts w:ascii="Times New Roman" w:hAnsi="Times New Roman"/>
          <w:sz w:val="24"/>
          <w:szCs w:val="24"/>
        </w:rPr>
      </w:pPr>
      <w:r>
        <w:rPr>
          <w:rFonts w:ascii="Times New Roman" w:hAnsi="Times New Roman"/>
          <w:sz w:val="24"/>
          <w:szCs w:val="24"/>
        </w:rPr>
        <w:t>r</w:t>
      </w:r>
      <w:r w:rsidRPr="00D91F70">
        <w:rPr>
          <w:rFonts w:ascii="Times New Roman" w:hAnsi="Times New Roman"/>
          <w:sz w:val="24"/>
          <w:szCs w:val="24"/>
        </w:rPr>
        <w:t>enforcer la capacité</w:t>
      </w:r>
      <w:r>
        <w:rPr>
          <w:rFonts w:ascii="Times New Roman" w:hAnsi="Times New Roman"/>
          <w:sz w:val="24"/>
          <w:szCs w:val="24"/>
        </w:rPr>
        <w:t xml:space="preserve"> et le financement de démarrage</w:t>
      </w:r>
      <w:r w:rsidRPr="00D91F70">
        <w:rPr>
          <w:rFonts w:ascii="Times New Roman" w:hAnsi="Times New Roman"/>
          <w:sz w:val="24"/>
          <w:szCs w:val="24"/>
        </w:rPr>
        <w:t xml:space="preserve"> (diversification, subvention…) en effectuant</w:t>
      </w:r>
      <w:r>
        <w:rPr>
          <w:rFonts w:ascii="Times New Roman" w:hAnsi="Times New Roman"/>
          <w:sz w:val="24"/>
          <w:szCs w:val="24"/>
        </w:rPr>
        <w:t xml:space="preserve"> des séances de formation sur le</w:t>
      </w:r>
      <w:r w:rsidRPr="00D91F70">
        <w:rPr>
          <w:rFonts w:ascii="Times New Roman" w:hAnsi="Times New Roman"/>
          <w:sz w:val="24"/>
          <w:szCs w:val="24"/>
        </w:rPr>
        <w:t xml:space="preserve"> renforcement nutritionnel et </w:t>
      </w:r>
      <w:r>
        <w:rPr>
          <w:rFonts w:ascii="Times New Roman" w:hAnsi="Times New Roman"/>
          <w:sz w:val="24"/>
          <w:szCs w:val="24"/>
        </w:rPr>
        <w:t xml:space="preserve">de la résilience ainsi que </w:t>
      </w:r>
      <w:r w:rsidRPr="00D91F70">
        <w:rPr>
          <w:rFonts w:ascii="Times New Roman" w:hAnsi="Times New Roman"/>
          <w:sz w:val="24"/>
          <w:szCs w:val="24"/>
        </w:rPr>
        <w:t>l’opérationnalisation de</w:t>
      </w:r>
      <w:r>
        <w:rPr>
          <w:rFonts w:ascii="Times New Roman" w:hAnsi="Times New Roman"/>
          <w:sz w:val="24"/>
          <w:szCs w:val="24"/>
        </w:rPr>
        <w:t xml:space="preserve"> plus de 21.000</w:t>
      </w:r>
      <w:r w:rsidRPr="00D91F70">
        <w:rPr>
          <w:rFonts w:ascii="Times New Roman" w:hAnsi="Times New Roman"/>
          <w:sz w:val="24"/>
          <w:szCs w:val="24"/>
        </w:rPr>
        <w:t xml:space="preserve"> nouvelles exp</w:t>
      </w:r>
      <w:r>
        <w:rPr>
          <w:rFonts w:ascii="Times New Roman" w:hAnsi="Times New Roman"/>
          <w:sz w:val="24"/>
          <w:szCs w:val="24"/>
        </w:rPr>
        <w:t>loitations aquacoles familiales ;</w:t>
      </w:r>
    </w:p>
    <w:p w:rsidR="00E91594" w:rsidRDefault="00E04B00" w:rsidP="00E04B00">
      <w:pPr>
        <w:numPr>
          <w:ilvl w:val="0"/>
          <w:numId w:val="4"/>
        </w:numPr>
        <w:spacing w:line="360" w:lineRule="auto"/>
        <w:ind w:left="567" w:hanging="283"/>
        <w:rPr>
          <w:rFonts w:ascii="Times New Roman" w:hAnsi="Times New Roman"/>
          <w:sz w:val="24"/>
          <w:szCs w:val="24"/>
        </w:rPr>
      </w:pPr>
      <w:r>
        <w:rPr>
          <w:rFonts w:ascii="Times New Roman" w:hAnsi="Times New Roman"/>
          <w:sz w:val="24"/>
          <w:szCs w:val="24"/>
        </w:rPr>
        <w:t>a</w:t>
      </w:r>
      <w:r w:rsidRPr="00D91F70">
        <w:rPr>
          <w:rFonts w:ascii="Times New Roman" w:hAnsi="Times New Roman"/>
          <w:sz w:val="24"/>
          <w:szCs w:val="24"/>
        </w:rPr>
        <w:t>ssurer la disponibilité et l'accessibilité des denrées alimentaires grâce à la mise en place de</w:t>
      </w:r>
      <w:r>
        <w:rPr>
          <w:rFonts w:ascii="Times New Roman" w:hAnsi="Times New Roman"/>
          <w:sz w:val="24"/>
          <w:szCs w:val="24"/>
        </w:rPr>
        <w:t xml:space="preserve"> 96</w:t>
      </w:r>
      <w:r w:rsidRPr="00D91F70">
        <w:rPr>
          <w:rFonts w:ascii="Times New Roman" w:hAnsi="Times New Roman"/>
          <w:sz w:val="24"/>
          <w:szCs w:val="24"/>
        </w:rPr>
        <w:t xml:space="preserve"> postes d'inspections sanitaires fonctionnels, la réalisation des formations sur la transformation et la conservation des aliments, </w:t>
      </w:r>
    </w:p>
    <w:p w:rsidR="00E04B00" w:rsidRPr="00D91F70" w:rsidRDefault="00E04B00" w:rsidP="00E04B00">
      <w:pPr>
        <w:numPr>
          <w:ilvl w:val="0"/>
          <w:numId w:val="4"/>
        </w:numPr>
        <w:spacing w:line="360" w:lineRule="auto"/>
        <w:ind w:left="567" w:hanging="283"/>
        <w:rPr>
          <w:rFonts w:ascii="Times New Roman" w:hAnsi="Times New Roman"/>
          <w:sz w:val="24"/>
          <w:szCs w:val="24"/>
        </w:rPr>
      </w:pPr>
      <w:r w:rsidRPr="00D91F70">
        <w:rPr>
          <w:rFonts w:ascii="Times New Roman" w:hAnsi="Times New Roman"/>
          <w:sz w:val="24"/>
          <w:szCs w:val="24"/>
        </w:rPr>
        <w:t>opérationnalis</w:t>
      </w:r>
      <w:r w:rsidR="00E91594">
        <w:rPr>
          <w:rFonts w:ascii="Times New Roman" w:hAnsi="Times New Roman"/>
          <w:sz w:val="24"/>
          <w:szCs w:val="24"/>
        </w:rPr>
        <w:t>er le</w:t>
      </w:r>
      <w:r w:rsidRPr="00D91F70">
        <w:rPr>
          <w:rFonts w:ascii="Times New Roman" w:hAnsi="Times New Roman"/>
          <w:sz w:val="24"/>
          <w:szCs w:val="24"/>
        </w:rPr>
        <w:t xml:space="preserve"> système  Argent Contre Travail Productif </w:t>
      </w:r>
      <w:r w:rsidR="00972D12">
        <w:rPr>
          <w:rFonts w:ascii="Times New Roman" w:hAnsi="Times New Roman"/>
          <w:sz w:val="24"/>
          <w:szCs w:val="24"/>
        </w:rPr>
        <w:t xml:space="preserve">touchant 300.000 ménages </w:t>
      </w:r>
      <w:r w:rsidRPr="00D91F70">
        <w:rPr>
          <w:rFonts w:ascii="Times New Roman" w:hAnsi="Times New Roman"/>
          <w:sz w:val="24"/>
          <w:szCs w:val="24"/>
        </w:rPr>
        <w:t xml:space="preserve">vulnérables </w:t>
      </w:r>
      <w:r>
        <w:rPr>
          <w:rFonts w:ascii="Times New Roman" w:hAnsi="Times New Roman"/>
          <w:sz w:val="24"/>
          <w:szCs w:val="24"/>
        </w:rPr>
        <w:t xml:space="preserve">par la </w:t>
      </w:r>
      <w:r w:rsidRPr="00D91F70">
        <w:rPr>
          <w:rFonts w:ascii="Times New Roman" w:hAnsi="Times New Roman"/>
          <w:sz w:val="24"/>
          <w:szCs w:val="24"/>
        </w:rPr>
        <w:t>créat</w:t>
      </w:r>
      <w:r>
        <w:rPr>
          <w:rFonts w:ascii="Times New Roman" w:hAnsi="Times New Roman"/>
          <w:sz w:val="24"/>
          <w:szCs w:val="24"/>
        </w:rPr>
        <w:t>ion</w:t>
      </w:r>
      <w:r w:rsidRPr="00D91F70">
        <w:rPr>
          <w:rFonts w:ascii="Times New Roman" w:hAnsi="Times New Roman"/>
          <w:sz w:val="24"/>
          <w:szCs w:val="24"/>
        </w:rPr>
        <w:t xml:space="preserve"> de nouvelles exploitations, le nettoyage des lacs contenant des végétau</w:t>
      </w:r>
      <w:r>
        <w:rPr>
          <w:rFonts w:ascii="Times New Roman" w:hAnsi="Times New Roman"/>
          <w:sz w:val="24"/>
          <w:szCs w:val="24"/>
        </w:rPr>
        <w:t>x aquatiques, l’exploitation de 400 étangs barrages (Bas-</w:t>
      </w:r>
      <w:r w:rsidRPr="00D91F70">
        <w:rPr>
          <w:rFonts w:ascii="Times New Roman" w:hAnsi="Times New Roman"/>
          <w:sz w:val="24"/>
          <w:szCs w:val="24"/>
        </w:rPr>
        <w:t>fonds) aménagés et la construction de</w:t>
      </w:r>
      <w:r>
        <w:rPr>
          <w:rFonts w:ascii="Times New Roman" w:hAnsi="Times New Roman"/>
          <w:sz w:val="24"/>
          <w:szCs w:val="24"/>
        </w:rPr>
        <w:t xml:space="preserve"> 215</w:t>
      </w:r>
      <w:r w:rsidRPr="00D91F70">
        <w:rPr>
          <w:rFonts w:ascii="Times New Roman" w:hAnsi="Times New Roman"/>
          <w:sz w:val="24"/>
          <w:szCs w:val="24"/>
        </w:rPr>
        <w:t xml:space="preserve"> Greniers Communautaires Villageois (GCV)</w:t>
      </w:r>
      <w:r>
        <w:rPr>
          <w:rFonts w:ascii="Times New Roman" w:hAnsi="Times New Roman"/>
          <w:sz w:val="24"/>
          <w:szCs w:val="24"/>
        </w:rPr>
        <w:t> ;</w:t>
      </w:r>
    </w:p>
    <w:p w:rsidR="00E04B00" w:rsidRPr="00D91F70" w:rsidRDefault="00E04B00" w:rsidP="00E04B00">
      <w:pPr>
        <w:numPr>
          <w:ilvl w:val="0"/>
          <w:numId w:val="4"/>
        </w:numPr>
        <w:spacing w:line="360" w:lineRule="auto"/>
        <w:ind w:left="567" w:hanging="283"/>
        <w:rPr>
          <w:rFonts w:ascii="Times New Roman" w:hAnsi="Times New Roman"/>
          <w:sz w:val="24"/>
          <w:szCs w:val="24"/>
        </w:rPr>
      </w:pPr>
      <w:r>
        <w:rPr>
          <w:rFonts w:ascii="Times New Roman" w:hAnsi="Times New Roman"/>
          <w:sz w:val="24"/>
          <w:szCs w:val="24"/>
        </w:rPr>
        <w:t>m</w:t>
      </w:r>
      <w:r w:rsidRPr="00D91F70">
        <w:rPr>
          <w:rFonts w:ascii="Times New Roman" w:hAnsi="Times New Roman"/>
          <w:sz w:val="24"/>
          <w:szCs w:val="24"/>
        </w:rPr>
        <w:t>ettre en place des villages d'exploitants intégré</w:t>
      </w:r>
      <w:r>
        <w:rPr>
          <w:rFonts w:ascii="Times New Roman" w:hAnsi="Times New Roman"/>
          <w:sz w:val="24"/>
          <w:szCs w:val="24"/>
        </w:rPr>
        <w:t>s</w:t>
      </w:r>
      <w:r w:rsidRPr="00D91F70">
        <w:rPr>
          <w:rFonts w:ascii="Times New Roman" w:hAnsi="Times New Roman"/>
          <w:sz w:val="24"/>
          <w:szCs w:val="24"/>
        </w:rPr>
        <w:t xml:space="preserve"> (adduction d'eau, panneau solaire, maison à normes anticycloniques, </w:t>
      </w:r>
      <w:r>
        <w:rPr>
          <w:rFonts w:ascii="Times New Roman" w:hAnsi="Times New Roman"/>
          <w:sz w:val="24"/>
          <w:szCs w:val="24"/>
        </w:rPr>
        <w:t>..</w:t>
      </w:r>
      <w:r w:rsidRPr="00D91F70">
        <w:rPr>
          <w:rFonts w:ascii="Times New Roman" w:hAnsi="Times New Roman"/>
          <w:sz w:val="24"/>
          <w:szCs w:val="24"/>
        </w:rPr>
        <w:t xml:space="preserve">.) en construisant des infrastructures sociales, </w:t>
      </w:r>
      <w:r>
        <w:rPr>
          <w:rFonts w:ascii="Times New Roman" w:hAnsi="Times New Roman"/>
          <w:sz w:val="24"/>
          <w:szCs w:val="24"/>
        </w:rPr>
        <w:t xml:space="preserve">en </w:t>
      </w:r>
      <w:r w:rsidRPr="00D91F70">
        <w:rPr>
          <w:rFonts w:ascii="Times New Roman" w:hAnsi="Times New Roman"/>
          <w:sz w:val="24"/>
          <w:szCs w:val="24"/>
        </w:rPr>
        <w:t>installant des équipements en énergie renouvelable ainsi qu</w:t>
      </w:r>
      <w:r>
        <w:rPr>
          <w:rFonts w:ascii="Times New Roman" w:hAnsi="Times New Roman"/>
          <w:sz w:val="24"/>
          <w:szCs w:val="24"/>
        </w:rPr>
        <w:t xml:space="preserve">’en </w:t>
      </w:r>
      <w:r w:rsidRPr="00D91F70">
        <w:rPr>
          <w:rFonts w:ascii="Times New Roman" w:hAnsi="Times New Roman"/>
          <w:sz w:val="24"/>
          <w:szCs w:val="24"/>
        </w:rPr>
        <w:t>distribu</w:t>
      </w:r>
      <w:r>
        <w:rPr>
          <w:rFonts w:ascii="Times New Roman" w:hAnsi="Times New Roman"/>
          <w:sz w:val="24"/>
          <w:szCs w:val="24"/>
        </w:rPr>
        <w:t>ant</w:t>
      </w:r>
      <w:r w:rsidRPr="00D91F70">
        <w:rPr>
          <w:rFonts w:ascii="Times New Roman" w:hAnsi="Times New Roman"/>
          <w:sz w:val="24"/>
          <w:szCs w:val="24"/>
        </w:rPr>
        <w:t xml:space="preserve"> 120.000 kits de démarrage</w:t>
      </w:r>
      <w:r>
        <w:rPr>
          <w:rFonts w:ascii="Times New Roman" w:hAnsi="Times New Roman"/>
          <w:sz w:val="24"/>
          <w:szCs w:val="24"/>
        </w:rPr>
        <w:t> ;</w:t>
      </w:r>
      <w:r w:rsidRPr="00D91F70">
        <w:rPr>
          <w:rFonts w:ascii="Times New Roman" w:hAnsi="Times New Roman"/>
          <w:sz w:val="24"/>
          <w:szCs w:val="24"/>
        </w:rPr>
        <w:t xml:space="preserve"> </w:t>
      </w:r>
    </w:p>
    <w:p w:rsidR="00E91594" w:rsidRDefault="00E04B00" w:rsidP="00E04B00">
      <w:pPr>
        <w:numPr>
          <w:ilvl w:val="0"/>
          <w:numId w:val="4"/>
        </w:numPr>
        <w:spacing w:line="360" w:lineRule="auto"/>
        <w:ind w:left="567" w:hanging="283"/>
        <w:rPr>
          <w:rFonts w:ascii="Times New Roman" w:hAnsi="Times New Roman"/>
          <w:sz w:val="24"/>
          <w:szCs w:val="24"/>
        </w:rPr>
      </w:pPr>
      <w:r>
        <w:rPr>
          <w:rFonts w:ascii="Times New Roman" w:hAnsi="Times New Roman"/>
          <w:sz w:val="24"/>
          <w:szCs w:val="24"/>
        </w:rPr>
        <w:t>m</w:t>
      </w:r>
      <w:r w:rsidRPr="00D91F70">
        <w:rPr>
          <w:rFonts w:ascii="Times New Roman" w:hAnsi="Times New Roman"/>
          <w:sz w:val="24"/>
          <w:szCs w:val="24"/>
        </w:rPr>
        <w:t xml:space="preserve">ener </w:t>
      </w:r>
      <w:r>
        <w:rPr>
          <w:rFonts w:ascii="Times New Roman" w:hAnsi="Times New Roman"/>
          <w:sz w:val="24"/>
          <w:szCs w:val="24"/>
        </w:rPr>
        <w:t>2.500</w:t>
      </w:r>
      <w:r w:rsidRPr="00D91F70">
        <w:rPr>
          <w:rFonts w:ascii="Times New Roman" w:hAnsi="Times New Roman"/>
          <w:sz w:val="24"/>
          <w:szCs w:val="24"/>
        </w:rPr>
        <w:t xml:space="preserve"> campagnes d'éducation nutritionnelle </w:t>
      </w:r>
      <w:r>
        <w:rPr>
          <w:rFonts w:ascii="Times New Roman" w:hAnsi="Times New Roman"/>
          <w:sz w:val="24"/>
          <w:szCs w:val="24"/>
        </w:rPr>
        <w:t>par</w:t>
      </w:r>
      <w:r w:rsidRPr="00D91F70">
        <w:rPr>
          <w:rFonts w:ascii="Times New Roman" w:hAnsi="Times New Roman"/>
          <w:sz w:val="24"/>
          <w:szCs w:val="24"/>
        </w:rPr>
        <w:t xml:space="preserve"> la réalisation des séances </w:t>
      </w:r>
      <w:r>
        <w:rPr>
          <w:rFonts w:ascii="Times New Roman" w:hAnsi="Times New Roman"/>
          <w:sz w:val="24"/>
          <w:szCs w:val="24"/>
        </w:rPr>
        <w:t xml:space="preserve">de </w:t>
      </w:r>
      <w:r w:rsidRPr="00D91F70">
        <w:rPr>
          <w:rFonts w:ascii="Times New Roman" w:hAnsi="Times New Roman"/>
          <w:sz w:val="24"/>
          <w:szCs w:val="24"/>
        </w:rPr>
        <w:t>formation dans les sites communautaires</w:t>
      </w:r>
      <w:r>
        <w:rPr>
          <w:rFonts w:ascii="Times New Roman" w:hAnsi="Times New Roman"/>
          <w:sz w:val="24"/>
          <w:szCs w:val="24"/>
        </w:rPr>
        <w:t>, la sensibilisation de</w:t>
      </w:r>
      <w:r w:rsidRPr="00D91F70">
        <w:rPr>
          <w:rFonts w:ascii="Times New Roman" w:hAnsi="Times New Roman"/>
          <w:sz w:val="24"/>
          <w:szCs w:val="24"/>
        </w:rPr>
        <w:t xml:space="preserve"> 60</w:t>
      </w:r>
      <w:r>
        <w:rPr>
          <w:rFonts w:ascii="Times New Roman" w:hAnsi="Times New Roman"/>
          <w:sz w:val="24"/>
          <w:szCs w:val="24"/>
        </w:rPr>
        <w:t>0</w:t>
      </w:r>
      <w:r w:rsidRPr="00D91F70">
        <w:rPr>
          <w:rFonts w:ascii="Times New Roman" w:hAnsi="Times New Roman"/>
          <w:sz w:val="24"/>
          <w:szCs w:val="24"/>
        </w:rPr>
        <w:t xml:space="preserve"> Communes sur le système de surveillance alimentaire et nutritionnelle et la multiplication de </w:t>
      </w:r>
      <w:r w:rsidR="00E91594">
        <w:rPr>
          <w:rFonts w:ascii="Times New Roman" w:hAnsi="Times New Roman"/>
          <w:sz w:val="24"/>
          <w:szCs w:val="24"/>
        </w:rPr>
        <w:t>6.400</w:t>
      </w:r>
      <w:r w:rsidRPr="00D91F70">
        <w:rPr>
          <w:rFonts w:ascii="Times New Roman" w:hAnsi="Times New Roman"/>
          <w:sz w:val="24"/>
          <w:szCs w:val="24"/>
        </w:rPr>
        <w:t xml:space="preserve"> outils didactiques pour la démonstration culinaire (guide, recettes …)</w:t>
      </w:r>
      <w:r w:rsidR="00E91594">
        <w:rPr>
          <w:rFonts w:ascii="Times New Roman" w:hAnsi="Times New Roman"/>
          <w:sz w:val="24"/>
          <w:szCs w:val="24"/>
        </w:rPr>
        <w:t> ;</w:t>
      </w:r>
    </w:p>
    <w:p w:rsidR="00E04B00" w:rsidRPr="00D91F70" w:rsidRDefault="00E04B00" w:rsidP="00E04B00">
      <w:pPr>
        <w:numPr>
          <w:ilvl w:val="0"/>
          <w:numId w:val="4"/>
        </w:numPr>
        <w:spacing w:line="360" w:lineRule="auto"/>
        <w:ind w:left="567" w:hanging="283"/>
        <w:rPr>
          <w:rFonts w:ascii="Times New Roman" w:hAnsi="Times New Roman"/>
          <w:sz w:val="24"/>
          <w:szCs w:val="24"/>
        </w:rPr>
      </w:pPr>
      <w:r>
        <w:rPr>
          <w:rFonts w:ascii="Times New Roman" w:hAnsi="Times New Roman"/>
          <w:sz w:val="24"/>
          <w:szCs w:val="24"/>
        </w:rPr>
        <w:t>d</w:t>
      </w:r>
      <w:r w:rsidRPr="00D91F70">
        <w:rPr>
          <w:rFonts w:ascii="Times New Roman" w:hAnsi="Times New Roman"/>
          <w:sz w:val="24"/>
          <w:szCs w:val="24"/>
        </w:rPr>
        <w:t xml:space="preserve">évelopper la production d'aliments bio fortifiés par le biais de l’installation de </w:t>
      </w:r>
      <w:r>
        <w:rPr>
          <w:rFonts w:ascii="Times New Roman" w:hAnsi="Times New Roman"/>
          <w:sz w:val="24"/>
          <w:szCs w:val="24"/>
        </w:rPr>
        <w:t xml:space="preserve">2.000 </w:t>
      </w:r>
      <w:r w:rsidRPr="00D91F70">
        <w:rPr>
          <w:rFonts w:ascii="Times New Roman" w:hAnsi="Times New Roman"/>
          <w:sz w:val="24"/>
          <w:szCs w:val="24"/>
        </w:rPr>
        <w:t xml:space="preserve">sites d'expérimentation pour la culture de </w:t>
      </w:r>
      <w:r>
        <w:rPr>
          <w:rFonts w:ascii="Times New Roman" w:hAnsi="Times New Roman"/>
          <w:sz w:val="24"/>
          <w:szCs w:val="24"/>
        </w:rPr>
        <w:t xml:space="preserve">nouvelles </w:t>
      </w:r>
      <w:r w:rsidRPr="00D91F70">
        <w:rPr>
          <w:rFonts w:ascii="Times New Roman" w:hAnsi="Times New Roman"/>
          <w:sz w:val="24"/>
          <w:szCs w:val="24"/>
        </w:rPr>
        <w:t>variété</w:t>
      </w:r>
      <w:r>
        <w:rPr>
          <w:rFonts w:ascii="Times New Roman" w:hAnsi="Times New Roman"/>
          <w:sz w:val="24"/>
          <w:szCs w:val="24"/>
        </w:rPr>
        <w:t>s</w:t>
      </w:r>
      <w:r w:rsidRPr="00D91F70">
        <w:rPr>
          <w:rFonts w:ascii="Times New Roman" w:hAnsi="Times New Roman"/>
          <w:sz w:val="24"/>
          <w:szCs w:val="24"/>
        </w:rPr>
        <w:t>, la réalisation de</w:t>
      </w:r>
      <w:r>
        <w:rPr>
          <w:rFonts w:ascii="Times New Roman" w:hAnsi="Times New Roman"/>
          <w:sz w:val="24"/>
          <w:szCs w:val="24"/>
        </w:rPr>
        <w:t xml:space="preserve"> 3.000</w:t>
      </w:r>
      <w:r w:rsidRPr="00D91F70">
        <w:rPr>
          <w:rFonts w:ascii="Times New Roman" w:hAnsi="Times New Roman"/>
          <w:sz w:val="24"/>
          <w:szCs w:val="24"/>
        </w:rPr>
        <w:t xml:space="preserve"> séances de </w:t>
      </w:r>
      <w:r w:rsidRPr="00D91F70">
        <w:rPr>
          <w:rFonts w:ascii="Times New Roman" w:hAnsi="Times New Roman"/>
          <w:sz w:val="24"/>
          <w:szCs w:val="24"/>
        </w:rPr>
        <w:lastRenderedPageBreak/>
        <w:t>vulgarisation, l’identification des espèces étudiées ou transformées et la distribution de</w:t>
      </w:r>
      <w:r>
        <w:rPr>
          <w:rFonts w:ascii="Times New Roman" w:hAnsi="Times New Roman"/>
          <w:sz w:val="24"/>
          <w:szCs w:val="24"/>
        </w:rPr>
        <w:t xml:space="preserve"> 700 tonnes de</w:t>
      </w:r>
      <w:r w:rsidRPr="00D91F70">
        <w:rPr>
          <w:rFonts w:ascii="Times New Roman" w:hAnsi="Times New Roman"/>
          <w:sz w:val="24"/>
          <w:szCs w:val="24"/>
        </w:rPr>
        <w:t xml:space="preserve"> boulet</w:t>
      </w:r>
      <w:r>
        <w:rPr>
          <w:rFonts w:ascii="Times New Roman" w:hAnsi="Times New Roman"/>
          <w:sz w:val="24"/>
          <w:szCs w:val="24"/>
        </w:rPr>
        <w:t>tes de poissons aux vulnérables ;</w:t>
      </w:r>
    </w:p>
    <w:p w:rsidR="00E04B00" w:rsidRDefault="00E04B00" w:rsidP="00E04B00">
      <w:pPr>
        <w:spacing w:line="360" w:lineRule="auto"/>
        <w:ind w:left="360"/>
        <w:rPr>
          <w:rFonts w:ascii="Times New Roman" w:eastAsia="Times New Roman" w:hAnsi="Times New Roman"/>
          <w:sz w:val="24"/>
          <w:szCs w:val="24"/>
          <w:lang w:eastAsia="fr-FR"/>
        </w:rPr>
      </w:pPr>
      <w:r w:rsidRPr="00D91F70">
        <w:rPr>
          <w:rFonts w:ascii="Times New Roman" w:eastAsia="Times New Roman" w:hAnsi="Times New Roman"/>
          <w:sz w:val="24"/>
          <w:szCs w:val="24"/>
          <w:lang w:eastAsia="fr-FR"/>
        </w:rPr>
        <w:t xml:space="preserve">Le coût estimatif de ce sous-programme est de : </w:t>
      </w:r>
      <w:r w:rsidR="00E91594">
        <w:rPr>
          <w:rFonts w:ascii="Times New Roman" w:eastAsia="Times New Roman" w:hAnsi="Times New Roman"/>
          <w:b/>
          <w:sz w:val="24"/>
          <w:szCs w:val="24"/>
          <w:lang w:eastAsia="fr-FR"/>
        </w:rPr>
        <w:t>1.886</w:t>
      </w:r>
      <w:r w:rsidRPr="00865E6D">
        <w:rPr>
          <w:rFonts w:ascii="Times New Roman" w:eastAsia="Times New Roman" w:hAnsi="Times New Roman"/>
          <w:b/>
          <w:sz w:val="24"/>
          <w:szCs w:val="24"/>
          <w:lang w:eastAsia="fr-FR"/>
        </w:rPr>
        <w:t>,</w:t>
      </w:r>
      <w:r w:rsidR="00E91594">
        <w:rPr>
          <w:rFonts w:ascii="Times New Roman" w:eastAsia="Times New Roman" w:hAnsi="Times New Roman"/>
          <w:b/>
          <w:sz w:val="24"/>
          <w:szCs w:val="24"/>
          <w:lang w:eastAsia="fr-FR"/>
        </w:rPr>
        <w:t>615</w:t>
      </w:r>
      <w:r w:rsidRPr="00865E6D">
        <w:rPr>
          <w:rFonts w:ascii="Times New Roman" w:eastAsia="Times New Roman" w:hAnsi="Times New Roman"/>
          <w:b/>
          <w:sz w:val="24"/>
          <w:szCs w:val="24"/>
          <w:lang w:eastAsia="fr-FR"/>
        </w:rPr>
        <w:t xml:space="preserve"> milliards ariary</w:t>
      </w:r>
      <w:r w:rsidRPr="0007055C">
        <w:rPr>
          <w:rFonts w:ascii="Times New Roman" w:eastAsia="Times New Roman" w:hAnsi="Times New Roman"/>
          <w:sz w:val="24"/>
          <w:szCs w:val="24"/>
          <w:lang w:eastAsia="fr-FR"/>
        </w:rPr>
        <w:t>, et se présente comme suit :</w:t>
      </w:r>
    </w:p>
    <w:p w:rsidR="00E04B00" w:rsidRPr="0007055C" w:rsidRDefault="00E04B00" w:rsidP="00E04B00">
      <w:pPr>
        <w:pStyle w:val="Lgende"/>
        <w:keepNext/>
        <w:ind w:left="720"/>
        <w:rPr>
          <w:rFonts w:ascii="Times New Roman" w:hAnsi="Times New Roman"/>
          <w:b w:val="0"/>
          <w:sz w:val="24"/>
          <w:szCs w:val="24"/>
        </w:rPr>
      </w:pPr>
      <w:bookmarkStart w:id="57" w:name="_Toc427902211"/>
      <w:r w:rsidRPr="00F04A01">
        <w:rPr>
          <w:rFonts w:ascii="Times New Roman" w:hAnsi="Times New Roman"/>
          <w:sz w:val="24"/>
          <w:szCs w:val="24"/>
          <w:u w:val="single"/>
        </w:rPr>
        <w:t xml:space="preserve">Tableau </w:t>
      </w:r>
      <w:r w:rsidR="00C52B1E" w:rsidRPr="00F04A01">
        <w:rPr>
          <w:rFonts w:ascii="Times New Roman" w:hAnsi="Times New Roman"/>
          <w:sz w:val="24"/>
          <w:szCs w:val="24"/>
          <w:u w:val="single"/>
        </w:rPr>
        <w:fldChar w:fldCharType="begin"/>
      </w:r>
      <w:r w:rsidRPr="00F04A01">
        <w:rPr>
          <w:rFonts w:ascii="Times New Roman" w:hAnsi="Times New Roman"/>
          <w:sz w:val="24"/>
          <w:szCs w:val="24"/>
          <w:u w:val="single"/>
        </w:rPr>
        <w:instrText xml:space="preserve"> SEQ Tableau \* ARABIC </w:instrText>
      </w:r>
      <w:r w:rsidR="00C52B1E" w:rsidRPr="00F04A01">
        <w:rPr>
          <w:rFonts w:ascii="Times New Roman" w:hAnsi="Times New Roman"/>
          <w:sz w:val="24"/>
          <w:szCs w:val="24"/>
          <w:u w:val="single"/>
        </w:rPr>
        <w:fldChar w:fldCharType="separate"/>
      </w:r>
      <w:r w:rsidR="00592237">
        <w:rPr>
          <w:rFonts w:ascii="Times New Roman" w:hAnsi="Times New Roman"/>
          <w:noProof/>
          <w:sz w:val="24"/>
          <w:szCs w:val="24"/>
          <w:u w:val="single"/>
        </w:rPr>
        <w:t>21</w:t>
      </w:r>
      <w:r w:rsidR="00C52B1E" w:rsidRPr="00F04A01">
        <w:rPr>
          <w:rFonts w:ascii="Times New Roman" w:hAnsi="Times New Roman"/>
          <w:sz w:val="24"/>
          <w:szCs w:val="24"/>
          <w:u w:val="single"/>
        </w:rPr>
        <w:fldChar w:fldCharType="end"/>
      </w:r>
      <w:r w:rsidRPr="00F04A01">
        <w:rPr>
          <w:rFonts w:ascii="Times New Roman" w:hAnsi="Times New Roman"/>
          <w:b w:val="0"/>
          <w:sz w:val="24"/>
          <w:szCs w:val="24"/>
        </w:rPr>
        <w:t xml:space="preserve"> : </w:t>
      </w:r>
      <w:r>
        <w:rPr>
          <w:rFonts w:ascii="Times New Roman" w:hAnsi="Times New Roman"/>
          <w:b w:val="0"/>
          <w:sz w:val="24"/>
          <w:szCs w:val="24"/>
        </w:rPr>
        <w:t>Coûts</w:t>
      </w:r>
      <w:r w:rsidRPr="00F04A01">
        <w:rPr>
          <w:rFonts w:ascii="Times New Roman" w:hAnsi="Times New Roman"/>
          <w:b w:val="0"/>
          <w:sz w:val="24"/>
          <w:szCs w:val="24"/>
        </w:rPr>
        <w:t xml:space="preserve"> </w:t>
      </w:r>
      <w:r>
        <w:rPr>
          <w:rFonts w:ascii="Times New Roman" w:hAnsi="Times New Roman"/>
          <w:b w:val="0"/>
          <w:sz w:val="24"/>
          <w:szCs w:val="24"/>
        </w:rPr>
        <w:t>en millions d’ariary du</w:t>
      </w:r>
      <w:r w:rsidRPr="00F04A01">
        <w:rPr>
          <w:rFonts w:ascii="Times New Roman" w:hAnsi="Times New Roman"/>
          <w:b w:val="0"/>
          <w:sz w:val="24"/>
          <w:szCs w:val="24"/>
        </w:rPr>
        <w:t xml:space="preserve"> </w:t>
      </w:r>
      <w:r>
        <w:rPr>
          <w:rFonts w:ascii="Times New Roman" w:hAnsi="Times New Roman"/>
          <w:b w:val="0"/>
          <w:sz w:val="24"/>
          <w:szCs w:val="24"/>
        </w:rPr>
        <w:t xml:space="preserve">sous </w:t>
      </w:r>
      <w:r w:rsidRPr="00F04A01">
        <w:rPr>
          <w:rFonts w:ascii="Times New Roman" w:hAnsi="Times New Roman"/>
          <w:b w:val="0"/>
          <w:sz w:val="24"/>
          <w:szCs w:val="24"/>
        </w:rPr>
        <w:t xml:space="preserve">programme </w:t>
      </w:r>
      <w:r>
        <w:rPr>
          <w:rFonts w:ascii="Times New Roman" w:hAnsi="Times New Roman"/>
          <w:b w:val="0"/>
          <w:sz w:val="24"/>
          <w:szCs w:val="24"/>
        </w:rPr>
        <w:t>3.1</w:t>
      </w:r>
      <w:bookmarkEnd w:id="57"/>
      <w:r w:rsidRPr="00F04A01">
        <w:rPr>
          <w:rFonts w:ascii="Times New Roman" w:hAnsi="Times New Roman"/>
          <w:b w:val="0"/>
          <w:sz w:val="24"/>
          <w:szCs w:val="24"/>
        </w:rPr>
        <w:t xml:space="preserve">  </w:t>
      </w:r>
    </w:p>
    <w:p w:rsidR="00E04B00" w:rsidRDefault="002C153B" w:rsidP="00592237">
      <w:pPr>
        <w:ind w:left="142"/>
        <w:rPr>
          <w:noProof/>
          <w:lang w:eastAsia="fr-FR"/>
        </w:rPr>
      </w:pPr>
      <w:r>
        <w:rPr>
          <w:noProof/>
          <w:lang w:eastAsia="fr-FR"/>
        </w:rPr>
        <w:drawing>
          <wp:inline distT="0" distB="0" distL="0" distR="0">
            <wp:extent cx="6029960" cy="2795270"/>
            <wp:effectExtent l="1905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6029960" cy="2795270"/>
                    </a:xfrm>
                    <a:prstGeom prst="rect">
                      <a:avLst/>
                    </a:prstGeom>
                    <a:noFill/>
                    <a:ln w="9525">
                      <a:noFill/>
                      <a:miter lim="800000"/>
                      <a:headEnd/>
                      <a:tailEnd/>
                    </a:ln>
                  </pic:spPr>
                </pic:pic>
              </a:graphicData>
            </a:graphic>
          </wp:inline>
        </w:drawing>
      </w:r>
    </w:p>
    <w:p w:rsidR="00E04B00" w:rsidRDefault="00E04B00" w:rsidP="00E04B00">
      <w:pPr>
        <w:spacing w:line="360" w:lineRule="auto"/>
        <w:ind w:left="720"/>
        <w:rPr>
          <w:rFonts w:ascii="Times New Roman" w:hAnsi="Times New Roman"/>
          <w:sz w:val="24"/>
          <w:szCs w:val="24"/>
        </w:rPr>
      </w:pPr>
    </w:p>
    <w:p w:rsidR="00E04B00" w:rsidRPr="00576C37" w:rsidRDefault="00E04B00" w:rsidP="00E04B00">
      <w:pPr>
        <w:pStyle w:val="Titre3"/>
        <w:numPr>
          <w:ilvl w:val="2"/>
          <w:numId w:val="1"/>
        </w:numPr>
        <w:spacing w:before="120" w:after="120" w:line="360" w:lineRule="auto"/>
        <w:ind w:left="1418" w:hanging="709"/>
        <w:rPr>
          <w:rFonts w:ascii="Times New Roman" w:hAnsi="Times New Roman"/>
          <w:sz w:val="24"/>
          <w:szCs w:val="24"/>
        </w:rPr>
      </w:pPr>
      <w:bookmarkStart w:id="58" w:name="_Toc427902165"/>
      <w:r w:rsidRPr="00576C37">
        <w:rPr>
          <w:rFonts w:ascii="Times New Roman" w:hAnsi="Times New Roman"/>
          <w:sz w:val="24"/>
          <w:szCs w:val="24"/>
        </w:rPr>
        <w:t>Sous - programme 3.2 : Mettre en place un environnement favorable pour l'émergence d'une Agriculture moderne pour les jeunes entrepreneurs ruraux</w:t>
      </w:r>
      <w:bookmarkEnd w:id="58"/>
      <w:r w:rsidRPr="00576C37">
        <w:rPr>
          <w:rFonts w:ascii="Times New Roman" w:hAnsi="Times New Roman"/>
          <w:sz w:val="24"/>
          <w:szCs w:val="24"/>
        </w:rPr>
        <w:t xml:space="preserve">  </w:t>
      </w:r>
    </w:p>
    <w:p w:rsidR="00E04B00" w:rsidRPr="001A0233" w:rsidRDefault="00E04B00" w:rsidP="00E04B00">
      <w:pPr>
        <w:pStyle w:val="Titre11"/>
        <w:numPr>
          <w:ilvl w:val="0"/>
          <w:numId w:val="0"/>
        </w:numPr>
        <w:spacing w:after="120" w:line="360" w:lineRule="auto"/>
        <w:rPr>
          <w:rFonts w:ascii="Times New Roman" w:hAnsi="Times New Roman"/>
          <w:sz w:val="24"/>
          <w:szCs w:val="24"/>
        </w:rPr>
      </w:pPr>
      <w:r w:rsidRPr="001A0233">
        <w:rPr>
          <w:rFonts w:ascii="Times New Roman" w:hAnsi="Times New Roman"/>
          <w:sz w:val="24"/>
          <w:szCs w:val="24"/>
        </w:rPr>
        <w:t>La promotion de l’Agriculture moderne se fait par l’installation</w:t>
      </w:r>
      <w:r>
        <w:rPr>
          <w:rFonts w:ascii="Times New Roman" w:hAnsi="Times New Roman"/>
          <w:sz w:val="24"/>
          <w:szCs w:val="24"/>
        </w:rPr>
        <w:t xml:space="preserve"> </w:t>
      </w:r>
      <w:r w:rsidRPr="001A0233">
        <w:rPr>
          <w:rFonts w:ascii="Times New Roman" w:hAnsi="Times New Roman"/>
          <w:sz w:val="24"/>
          <w:szCs w:val="24"/>
        </w:rPr>
        <w:t>des jeunes entrepreneurs ruraux</w:t>
      </w:r>
      <w:r>
        <w:rPr>
          <w:rFonts w:ascii="Times New Roman" w:hAnsi="Times New Roman"/>
          <w:sz w:val="24"/>
          <w:szCs w:val="24"/>
        </w:rPr>
        <w:t xml:space="preserve"> </w:t>
      </w:r>
      <w:r w:rsidRPr="001A0233">
        <w:rPr>
          <w:rFonts w:ascii="Times New Roman" w:hAnsi="Times New Roman"/>
          <w:sz w:val="24"/>
          <w:szCs w:val="24"/>
        </w:rPr>
        <w:t xml:space="preserve">et alignée </w:t>
      </w:r>
      <w:r>
        <w:rPr>
          <w:rFonts w:ascii="Times New Roman" w:hAnsi="Times New Roman"/>
          <w:sz w:val="24"/>
          <w:szCs w:val="24"/>
        </w:rPr>
        <w:t xml:space="preserve">aux </w:t>
      </w:r>
      <w:r w:rsidRPr="001A0233">
        <w:rPr>
          <w:rFonts w:ascii="Times New Roman" w:hAnsi="Times New Roman"/>
          <w:sz w:val="24"/>
          <w:szCs w:val="24"/>
        </w:rPr>
        <w:t>espaces de croissance afin de bénéficier des infrastructures productives et structurantes mis</w:t>
      </w:r>
      <w:r w:rsidR="008B13FC">
        <w:rPr>
          <w:rFonts w:ascii="Times New Roman" w:hAnsi="Times New Roman"/>
          <w:sz w:val="24"/>
          <w:szCs w:val="24"/>
        </w:rPr>
        <w:t>es</w:t>
      </w:r>
      <w:r w:rsidRPr="001A0233">
        <w:rPr>
          <w:rFonts w:ascii="Times New Roman" w:hAnsi="Times New Roman"/>
          <w:sz w:val="24"/>
          <w:szCs w:val="24"/>
        </w:rPr>
        <w:t xml:space="preserve"> en place par  l’Etat.</w:t>
      </w:r>
    </w:p>
    <w:p w:rsidR="00E04B00" w:rsidRPr="00044355" w:rsidRDefault="00E04B00" w:rsidP="00E04B00">
      <w:pPr>
        <w:pStyle w:val="Titre11"/>
        <w:numPr>
          <w:ilvl w:val="0"/>
          <w:numId w:val="0"/>
        </w:numPr>
        <w:rPr>
          <w:rFonts w:ascii="Times New Roman" w:hAnsi="Times New Roman"/>
          <w:sz w:val="24"/>
          <w:szCs w:val="24"/>
        </w:rPr>
      </w:pPr>
      <w:r w:rsidRPr="00044355">
        <w:rPr>
          <w:rFonts w:ascii="Times New Roman" w:hAnsi="Times New Roman"/>
          <w:sz w:val="24"/>
          <w:szCs w:val="24"/>
        </w:rPr>
        <w:t xml:space="preserve">Les principales </w:t>
      </w:r>
      <w:r>
        <w:rPr>
          <w:rFonts w:ascii="Times New Roman" w:hAnsi="Times New Roman"/>
          <w:sz w:val="24"/>
          <w:szCs w:val="24"/>
        </w:rPr>
        <w:t>interventions</w:t>
      </w:r>
      <w:r w:rsidRPr="00044355">
        <w:rPr>
          <w:rFonts w:ascii="Times New Roman" w:hAnsi="Times New Roman"/>
          <w:sz w:val="24"/>
          <w:szCs w:val="24"/>
        </w:rPr>
        <w:t xml:space="preserve"> de ce sous-programme </w:t>
      </w:r>
      <w:r w:rsidR="00D27F57">
        <w:rPr>
          <w:rFonts w:ascii="Times New Roman" w:hAnsi="Times New Roman"/>
          <w:sz w:val="24"/>
          <w:szCs w:val="24"/>
        </w:rPr>
        <w:t xml:space="preserve">consistent </w:t>
      </w:r>
    </w:p>
    <w:p w:rsidR="00E04B00" w:rsidRPr="00527D6B" w:rsidRDefault="00E04B00" w:rsidP="00E04B00">
      <w:pPr>
        <w:numPr>
          <w:ilvl w:val="0"/>
          <w:numId w:val="23"/>
        </w:numPr>
        <w:spacing w:line="360" w:lineRule="auto"/>
        <w:rPr>
          <w:rFonts w:ascii="Times New Roman" w:hAnsi="Times New Roman"/>
          <w:sz w:val="24"/>
          <w:szCs w:val="24"/>
        </w:rPr>
      </w:pPr>
      <w:r>
        <w:rPr>
          <w:rFonts w:ascii="Times New Roman" w:hAnsi="Times New Roman"/>
          <w:sz w:val="24"/>
          <w:szCs w:val="24"/>
        </w:rPr>
        <w:t>p</w:t>
      </w:r>
      <w:r w:rsidRPr="00527D6B">
        <w:rPr>
          <w:rFonts w:ascii="Times New Roman" w:hAnsi="Times New Roman"/>
          <w:sz w:val="24"/>
          <w:szCs w:val="24"/>
        </w:rPr>
        <w:t xml:space="preserve">réparer l'installation des jeunes entrepreneurs ruraux en appuyant et en accompagnant </w:t>
      </w:r>
      <w:r>
        <w:rPr>
          <w:rFonts w:ascii="Times New Roman" w:hAnsi="Times New Roman"/>
          <w:sz w:val="24"/>
          <w:szCs w:val="24"/>
        </w:rPr>
        <w:t>1</w:t>
      </w:r>
      <w:r w:rsidRPr="00527D6B">
        <w:rPr>
          <w:rFonts w:ascii="Times New Roman" w:hAnsi="Times New Roman"/>
          <w:sz w:val="24"/>
          <w:szCs w:val="24"/>
        </w:rPr>
        <w:t>00.000 jeunes formés</w:t>
      </w:r>
      <w:r>
        <w:rPr>
          <w:rFonts w:ascii="Times New Roman" w:hAnsi="Times New Roman"/>
          <w:sz w:val="24"/>
          <w:szCs w:val="24"/>
        </w:rPr>
        <w:t xml:space="preserve"> </w:t>
      </w:r>
      <w:r w:rsidRPr="00527D6B">
        <w:rPr>
          <w:rFonts w:ascii="Times New Roman" w:hAnsi="Times New Roman"/>
          <w:sz w:val="24"/>
          <w:szCs w:val="24"/>
        </w:rPr>
        <w:t xml:space="preserve">à </w:t>
      </w:r>
      <w:r>
        <w:rPr>
          <w:rFonts w:ascii="Times New Roman" w:hAnsi="Times New Roman"/>
          <w:sz w:val="24"/>
          <w:szCs w:val="24"/>
        </w:rPr>
        <w:t>travers des stratégies d’accompagnement à </w:t>
      </w:r>
      <w:r w:rsidRPr="00527D6B">
        <w:rPr>
          <w:rFonts w:ascii="Times New Roman" w:hAnsi="Times New Roman"/>
          <w:sz w:val="24"/>
          <w:szCs w:val="24"/>
        </w:rPr>
        <w:t>leur installation et à leur in</w:t>
      </w:r>
      <w:r>
        <w:rPr>
          <w:rFonts w:ascii="Times New Roman" w:hAnsi="Times New Roman"/>
          <w:sz w:val="24"/>
          <w:szCs w:val="24"/>
        </w:rPr>
        <w:t>sertion socio professionnelle ;</w:t>
      </w:r>
    </w:p>
    <w:p w:rsidR="00E04B00" w:rsidRDefault="00E04B00" w:rsidP="00E04B00">
      <w:pPr>
        <w:numPr>
          <w:ilvl w:val="0"/>
          <w:numId w:val="23"/>
        </w:numPr>
        <w:spacing w:line="360" w:lineRule="auto"/>
        <w:rPr>
          <w:rFonts w:ascii="Times New Roman" w:hAnsi="Times New Roman"/>
          <w:sz w:val="24"/>
          <w:szCs w:val="24"/>
        </w:rPr>
      </w:pPr>
      <w:r>
        <w:rPr>
          <w:rFonts w:ascii="Times New Roman" w:hAnsi="Times New Roman"/>
          <w:sz w:val="24"/>
          <w:szCs w:val="24"/>
        </w:rPr>
        <w:t>m</w:t>
      </w:r>
      <w:r w:rsidRPr="00527D6B">
        <w:rPr>
          <w:rFonts w:ascii="Times New Roman" w:hAnsi="Times New Roman"/>
          <w:sz w:val="24"/>
          <w:szCs w:val="24"/>
        </w:rPr>
        <w:t xml:space="preserve">ettre en place des périmètres d'exploitation grâce </w:t>
      </w:r>
      <w:r>
        <w:rPr>
          <w:rFonts w:ascii="Times New Roman" w:hAnsi="Times New Roman"/>
          <w:sz w:val="24"/>
          <w:szCs w:val="24"/>
        </w:rPr>
        <w:t>par l’installation</w:t>
      </w:r>
      <w:r w:rsidRPr="00527D6B">
        <w:rPr>
          <w:rFonts w:ascii="Times New Roman" w:hAnsi="Times New Roman"/>
          <w:sz w:val="24"/>
          <w:szCs w:val="24"/>
        </w:rPr>
        <w:t xml:space="preserve"> des jeunes entrepreneurs dans </w:t>
      </w:r>
      <w:r>
        <w:rPr>
          <w:rFonts w:ascii="Times New Roman" w:hAnsi="Times New Roman"/>
          <w:sz w:val="24"/>
          <w:szCs w:val="24"/>
        </w:rPr>
        <w:t>90</w:t>
      </w:r>
      <w:r w:rsidRPr="00527D6B">
        <w:rPr>
          <w:rFonts w:ascii="Times New Roman" w:hAnsi="Times New Roman"/>
          <w:sz w:val="24"/>
          <w:szCs w:val="24"/>
        </w:rPr>
        <w:t xml:space="preserve">.000 </w:t>
      </w:r>
      <w:r>
        <w:rPr>
          <w:rFonts w:ascii="Times New Roman" w:hAnsi="Times New Roman"/>
          <w:sz w:val="24"/>
          <w:szCs w:val="24"/>
        </w:rPr>
        <w:t>h</w:t>
      </w:r>
      <w:r w:rsidRPr="00527D6B">
        <w:rPr>
          <w:rFonts w:ascii="Times New Roman" w:hAnsi="Times New Roman"/>
          <w:sz w:val="24"/>
          <w:szCs w:val="24"/>
        </w:rPr>
        <w:t xml:space="preserve">a d’exploitations sur </w:t>
      </w:r>
      <w:r w:rsidR="00F9493A" w:rsidRPr="00E91594">
        <w:rPr>
          <w:rFonts w:ascii="Times New Roman" w:hAnsi="Times New Roman"/>
          <w:sz w:val="24"/>
          <w:szCs w:val="24"/>
        </w:rPr>
        <w:t>« </w:t>
      </w:r>
      <w:r w:rsidRPr="00E91594">
        <w:rPr>
          <w:rFonts w:ascii="Times New Roman" w:hAnsi="Times New Roman"/>
          <w:sz w:val="24"/>
          <w:szCs w:val="24"/>
        </w:rPr>
        <w:t>tanety</w:t>
      </w:r>
      <w:r w:rsidR="00F9493A" w:rsidRPr="00E91594">
        <w:rPr>
          <w:rFonts w:ascii="Times New Roman" w:hAnsi="Times New Roman"/>
          <w:sz w:val="24"/>
          <w:szCs w:val="24"/>
        </w:rPr>
        <w:t> »</w:t>
      </w:r>
      <w:r w:rsidRPr="00E91594">
        <w:rPr>
          <w:rFonts w:ascii="Times New Roman" w:hAnsi="Times New Roman"/>
          <w:sz w:val="24"/>
          <w:szCs w:val="24"/>
        </w:rPr>
        <w:t xml:space="preserve"> et l’aménagement de 20.000</w:t>
      </w:r>
      <w:r>
        <w:rPr>
          <w:rFonts w:ascii="Times New Roman" w:hAnsi="Times New Roman"/>
          <w:sz w:val="24"/>
          <w:szCs w:val="24"/>
        </w:rPr>
        <w:t xml:space="preserve"> ha de périmètres irrigués ;</w:t>
      </w:r>
    </w:p>
    <w:p w:rsidR="00E04B00" w:rsidRPr="00527D6B" w:rsidRDefault="00E04B00" w:rsidP="00E04B00">
      <w:pPr>
        <w:numPr>
          <w:ilvl w:val="0"/>
          <w:numId w:val="23"/>
        </w:numPr>
        <w:spacing w:line="360" w:lineRule="auto"/>
        <w:rPr>
          <w:rFonts w:ascii="Times New Roman" w:hAnsi="Times New Roman"/>
          <w:sz w:val="24"/>
          <w:szCs w:val="24"/>
        </w:rPr>
      </w:pPr>
      <w:r>
        <w:rPr>
          <w:rFonts w:ascii="Times New Roman" w:hAnsi="Times New Roman"/>
          <w:sz w:val="24"/>
          <w:szCs w:val="24"/>
        </w:rPr>
        <w:lastRenderedPageBreak/>
        <w:t>m</w:t>
      </w:r>
      <w:r w:rsidRPr="00527D6B">
        <w:rPr>
          <w:rFonts w:ascii="Times New Roman" w:hAnsi="Times New Roman"/>
          <w:sz w:val="24"/>
          <w:szCs w:val="24"/>
        </w:rPr>
        <w:t xml:space="preserve">ettre en place des infrastructures par la construction de </w:t>
      </w:r>
      <w:r>
        <w:rPr>
          <w:rFonts w:ascii="Times New Roman" w:hAnsi="Times New Roman"/>
          <w:sz w:val="24"/>
          <w:szCs w:val="24"/>
        </w:rPr>
        <w:t>56</w:t>
      </w:r>
      <w:r w:rsidRPr="00527D6B">
        <w:rPr>
          <w:rFonts w:ascii="Times New Roman" w:hAnsi="Times New Roman"/>
          <w:sz w:val="24"/>
          <w:szCs w:val="24"/>
        </w:rPr>
        <w:t xml:space="preserve"> infrastructures sociales structurantes et la construction de </w:t>
      </w:r>
      <w:r>
        <w:rPr>
          <w:rFonts w:ascii="Times New Roman" w:hAnsi="Times New Roman"/>
          <w:sz w:val="24"/>
          <w:szCs w:val="24"/>
        </w:rPr>
        <w:t>30</w:t>
      </w:r>
      <w:r w:rsidRPr="00527D6B">
        <w:rPr>
          <w:rFonts w:ascii="Times New Roman" w:hAnsi="Times New Roman"/>
          <w:sz w:val="24"/>
          <w:szCs w:val="24"/>
        </w:rPr>
        <w:t xml:space="preserve"> infrastructures productives pour des jeunes entrepreneurs ruraux</w:t>
      </w:r>
      <w:r>
        <w:rPr>
          <w:rFonts w:ascii="Times New Roman" w:hAnsi="Times New Roman"/>
          <w:sz w:val="24"/>
          <w:szCs w:val="24"/>
        </w:rPr>
        <w:t>.</w:t>
      </w:r>
    </w:p>
    <w:p w:rsidR="00E04B00" w:rsidRDefault="00E04B00" w:rsidP="00E04B00">
      <w:pPr>
        <w:spacing w:line="360" w:lineRule="auto"/>
        <w:rPr>
          <w:rFonts w:ascii="Times New Roman" w:eastAsia="Times New Roman" w:hAnsi="Times New Roman"/>
          <w:sz w:val="24"/>
          <w:szCs w:val="24"/>
          <w:lang w:eastAsia="fr-FR"/>
        </w:rPr>
      </w:pPr>
      <w:r w:rsidRPr="00044355">
        <w:rPr>
          <w:rFonts w:ascii="Times New Roman" w:eastAsia="Times New Roman" w:hAnsi="Times New Roman"/>
          <w:sz w:val="24"/>
          <w:szCs w:val="24"/>
          <w:lang w:eastAsia="fr-FR"/>
        </w:rPr>
        <w:t xml:space="preserve">Le coût estimatif de ce sous-programme est de : </w:t>
      </w:r>
      <w:r w:rsidRPr="00865E6D">
        <w:rPr>
          <w:rFonts w:ascii="Times New Roman" w:eastAsia="Times New Roman" w:hAnsi="Times New Roman"/>
          <w:b/>
          <w:sz w:val="24"/>
          <w:szCs w:val="24"/>
          <w:lang w:eastAsia="fr-FR"/>
        </w:rPr>
        <w:t>858,043 milliards Ariary</w:t>
      </w:r>
      <w:r w:rsidRPr="0007055C">
        <w:rPr>
          <w:rFonts w:ascii="Times New Roman" w:eastAsia="Times New Roman" w:hAnsi="Times New Roman"/>
          <w:sz w:val="24"/>
          <w:szCs w:val="24"/>
          <w:lang w:eastAsia="fr-FR"/>
        </w:rPr>
        <w:t>, et se présente comme suit :</w:t>
      </w:r>
    </w:p>
    <w:p w:rsidR="00E04B00" w:rsidRPr="0007055C" w:rsidRDefault="00E04B00" w:rsidP="00E04B00">
      <w:pPr>
        <w:pStyle w:val="Lgende"/>
        <w:keepNext/>
        <w:ind w:left="720"/>
        <w:rPr>
          <w:rFonts w:ascii="Times New Roman" w:hAnsi="Times New Roman"/>
          <w:b w:val="0"/>
          <w:sz w:val="24"/>
          <w:szCs w:val="24"/>
        </w:rPr>
      </w:pPr>
      <w:bookmarkStart w:id="59" w:name="_Toc427902212"/>
      <w:r w:rsidRPr="00F04A01">
        <w:rPr>
          <w:rFonts w:ascii="Times New Roman" w:hAnsi="Times New Roman"/>
          <w:sz w:val="24"/>
          <w:szCs w:val="24"/>
          <w:u w:val="single"/>
        </w:rPr>
        <w:t xml:space="preserve">Tableau </w:t>
      </w:r>
      <w:r w:rsidR="00C52B1E" w:rsidRPr="00F04A01">
        <w:rPr>
          <w:rFonts w:ascii="Times New Roman" w:hAnsi="Times New Roman"/>
          <w:sz w:val="24"/>
          <w:szCs w:val="24"/>
          <w:u w:val="single"/>
        </w:rPr>
        <w:fldChar w:fldCharType="begin"/>
      </w:r>
      <w:r w:rsidRPr="00F04A01">
        <w:rPr>
          <w:rFonts w:ascii="Times New Roman" w:hAnsi="Times New Roman"/>
          <w:sz w:val="24"/>
          <w:szCs w:val="24"/>
          <w:u w:val="single"/>
        </w:rPr>
        <w:instrText xml:space="preserve"> SEQ Tableau \* ARABIC </w:instrText>
      </w:r>
      <w:r w:rsidR="00C52B1E" w:rsidRPr="00F04A01">
        <w:rPr>
          <w:rFonts w:ascii="Times New Roman" w:hAnsi="Times New Roman"/>
          <w:sz w:val="24"/>
          <w:szCs w:val="24"/>
          <w:u w:val="single"/>
        </w:rPr>
        <w:fldChar w:fldCharType="separate"/>
      </w:r>
      <w:r w:rsidR="00592237">
        <w:rPr>
          <w:rFonts w:ascii="Times New Roman" w:hAnsi="Times New Roman"/>
          <w:noProof/>
          <w:sz w:val="24"/>
          <w:szCs w:val="24"/>
          <w:u w:val="single"/>
        </w:rPr>
        <w:t>22</w:t>
      </w:r>
      <w:r w:rsidR="00C52B1E" w:rsidRPr="00F04A01">
        <w:rPr>
          <w:rFonts w:ascii="Times New Roman" w:hAnsi="Times New Roman"/>
          <w:sz w:val="24"/>
          <w:szCs w:val="24"/>
          <w:u w:val="single"/>
        </w:rPr>
        <w:fldChar w:fldCharType="end"/>
      </w:r>
      <w:r w:rsidRPr="00F04A01">
        <w:rPr>
          <w:rFonts w:ascii="Times New Roman" w:hAnsi="Times New Roman"/>
          <w:b w:val="0"/>
          <w:sz w:val="24"/>
          <w:szCs w:val="24"/>
        </w:rPr>
        <w:t xml:space="preserve"> : </w:t>
      </w:r>
      <w:r>
        <w:rPr>
          <w:rFonts w:ascii="Times New Roman" w:hAnsi="Times New Roman"/>
          <w:b w:val="0"/>
          <w:sz w:val="24"/>
          <w:szCs w:val="24"/>
        </w:rPr>
        <w:t>Coûts</w:t>
      </w:r>
      <w:r w:rsidRPr="00F04A01">
        <w:rPr>
          <w:rFonts w:ascii="Times New Roman" w:hAnsi="Times New Roman"/>
          <w:b w:val="0"/>
          <w:sz w:val="24"/>
          <w:szCs w:val="24"/>
        </w:rPr>
        <w:t xml:space="preserve"> </w:t>
      </w:r>
      <w:r>
        <w:rPr>
          <w:rFonts w:ascii="Times New Roman" w:hAnsi="Times New Roman"/>
          <w:b w:val="0"/>
          <w:sz w:val="24"/>
          <w:szCs w:val="24"/>
        </w:rPr>
        <w:t>en millions d’ariary du</w:t>
      </w:r>
      <w:r w:rsidRPr="00F04A01">
        <w:rPr>
          <w:rFonts w:ascii="Times New Roman" w:hAnsi="Times New Roman"/>
          <w:b w:val="0"/>
          <w:sz w:val="24"/>
          <w:szCs w:val="24"/>
        </w:rPr>
        <w:t xml:space="preserve"> </w:t>
      </w:r>
      <w:r>
        <w:rPr>
          <w:rFonts w:ascii="Times New Roman" w:hAnsi="Times New Roman"/>
          <w:b w:val="0"/>
          <w:sz w:val="24"/>
          <w:szCs w:val="24"/>
        </w:rPr>
        <w:t xml:space="preserve">sous </w:t>
      </w:r>
      <w:r w:rsidRPr="00F04A01">
        <w:rPr>
          <w:rFonts w:ascii="Times New Roman" w:hAnsi="Times New Roman"/>
          <w:b w:val="0"/>
          <w:sz w:val="24"/>
          <w:szCs w:val="24"/>
        </w:rPr>
        <w:t xml:space="preserve">programme </w:t>
      </w:r>
      <w:r>
        <w:rPr>
          <w:rFonts w:ascii="Times New Roman" w:hAnsi="Times New Roman"/>
          <w:b w:val="0"/>
          <w:sz w:val="24"/>
          <w:szCs w:val="24"/>
        </w:rPr>
        <w:t>3.2</w:t>
      </w:r>
      <w:bookmarkEnd w:id="59"/>
      <w:r w:rsidRPr="00F04A01">
        <w:rPr>
          <w:rFonts w:ascii="Times New Roman" w:hAnsi="Times New Roman"/>
          <w:b w:val="0"/>
          <w:sz w:val="24"/>
          <w:szCs w:val="24"/>
        </w:rPr>
        <w:t xml:space="preserve">  </w:t>
      </w:r>
    </w:p>
    <w:p w:rsidR="00E04B00" w:rsidRDefault="002C153B" w:rsidP="00592237">
      <w:pPr>
        <w:ind w:left="0"/>
        <w:rPr>
          <w:rFonts w:ascii="Times New Roman" w:hAnsi="Times New Roman"/>
          <w:sz w:val="24"/>
          <w:szCs w:val="24"/>
        </w:rPr>
      </w:pPr>
      <w:r>
        <w:rPr>
          <w:noProof/>
          <w:szCs w:val="24"/>
          <w:lang w:eastAsia="fr-FR"/>
        </w:rPr>
        <w:drawing>
          <wp:inline distT="0" distB="0" distL="0" distR="0">
            <wp:extent cx="6029960" cy="1138555"/>
            <wp:effectExtent l="1905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6029960" cy="1138555"/>
                    </a:xfrm>
                    <a:prstGeom prst="rect">
                      <a:avLst/>
                    </a:prstGeom>
                    <a:noFill/>
                    <a:ln w="9525">
                      <a:noFill/>
                      <a:miter lim="800000"/>
                      <a:headEnd/>
                      <a:tailEnd/>
                    </a:ln>
                  </pic:spPr>
                </pic:pic>
              </a:graphicData>
            </a:graphic>
          </wp:inline>
        </w:drawing>
      </w:r>
    </w:p>
    <w:p w:rsidR="00E04B00" w:rsidRPr="00C65516" w:rsidRDefault="00E04B00" w:rsidP="00E04B00">
      <w:pPr>
        <w:pStyle w:val="Titre3"/>
        <w:numPr>
          <w:ilvl w:val="2"/>
          <w:numId w:val="1"/>
        </w:numPr>
        <w:spacing w:before="120" w:after="120" w:line="360" w:lineRule="auto"/>
        <w:ind w:left="1418" w:hanging="709"/>
        <w:rPr>
          <w:rFonts w:ascii="Times New Roman" w:hAnsi="Times New Roman"/>
          <w:sz w:val="24"/>
          <w:szCs w:val="24"/>
        </w:rPr>
      </w:pPr>
      <w:bookmarkStart w:id="60" w:name="_Toc427902166"/>
      <w:r w:rsidRPr="00576C37">
        <w:rPr>
          <w:rFonts w:ascii="Times New Roman" w:hAnsi="Times New Roman"/>
          <w:sz w:val="24"/>
          <w:szCs w:val="24"/>
        </w:rPr>
        <w:t>Sous - programme 3.3 : Normaliser les infrastructures</w:t>
      </w:r>
      <w:bookmarkEnd w:id="60"/>
    </w:p>
    <w:p w:rsidR="00E04B00" w:rsidRPr="00044355" w:rsidRDefault="00E04B00" w:rsidP="00E04B00">
      <w:pPr>
        <w:spacing w:after="120" w:line="360" w:lineRule="auto"/>
        <w:rPr>
          <w:rFonts w:ascii="Times New Roman" w:hAnsi="Times New Roman"/>
          <w:sz w:val="24"/>
          <w:szCs w:val="24"/>
        </w:rPr>
      </w:pPr>
      <w:r w:rsidRPr="00044355">
        <w:rPr>
          <w:rFonts w:ascii="Times New Roman" w:hAnsi="Times New Roman"/>
          <w:sz w:val="24"/>
          <w:szCs w:val="24"/>
        </w:rPr>
        <w:t xml:space="preserve">De nouvelles infrastructures de base au sein des différents pôles de développement seront mises en place. Elles devront être réglementées et suivront les normes exigées par les marchés </w:t>
      </w:r>
      <w:r>
        <w:rPr>
          <w:rFonts w:ascii="Times New Roman" w:hAnsi="Times New Roman"/>
          <w:sz w:val="24"/>
          <w:szCs w:val="24"/>
        </w:rPr>
        <w:t xml:space="preserve">nationaux et </w:t>
      </w:r>
      <w:r w:rsidRPr="00044355">
        <w:rPr>
          <w:rFonts w:ascii="Times New Roman" w:hAnsi="Times New Roman"/>
          <w:sz w:val="24"/>
          <w:szCs w:val="24"/>
        </w:rPr>
        <w:t>internationaux.</w:t>
      </w:r>
    </w:p>
    <w:p w:rsidR="00E04B00" w:rsidRDefault="00E04B00" w:rsidP="00E04B00">
      <w:pPr>
        <w:spacing w:after="120" w:line="360" w:lineRule="auto"/>
        <w:rPr>
          <w:rFonts w:ascii="Times New Roman" w:hAnsi="Times New Roman"/>
          <w:sz w:val="24"/>
          <w:szCs w:val="24"/>
        </w:rPr>
      </w:pPr>
      <w:r w:rsidRPr="00044355">
        <w:rPr>
          <w:rFonts w:ascii="Times New Roman" w:hAnsi="Times New Roman"/>
          <w:sz w:val="24"/>
          <w:szCs w:val="24"/>
        </w:rPr>
        <w:t xml:space="preserve">Une attention particulière sera donnée sur les aspects maintenance et entretien des infrastructures Agricoles en relation avec le principe de durabilité.  </w:t>
      </w:r>
    </w:p>
    <w:p w:rsidR="00E04B00" w:rsidRPr="0088468A" w:rsidRDefault="00E04B00" w:rsidP="00E04B00">
      <w:pPr>
        <w:spacing w:after="120" w:line="360" w:lineRule="auto"/>
        <w:rPr>
          <w:rFonts w:ascii="Times New Roman" w:hAnsi="Times New Roman"/>
          <w:sz w:val="24"/>
          <w:szCs w:val="24"/>
        </w:rPr>
      </w:pPr>
      <w:r>
        <w:rPr>
          <w:rFonts w:ascii="Times New Roman" w:hAnsi="Times New Roman"/>
          <w:sz w:val="24"/>
          <w:szCs w:val="24"/>
        </w:rPr>
        <w:t xml:space="preserve">Les effets attendus de ce sous-programme sont d’avoir des infrastructures durables et performantes. </w:t>
      </w:r>
      <w:r w:rsidRPr="0088468A">
        <w:rPr>
          <w:rFonts w:ascii="Times New Roman" w:hAnsi="Times New Roman"/>
          <w:sz w:val="24"/>
          <w:szCs w:val="24"/>
        </w:rPr>
        <w:t xml:space="preserve">Les principaux </w:t>
      </w:r>
      <w:r>
        <w:rPr>
          <w:rFonts w:ascii="Times New Roman" w:hAnsi="Times New Roman"/>
          <w:sz w:val="24"/>
          <w:szCs w:val="24"/>
        </w:rPr>
        <w:t xml:space="preserve">indicateurs </w:t>
      </w:r>
      <w:r w:rsidRPr="0088468A">
        <w:rPr>
          <w:rFonts w:ascii="Times New Roman" w:hAnsi="Times New Roman"/>
          <w:sz w:val="24"/>
          <w:szCs w:val="24"/>
        </w:rPr>
        <w:t>sont :</w:t>
      </w:r>
    </w:p>
    <w:p w:rsidR="00E04B00" w:rsidRPr="0088468A" w:rsidRDefault="00E04B00" w:rsidP="00E04B00">
      <w:pPr>
        <w:spacing w:after="120" w:line="360" w:lineRule="auto"/>
        <w:rPr>
          <w:rFonts w:ascii="Times New Roman" w:hAnsi="Times New Roman"/>
          <w:sz w:val="24"/>
          <w:szCs w:val="24"/>
        </w:rPr>
      </w:pPr>
      <w:bookmarkStart w:id="61" w:name="_Toc427902213"/>
      <w:r w:rsidRPr="0088468A">
        <w:rPr>
          <w:rFonts w:ascii="Times New Roman" w:hAnsi="Times New Roman"/>
          <w:b/>
          <w:sz w:val="24"/>
          <w:szCs w:val="24"/>
          <w:u w:val="single"/>
        </w:rPr>
        <w:t xml:space="preserve">Tableau </w:t>
      </w:r>
      <w:r w:rsidR="00C52B1E" w:rsidRPr="0088468A">
        <w:rPr>
          <w:rFonts w:ascii="Times New Roman" w:hAnsi="Times New Roman"/>
          <w:b/>
          <w:sz w:val="24"/>
          <w:szCs w:val="24"/>
          <w:u w:val="single"/>
        </w:rPr>
        <w:fldChar w:fldCharType="begin"/>
      </w:r>
      <w:r w:rsidRPr="0088468A">
        <w:rPr>
          <w:rFonts w:ascii="Times New Roman" w:hAnsi="Times New Roman"/>
          <w:b/>
          <w:sz w:val="24"/>
          <w:szCs w:val="24"/>
          <w:u w:val="single"/>
        </w:rPr>
        <w:instrText xml:space="preserve"> SEQ Tableau \* ARABIC </w:instrText>
      </w:r>
      <w:r w:rsidR="00C52B1E" w:rsidRPr="0088468A">
        <w:rPr>
          <w:rFonts w:ascii="Times New Roman" w:hAnsi="Times New Roman"/>
          <w:b/>
          <w:sz w:val="24"/>
          <w:szCs w:val="24"/>
          <w:u w:val="single"/>
        </w:rPr>
        <w:fldChar w:fldCharType="separate"/>
      </w:r>
      <w:r w:rsidR="00592237">
        <w:rPr>
          <w:rFonts w:ascii="Times New Roman" w:hAnsi="Times New Roman"/>
          <w:b/>
          <w:noProof/>
          <w:sz w:val="24"/>
          <w:szCs w:val="24"/>
          <w:u w:val="single"/>
        </w:rPr>
        <w:t>23</w:t>
      </w:r>
      <w:r w:rsidR="00C52B1E" w:rsidRPr="0088468A">
        <w:rPr>
          <w:rFonts w:ascii="Times New Roman" w:hAnsi="Times New Roman"/>
          <w:b/>
          <w:sz w:val="24"/>
          <w:szCs w:val="24"/>
          <w:u w:val="single"/>
        </w:rPr>
        <w:fldChar w:fldCharType="end"/>
      </w:r>
      <w:r w:rsidRPr="0088468A">
        <w:rPr>
          <w:rFonts w:ascii="Times New Roman" w:hAnsi="Times New Roman"/>
          <w:b/>
          <w:sz w:val="24"/>
          <w:szCs w:val="24"/>
          <w:u w:val="single"/>
        </w:rPr>
        <w:t> :</w:t>
      </w:r>
      <w:r w:rsidRPr="008F6E60">
        <w:rPr>
          <w:rFonts w:ascii="Times New Roman" w:hAnsi="Times New Roman"/>
          <w:sz w:val="24"/>
          <w:szCs w:val="24"/>
        </w:rPr>
        <w:t xml:space="preserve"> Principa</w:t>
      </w:r>
      <w:r>
        <w:rPr>
          <w:rFonts w:ascii="Times New Roman" w:hAnsi="Times New Roman"/>
          <w:sz w:val="24"/>
          <w:szCs w:val="24"/>
        </w:rPr>
        <w:t>l indicateur d’effet intermédiaire du sous-programme 3.3</w:t>
      </w:r>
      <w:bookmarkEnd w:id="61"/>
    </w:p>
    <w:tbl>
      <w:tblPr>
        <w:tblW w:w="9760" w:type="dxa"/>
        <w:tblInd w:w="60" w:type="dxa"/>
        <w:tblCellMar>
          <w:left w:w="70" w:type="dxa"/>
          <w:right w:w="70" w:type="dxa"/>
        </w:tblCellMar>
        <w:tblLook w:val="04A0" w:firstRow="1" w:lastRow="0" w:firstColumn="1" w:lastColumn="0" w:noHBand="0" w:noVBand="1"/>
      </w:tblPr>
      <w:tblGrid>
        <w:gridCol w:w="5113"/>
        <w:gridCol w:w="1240"/>
        <w:gridCol w:w="1453"/>
        <w:gridCol w:w="1954"/>
      </w:tblGrid>
      <w:tr w:rsidR="00E04B00" w:rsidRPr="001D185C" w:rsidTr="00194452">
        <w:trPr>
          <w:trHeight w:val="300"/>
        </w:trPr>
        <w:tc>
          <w:tcPr>
            <w:tcW w:w="5113" w:type="dxa"/>
            <w:tcBorders>
              <w:top w:val="single" w:sz="4" w:space="0" w:color="auto"/>
              <w:left w:val="single" w:sz="8" w:space="0" w:color="auto"/>
              <w:bottom w:val="single" w:sz="4" w:space="0" w:color="auto"/>
              <w:right w:val="single" w:sz="4" w:space="0" w:color="auto"/>
            </w:tcBorders>
            <w:shd w:val="clear" w:color="auto" w:fill="D9D9D9"/>
            <w:vAlign w:val="center"/>
            <w:hideMark/>
          </w:tcPr>
          <w:p w:rsidR="00E04B00" w:rsidRPr="001D185C" w:rsidRDefault="00E04B00" w:rsidP="00194452">
            <w:pPr>
              <w:spacing w:after="120" w:line="240" w:lineRule="auto"/>
              <w:jc w:val="center"/>
              <w:rPr>
                <w:rFonts w:ascii="Times New Roman" w:eastAsia="Times New Roman" w:hAnsi="Times New Roman"/>
                <w:b/>
                <w:lang w:eastAsia="fr-FR"/>
              </w:rPr>
            </w:pPr>
            <w:r w:rsidRPr="001D185C">
              <w:rPr>
                <w:rFonts w:ascii="Times New Roman" w:eastAsia="Times New Roman" w:hAnsi="Times New Roman"/>
                <w:b/>
                <w:lang w:eastAsia="fr-FR"/>
              </w:rPr>
              <w:t>Indicateurs</w:t>
            </w:r>
          </w:p>
        </w:tc>
        <w:tc>
          <w:tcPr>
            <w:tcW w:w="1240" w:type="dxa"/>
            <w:tcBorders>
              <w:top w:val="single" w:sz="4" w:space="0" w:color="auto"/>
              <w:left w:val="nil"/>
              <w:bottom w:val="single" w:sz="4" w:space="0" w:color="auto"/>
              <w:right w:val="single" w:sz="4" w:space="0" w:color="auto"/>
            </w:tcBorders>
            <w:shd w:val="clear" w:color="auto" w:fill="D9D9D9"/>
            <w:vAlign w:val="center"/>
            <w:hideMark/>
          </w:tcPr>
          <w:p w:rsidR="00E04B00" w:rsidRPr="001D185C" w:rsidRDefault="00E04B00" w:rsidP="004158AD">
            <w:pPr>
              <w:spacing w:after="120" w:line="240" w:lineRule="auto"/>
              <w:ind w:left="72"/>
              <w:jc w:val="center"/>
              <w:rPr>
                <w:rFonts w:ascii="Times New Roman" w:eastAsia="Times New Roman" w:hAnsi="Times New Roman"/>
                <w:b/>
                <w:lang w:eastAsia="fr-FR"/>
              </w:rPr>
            </w:pPr>
            <w:r w:rsidRPr="001D185C">
              <w:rPr>
                <w:rFonts w:ascii="Times New Roman" w:eastAsia="Times New Roman" w:hAnsi="Times New Roman"/>
                <w:b/>
                <w:lang w:eastAsia="fr-FR"/>
              </w:rPr>
              <w:t>Baseline</w:t>
            </w:r>
          </w:p>
        </w:tc>
        <w:tc>
          <w:tcPr>
            <w:tcW w:w="1453" w:type="dxa"/>
            <w:tcBorders>
              <w:top w:val="single" w:sz="4" w:space="0" w:color="auto"/>
              <w:left w:val="nil"/>
              <w:bottom w:val="single" w:sz="4" w:space="0" w:color="auto"/>
              <w:right w:val="single" w:sz="4" w:space="0" w:color="auto"/>
            </w:tcBorders>
            <w:shd w:val="clear" w:color="auto" w:fill="D9D9D9"/>
            <w:vAlign w:val="center"/>
            <w:hideMark/>
          </w:tcPr>
          <w:p w:rsidR="00E04B00" w:rsidRPr="001D185C" w:rsidRDefault="00E04B00" w:rsidP="004158AD">
            <w:pPr>
              <w:spacing w:after="120" w:line="240" w:lineRule="auto"/>
              <w:ind w:left="72"/>
              <w:jc w:val="center"/>
              <w:rPr>
                <w:rFonts w:ascii="Times New Roman" w:eastAsia="Times New Roman" w:hAnsi="Times New Roman"/>
                <w:b/>
                <w:lang w:eastAsia="fr-FR"/>
              </w:rPr>
            </w:pPr>
            <w:r w:rsidRPr="001D185C">
              <w:rPr>
                <w:rFonts w:ascii="Times New Roman" w:eastAsia="Times New Roman" w:hAnsi="Times New Roman"/>
                <w:b/>
                <w:lang w:eastAsia="fr-FR"/>
              </w:rPr>
              <w:t>Cible 2020</w:t>
            </w:r>
          </w:p>
        </w:tc>
        <w:tc>
          <w:tcPr>
            <w:tcW w:w="1954" w:type="dxa"/>
            <w:tcBorders>
              <w:top w:val="single" w:sz="4" w:space="0" w:color="auto"/>
              <w:left w:val="nil"/>
              <w:bottom w:val="single" w:sz="4" w:space="0" w:color="auto"/>
              <w:right w:val="single" w:sz="4" w:space="0" w:color="auto"/>
            </w:tcBorders>
            <w:shd w:val="clear" w:color="auto" w:fill="D9D9D9"/>
            <w:vAlign w:val="center"/>
            <w:hideMark/>
          </w:tcPr>
          <w:p w:rsidR="00E04B00" w:rsidRPr="001D185C" w:rsidRDefault="00E04B00" w:rsidP="004158AD">
            <w:pPr>
              <w:spacing w:after="120" w:line="240" w:lineRule="auto"/>
              <w:ind w:left="72"/>
              <w:jc w:val="center"/>
              <w:rPr>
                <w:rFonts w:ascii="Times New Roman" w:eastAsia="Times New Roman" w:hAnsi="Times New Roman"/>
                <w:b/>
                <w:lang w:eastAsia="fr-FR"/>
              </w:rPr>
            </w:pPr>
            <w:r w:rsidRPr="001D185C">
              <w:rPr>
                <w:rFonts w:ascii="Times New Roman" w:eastAsia="Times New Roman" w:hAnsi="Times New Roman"/>
                <w:b/>
                <w:lang w:eastAsia="fr-FR"/>
              </w:rPr>
              <w:t>Cible 2025</w:t>
            </w:r>
          </w:p>
        </w:tc>
      </w:tr>
      <w:tr w:rsidR="00E04B00" w:rsidRPr="001D185C" w:rsidTr="00194452">
        <w:trPr>
          <w:trHeight w:val="300"/>
        </w:trPr>
        <w:tc>
          <w:tcPr>
            <w:tcW w:w="5113" w:type="dxa"/>
            <w:tcBorders>
              <w:top w:val="nil"/>
              <w:left w:val="single" w:sz="8" w:space="0" w:color="auto"/>
              <w:bottom w:val="single" w:sz="4" w:space="0" w:color="auto"/>
              <w:right w:val="single" w:sz="4" w:space="0" w:color="auto"/>
            </w:tcBorders>
            <w:shd w:val="clear" w:color="auto" w:fill="FFFFFF"/>
            <w:noWrap/>
            <w:vAlign w:val="bottom"/>
            <w:hideMark/>
          </w:tcPr>
          <w:p w:rsidR="00E04B00" w:rsidRPr="001D185C" w:rsidRDefault="00E04B00" w:rsidP="004158AD">
            <w:pPr>
              <w:spacing w:after="120" w:line="240" w:lineRule="auto"/>
              <w:ind w:left="224"/>
              <w:rPr>
                <w:rFonts w:ascii="Times New Roman" w:eastAsia="Times New Roman" w:hAnsi="Times New Roman"/>
                <w:lang w:eastAsia="fr-FR"/>
              </w:rPr>
            </w:pPr>
            <w:r w:rsidRPr="001D185C">
              <w:rPr>
                <w:rFonts w:ascii="Times New Roman" w:eastAsia="Times New Roman" w:hAnsi="Times New Roman"/>
                <w:lang w:eastAsia="fr-FR"/>
              </w:rPr>
              <w:t>Superficie en hectare des surfaces irriguées</w:t>
            </w:r>
          </w:p>
        </w:tc>
        <w:tc>
          <w:tcPr>
            <w:tcW w:w="1240" w:type="dxa"/>
            <w:tcBorders>
              <w:top w:val="nil"/>
              <w:left w:val="nil"/>
              <w:bottom w:val="single" w:sz="4" w:space="0" w:color="auto"/>
              <w:right w:val="single" w:sz="4" w:space="0" w:color="auto"/>
            </w:tcBorders>
            <w:shd w:val="clear" w:color="auto" w:fill="FFFFFF"/>
            <w:noWrap/>
            <w:vAlign w:val="bottom"/>
            <w:hideMark/>
          </w:tcPr>
          <w:p w:rsidR="00E04B00" w:rsidRPr="001D185C" w:rsidRDefault="004B2719" w:rsidP="004158AD">
            <w:pPr>
              <w:spacing w:after="120" w:line="240" w:lineRule="auto"/>
              <w:ind w:left="72"/>
              <w:jc w:val="right"/>
              <w:rPr>
                <w:rFonts w:ascii="Times New Roman" w:eastAsia="Times New Roman" w:hAnsi="Times New Roman"/>
                <w:lang w:eastAsia="fr-FR"/>
              </w:rPr>
            </w:pPr>
            <w:r>
              <w:rPr>
                <w:rFonts w:ascii="Times New Roman" w:eastAsia="Times New Roman" w:hAnsi="Times New Roman"/>
                <w:lang w:eastAsia="fr-FR"/>
              </w:rPr>
              <w:t>750</w:t>
            </w:r>
            <w:r w:rsidR="00E04B00" w:rsidRPr="001D185C">
              <w:rPr>
                <w:rFonts w:ascii="Times New Roman" w:eastAsia="Times New Roman" w:hAnsi="Times New Roman"/>
                <w:lang w:eastAsia="fr-FR"/>
              </w:rPr>
              <w:t xml:space="preserve"> 000</w:t>
            </w:r>
          </w:p>
        </w:tc>
        <w:tc>
          <w:tcPr>
            <w:tcW w:w="1453" w:type="dxa"/>
            <w:tcBorders>
              <w:top w:val="nil"/>
              <w:left w:val="nil"/>
              <w:bottom w:val="single" w:sz="4" w:space="0" w:color="auto"/>
              <w:right w:val="single" w:sz="4" w:space="0" w:color="auto"/>
            </w:tcBorders>
            <w:shd w:val="clear" w:color="auto" w:fill="FFFFFF"/>
            <w:noWrap/>
            <w:vAlign w:val="bottom"/>
            <w:hideMark/>
          </w:tcPr>
          <w:p w:rsidR="00E04B00" w:rsidRPr="004158AD" w:rsidRDefault="004B2719" w:rsidP="004158AD">
            <w:pPr>
              <w:spacing w:after="120" w:line="240" w:lineRule="auto"/>
              <w:ind w:left="72"/>
              <w:jc w:val="right"/>
              <w:rPr>
                <w:rFonts w:ascii="Times New Roman" w:eastAsia="Times New Roman" w:hAnsi="Times New Roman"/>
                <w:lang w:eastAsia="fr-FR"/>
              </w:rPr>
            </w:pPr>
            <w:r>
              <w:rPr>
                <w:rFonts w:ascii="Times New Roman" w:eastAsia="Times New Roman" w:hAnsi="Times New Roman"/>
                <w:lang w:eastAsia="fr-FR"/>
              </w:rPr>
              <w:t>1 125</w:t>
            </w:r>
            <w:r w:rsidR="00E04B00" w:rsidRPr="004158AD">
              <w:rPr>
                <w:rFonts w:ascii="Times New Roman" w:eastAsia="Times New Roman" w:hAnsi="Times New Roman"/>
                <w:lang w:eastAsia="fr-FR"/>
              </w:rPr>
              <w:t xml:space="preserve"> 000</w:t>
            </w:r>
          </w:p>
        </w:tc>
        <w:tc>
          <w:tcPr>
            <w:tcW w:w="1954" w:type="dxa"/>
            <w:tcBorders>
              <w:top w:val="nil"/>
              <w:left w:val="nil"/>
              <w:bottom w:val="single" w:sz="4" w:space="0" w:color="auto"/>
              <w:right w:val="single" w:sz="4" w:space="0" w:color="auto"/>
            </w:tcBorders>
            <w:shd w:val="clear" w:color="auto" w:fill="FFFFFF"/>
            <w:noWrap/>
            <w:vAlign w:val="bottom"/>
            <w:hideMark/>
          </w:tcPr>
          <w:p w:rsidR="00E04B00" w:rsidRPr="001D185C" w:rsidRDefault="004B2719" w:rsidP="004158AD">
            <w:pPr>
              <w:spacing w:after="120" w:line="240" w:lineRule="auto"/>
              <w:ind w:left="72"/>
              <w:jc w:val="right"/>
              <w:rPr>
                <w:rFonts w:ascii="Times New Roman" w:eastAsia="Times New Roman" w:hAnsi="Times New Roman"/>
                <w:lang w:eastAsia="fr-FR"/>
              </w:rPr>
            </w:pPr>
            <w:r>
              <w:rPr>
                <w:rFonts w:ascii="Times New Roman" w:eastAsia="Times New Roman" w:hAnsi="Times New Roman"/>
                <w:lang w:eastAsia="fr-FR"/>
              </w:rPr>
              <w:t>-</w:t>
            </w:r>
          </w:p>
        </w:tc>
      </w:tr>
    </w:tbl>
    <w:p w:rsidR="00E04B00" w:rsidRPr="0088468A" w:rsidRDefault="00E04B00" w:rsidP="00E04B00">
      <w:pPr>
        <w:spacing w:after="120" w:line="360" w:lineRule="auto"/>
        <w:rPr>
          <w:rFonts w:ascii="Times New Roman" w:hAnsi="Times New Roman"/>
          <w:sz w:val="24"/>
          <w:szCs w:val="24"/>
        </w:rPr>
      </w:pPr>
      <w:r w:rsidRPr="0088468A">
        <w:rPr>
          <w:rFonts w:ascii="Times New Roman" w:hAnsi="Times New Roman"/>
          <w:sz w:val="24"/>
          <w:szCs w:val="24"/>
        </w:rPr>
        <w:t>Les principales interventions consistent à :</w:t>
      </w:r>
    </w:p>
    <w:p w:rsidR="00E04B00" w:rsidRDefault="00E04B00" w:rsidP="00E04B00">
      <w:pPr>
        <w:pStyle w:val="Paragraphedeliste"/>
        <w:numPr>
          <w:ilvl w:val="0"/>
          <w:numId w:val="24"/>
        </w:numPr>
        <w:spacing w:after="120" w:line="360" w:lineRule="auto"/>
        <w:ind w:left="709" w:hanging="283"/>
        <w:rPr>
          <w:rFonts w:ascii="Times New Roman" w:eastAsia="Times New Roman" w:hAnsi="Times New Roman"/>
          <w:sz w:val="24"/>
          <w:szCs w:val="24"/>
          <w:lang w:eastAsia="fr-FR"/>
        </w:rPr>
      </w:pPr>
      <w:r>
        <w:rPr>
          <w:rFonts w:ascii="Times New Roman" w:eastAsia="Times New Roman" w:hAnsi="Times New Roman"/>
          <w:sz w:val="24"/>
          <w:szCs w:val="24"/>
          <w:lang w:eastAsia="fr-FR"/>
        </w:rPr>
        <w:t>c</w:t>
      </w:r>
      <w:r w:rsidRPr="00527D6B">
        <w:rPr>
          <w:rFonts w:ascii="Times New Roman" w:eastAsia="Times New Roman" w:hAnsi="Times New Roman"/>
          <w:sz w:val="24"/>
          <w:szCs w:val="24"/>
          <w:lang w:eastAsia="fr-FR"/>
        </w:rPr>
        <w:t xml:space="preserve">onstruire des infrastructures Agricoles normalisées </w:t>
      </w:r>
      <w:r>
        <w:rPr>
          <w:rFonts w:ascii="Times New Roman" w:eastAsia="Times New Roman" w:hAnsi="Times New Roman"/>
          <w:sz w:val="24"/>
          <w:szCs w:val="24"/>
          <w:lang w:eastAsia="fr-FR"/>
        </w:rPr>
        <w:t>pour</w:t>
      </w:r>
      <w:r w:rsidRPr="00527D6B">
        <w:rPr>
          <w:rFonts w:ascii="Times New Roman" w:eastAsia="Times New Roman" w:hAnsi="Times New Roman"/>
          <w:sz w:val="24"/>
          <w:szCs w:val="24"/>
          <w:lang w:eastAsia="fr-FR"/>
        </w:rPr>
        <w:t>  l’instauration d’un organe de suivi et de contrôle de l'application d</w:t>
      </w:r>
      <w:r>
        <w:rPr>
          <w:rFonts w:ascii="Times New Roman" w:eastAsia="Times New Roman" w:hAnsi="Times New Roman"/>
          <w:sz w:val="24"/>
          <w:szCs w:val="24"/>
          <w:lang w:eastAsia="fr-FR"/>
        </w:rPr>
        <w:t>es</w:t>
      </w:r>
      <w:r w:rsidRPr="00527D6B">
        <w:rPr>
          <w:rFonts w:ascii="Times New Roman" w:eastAsia="Times New Roman" w:hAnsi="Times New Roman"/>
          <w:sz w:val="24"/>
          <w:szCs w:val="24"/>
          <w:lang w:eastAsia="fr-FR"/>
        </w:rPr>
        <w:t xml:space="preserve"> NIHYCRI</w:t>
      </w:r>
      <w:r>
        <w:rPr>
          <w:rFonts w:ascii="Times New Roman" w:eastAsia="Times New Roman" w:hAnsi="Times New Roman"/>
          <w:sz w:val="24"/>
          <w:szCs w:val="24"/>
          <w:lang w:eastAsia="fr-FR"/>
        </w:rPr>
        <w:t xml:space="preserve">, </w:t>
      </w:r>
    </w:p>
    <w:p w:rsidR="00E04B00" w:rsidRDefault="00E04B00" w:rsidP="00E04B00">
      <w:pPr>
        <w:pStyle w:val="Paragraphedeliste"/>
        <w:numPr>
          <w:ilvl w:val="0"/>
          <w:numId w:val="24"/>
        </w:numPr>
        <w:spacing w:after="120" w:line="360" w:lineRule="auto"/>
        <w:ind w:left="709" w:hanging="283"/>
        <w:rPr>
          <w:rFonts w:ascii="Times New Roman" w:eastAsia="Times New Roman" w:hAnsi="Times New Roman"/>
          <w:sz w:val="24"/>
          <w:szCs w:val="24"/>
          <w:lang w:eastAsia="fr-FR"/>
        </w:rPr>
      </w:pPr>
      <w:r>
        <w:rPr>
          <w:rFonts w:ascii="Times New Roman" w:eastAsia="Times New Roman" w:hAnsi="Times New Roman"/>
          <w:sz w:val="24"/>
          <w:szCs w:val="24"/>
          <w:lang w:eastAsia="fr-FR"/>
        </w:rPr>
        <w:t>mettre</w:t>
      </w:r>
      <w:r w:rsidRPr="00527D6B">
        <w:rPr>
          <w:rFonts w:ascii="Times New Roman" w:eastAsia="Times New Roman" w:hAnsi="Times New Roman"/>
          <w:sz w:val="24"/>
          <w:szCs w:val="24"/>
          <w:lang w:eastAsia="fr-FR"/>
        </w:rPr>
        <w:t xml:space="preserve"> en place d’un programme d’hydraulique pastorale, </w:t>
      </w:r>
    </w:p>
    <w:p w:rsidR="00E04B00" w:rsidRDefault="00E04B00" w:rsidP="00E04B00">
      <w:pPr>
        <w:pStyle w:val="Paragraphedeliste"/>
        <w:numPr>
          <w:ilvl w:val="0"/>
          <w:numId w:val="24"/>
        </w:numPr>
        <w:spacing w:after="120" w:line="360" w:lineRule="auto"/>
        <w:ind w:left="709" w:hanging="283"/>
        <w:rPr>
          <w:rFonts w:ascii="Times New Roman" w:eastAsia="Times New Roman" w:hAnsi="Times New Roman"/>
          <w:sz w:val="24"/>
          <w:szCs w:val="24"/>
          <w:lang w:eastAsia="fr-FR"/>
        </w:rPr>
      </w:pPr>
      <w:r>
        <w:rPr>
          <w:rFonts w:ascii="Times New Roman" w:eastAsia="Times New Roman" w:hAnsi="Times New Roman"/>
          <w:sz w:val="24"/>
          <w:szCs w:val="24"/>
          <w:lang w:eastAsia="fr-FR"/>
        </w:rPr>
        <w:t>construire 10</w:t>
      </w:r>
      <w:r w:rsidRPr="00527D6B">
        <w:rPr>
          <w:rFonts w:ascii="Times New Roman" w:eastAsia="Times New Roman" w:hAnsi="Times New Roman"/>
          <w:sz w:val="24"/>
          <w:szCs w:val="24"/>
          <w:lang w:eastAsia="fr-FR"/>
        </w:rPr>
        <w:t xml:space="preserve"> infrastructures d'irrigation pour pisciculture </w:t>
      </w:r>
    </w:p>
    <w:p w:rsidR="00E04B00" w:rsidRDefault="00E04B00" w:rsidP="00E04B00">
      <w:pPr>
        <w:pStyle w:val="Paragraphedeliste"/>
        <w:numPr>
          <w:ilvl w:val="0"/>
          <w:numId w:val="24"/>
        </w:numPr>
        <w:spacing w:after="120" w:line="360" w:lineRule="auto"/>
        <w:ind w:left="709" w:hanging="283"/>
        <w:rPr>
          <w:rFonts w:ascii="Times New Roman" w:eastAsia="Times New Roman" w:hAnsi="Times New Roman"/>
          <w:sz w:val="24"/>
          <w:szCs w:val="24"/>
          <w:lang w:eastAsia="fr-FR"/>
        </w:rPr>
      </w:pPr>
      <w:r>
        <w:rPr>
          <w:rFonts w:ascii="Times New Roman" w:eastAsia="Times New Roman" w:hAnsi="Times New Roman"/>
          <w:sz w:val="24"/>
          <w:szCs w:val="24"/>
          <w:lang w:eastAsia="fr-FR"/>
        </w:rPr>
        <w:t>mettre</w:t>
      </w:r>
      <w:r w:rsidRPr="00527D6B">
        <w:rPr>
          <w:rFonts w:ascii="Times New Roman" w:eastAsia="Times New Roman" w:hAnsi="Times New Roman"/>
          <w:sz w:val="24"/>
          <w:szCs w:val="24"/>
          <w:lang w:eastAsia="fr-FR"/>
        </w:rPr>
        <w:t xml:space="preserve"> en place de 250 points d’abreuvement</w:t>
      </w:r>
      <w:r>
        <w:rPr>
          <w:rFonts w:ascii="Times New Roman" w:eastAsia="Times New Roman" w:hAnsi="Times New Roman"/>
          <w:sz w:val="24"/>
          <w:szCs w:val="24"/>
          <w:lang w:eastAsia="fr-FR"/>
        </w:rPr>
        <w:t> ;</w:t>
      </w:r>
      <w:r w:rsidRPr="00527D6B">
        <w:rPr>
          <w:rFonts w:ascii="Times New Roman" w:eastAsia="Times New Roman" w:hAnsi="Times New Roman"/>
          <w:sz w:val="24"/>
          <w:szCs w:val="24"/>
          <w:lang w:eastAsia="fr-FR"/>
        </w:rPr>
        <w:t xml:space="preserve"> </w:t>
      </w:r>
    </w:p>
    <w:p w:rsidR="00E04B00" w:rsidRPr="00527D6B" w:rsidRDefault="00E04B00" w:rsidP="00E04B00">
      <w:pPr>
        <w:pStyle w:val="Paragraphedeliste"/>
        <w:numPr>
          <w:ilvl w:val="0"/>
          <w:numId w:val="24"/>
        </w:numPr>
        <w:spacing w:after="120" w:line="360" w:lineRule="auto"/>
        <w:ind w:left="709" w:hanging="283"/>
        <w:rPr>
          <w:rFonts w:ascii="Times New Roman" w:eastAsia="Times New Roman" w:hAnsi="Times New Roman"/>
          <w:sz w:val="24"/>
          <w:szCs w:val="24"/>
          <w:lang w:eastAsia="fr-FR"/>
        </w:rPr>
      </w:pPr>
      <w:r>
        <w:rPr>
          <w:rFonts w:ascii="Times New Roman" w:eastAsia="Times New Roman" w:hAnsi="Times New Roman"/>
          <w:sz w:val="24"/>
          <w:szCs w:val="24"/>
          <w:lang w:eastAsia="fr-FR"/>
        </w:rPr>
        <w:lastRenderedPageBreak/>
        <w:t>e</w:t>
      </w:r>
      <w:r w:rsidRPr="00527D6B">
        <w:rPr>
          <w:rFonts w:ascii="Times New Roman" w:eastAsia="Times New Roman" w:hAnsi="Times New Roman"/>
          <w:sz w:val="24"/>
          <w:szCs w:val="24"/>
          <w:lang w:eastAsia="fr-FR"/>
        </w:rPr>
        <w:t xml:space="preserve">ntretenir et réhabiliter les infrastructures existantes : </w:t>
      </w:r>
      <w:r w:rsidR="00E91594" w:rsidRPr="00E91594">
        <w:rPr>
          <w:rFonts w:ascii="Times New Roman" w:eastAsia="Times New Roman" w:hAnsi="Times New Roman"/>
          <w:sz w:val="24"/>
          <w:szCs w:val="24"/>
          <w:lang w:eastAsia="fr-FR"/>
        </w:rPr>
        <w:t xml:space="preserve">200.000 ha </w:t>
      </w:r>
      <w:r w:rsidRPr="00E91594">
        <w:rPr>
          <w:rFonts w:ascii="Times New Roman" w:eastAsia="Times New Roman" w:hAnsi="Times New Roman"/>
          <w:sz w:val="24"/>
          <w:szCs w:val="24"/>
          <w:lang w:eastAsia="fr-FR"/>
        </w:rPr>
        <w:t>de périmètres</w:t>
      </w:r>
      <w:r w:rsidRPr="00527D6B">
        <w:rPr>
          <w:rFonts w:ascii="Times New Roman" w:eastAsia="Times New Roman" w:hAnsi="Times New Roman"/>
          <w:sz w:val="24"/>
          <w:szCs w:val="24"/>
          <w:lang w:eastAsia="fr-FR"/>
        </w:rPr>
        <w:t xml:space="preserve">, </w:t>
      </w:r>
      <w:r w:rsidR="00E91594">
        <w:rPr>
          <w:rFonts w:ascii="Times New Roman" w:eastAsia="Times New Roman" w:hAnsi="Times New Roman"/>
          <w:sz w:val="24"/>
          <w:szCs w:val="24"/>
          <w:lang w:eastAsia="fr-FR"/>
        </w:rPr>
        <w:t>1.800 k</w:t>
      </w:r>
      <w:r w:rsidRPr="00527D6B">
        <w:rPr>
          <w:rFonts w:ascii="Times New Roman" w:eastAsia="Times New Roman" w:hAnsi="Times New Roman"/>
          <w:sz w:val="24"/>
          <w:szCs w:val="24"/>
          <w:lang w:eastAsia="fr-FR"/>
        </w:rPr>
        <w:t>m de pistes rurales, des infrastructures hydro-agricoles, d’un Centre de Développement de l'Aquaculture</w:t>
      </w:r>
      <w:r>
        <w:rPr>
          <w:rFonts w:ascii="Times New Roman" w:eastAsia="Times New Roman" w:hAnsi="Times New Roman"/>
          <w:sz w:val="24"/>
          <w:szCs w:val="24"/>
          <w:lang w:eastAsia="fr-FR"/>
        </w:rPr>
        <w:t>.</w:t>
      </w:r>
      <w:r w:rsidRPr="00527D6B">
        <w:rPr>
          <w:rFonts w:ascii="Times New Roman" w:eastAsia="Times New Roman" w:hAnsi="Times New Roman"/>
          <w:sz w:val="24"/>
          <w:szCs w:val="24"/>
          <w:lang w:eastAsia="fr-FR"/>
        </w:rPr>
        <w:t xml:space="preserve"> </w:t>
      </w:r>
    </w:p>
    <w:p w:rsidR="00E04B00" w:rsidRDefault="00E04B00" w:rsidP="00E04B00">
      <w:pPr>
        <w:spacing w:line="360" w:lineRule="auto"/>
        <w:rPr>
          <w:rFonts w:ascii="Times New Roman" w:hAnsi="Times New Roman"/>
          <w:sz w:val="24"/>
          <w:szCs w:val="24"/>
        </w:rPr>
      </w:pPr>
      <w:r w:rsidRPr="0088468A">
        <w:rPr>
          <w:rFonts w:ascii="Times New Roman" w:hAnsi="Times New Roman"/>
          <w:sz w:val="24"/>
          <w:szCs w:val="24"/>
        </w:rPr>
        <w:t xml:space="preserve">Le coût estimatif de ce sous-programme est de : </w:t>
      </w:r>
      <w:r w:rsidR="00E800CF">
        <w:rPr>
          <w:rFonts w:ascii="Times New Roman" w:hAnsi="Times New Roman"/>
          <w:b/>
          <w:sz w:val="24"/>
          <w:szCs w:val="24"/>
        </w:rPr>
        <w:t>548</w:t>
      </w:r>
      <w:r w:rsidRPr="00865E6D">
        <w:rPr>
          <w:rFonts w:ascii="Times New Roman" w:hAnsi="Times New Roman"/>
          <w:b/>
          <w:sz w:val="24"/>
          <w:szCs w:val="24"/>
        </w:rPr>
        <w:t>,</w:t>
      </w:r>
      <w:r w:rsidR="00E800CF">
        <w:rPr>
          <w:rFonts w:ascii="Times New Roman" w:hAnsi="Times New Roman"/>
          <w:b/>
          <w:sz w:val="24"/>
          <w:szCs w:val="24"/>
        </w:rPr>
        <w:t>274</w:t>
      </w:r>
      <w:r w:rsidRPr="00865E6D">
        <w:rPr>
          <w:rFonts w:ascii="Times New Roman" w:hAnsi="Times New Roman"/>
          <w:b/>
          <w:sz w:val="24"/>
          <w:szCs w:val="24"/>
        </w:rPr>
        <w:t xml:space="preserve"> milliards ariary</w:t>
      </w:r>
      <w:r w:rsidRPr="0007055C">
        <w:rPr>
          <w:rFonts w:ascii="Times New Roman" w:hAnsi="Times New Roman"/>
          <w:sz w:val="24"/>
          <w:szCs w:val="24"/>
        </w:rPr>
        <w:t>, et se présente comme suit :</w:t>
      </w:r>
    </w:p>
    <w:p w:rsidR="00E04B00" w:rsidRPr="0007055C" w:rsidRDefault="00E04B00" w:rsidP="00E04B00">
      <w:pPr>
        <w:pStyle w:val="Lgende"/>
        <w:keepNext/>
        <w:ind w:left="720"/>
        <w:rPr>
          <w:rFonts w:ascii="Times New Roman" w:hAnsi="Times New Roman"/>
          <w:b w:val="0"/>
          <w:sz w:val="24"/>
          <w:szCs w:val="24"/>
        </w:rPr>
      </w:pPr>
      <w:bookmarkStart w:id="62" w:name="_Toc427902214"/>
      <w:r w:rsidRPr="00F04A01">
        <w:rPr>
          <w:rFonts w:ascii="Times New Roman" w:hAnsi="Times New Roman"/>
          <w:sz w:val="24"/>
          <w:szCs w:val="24"/>
          <w:u w:val="single"/>
        </w:rPr>
        <w:t xml:space="preserve">Tableau </w:t>
      </w:r>
      <w:r w:rsidR="00C52B1E" w:rsidRPr="00F04A01">
        <w:rPr>
          <w:rFonts w:ascii="Times New Roman" w:hAnsi="Times New Roman"/>
          <w:sz w:val="24"/>
          <w:szCs w:val="24"/>
          <w:u w:val="single"/>
        </w:rPr>
        <w:fldChar w:fldCharType="begin"/>
      </w:r>
      <w:r w:rsidRPr="00F04A01">
        <w:rPr>
          <w:rFonts w:ascii="Times New Roman" w:hAnsi="Times New Roman"/>
          <w:sz w:val="24"/>
          <w:szCs w:val="24"/>
          <w:u w:val="single"/>
        </w:rPr>
        <w:instrText xml:space="preserve"> SEQ Tableau \* ARABIC </w:instrText>
      </w:r>
      <w:r w:rsidR="00C52B1E" w:rsidRPr="00F04A01">
        <w:rPr>
          <w:rFonts w:ascii="Times New Roman" w:hAnsi="Times New Roman"/>
          <w:sz w:val="24"/>
          <w:szCs w:val="24"/>
          <w:u w:val="single"/>
        </w:rPr>
        <w:fldChar w:fldCharType="separate"/>
      </w:r>
      <w:r w:rsidR="00592237">
        <w:rPr>
          <w:rFonts w:ascii="Times New Roman" w:hAnsi="Times New Roman"/>
          <w:noProof/>
          <w:sz w:val="24"/>
          <w:szCs w:val="24"/>
          <w:u w:val="single"/>
        </w:rPr>
        <w:t>24</w:t>
      </w:r>
      <w:r w:rsidR="00C52B1E" w:rsidRPr="00F04A01">
        <w:rPr>
          <w:rFonts w:ascii="Times New Roman" w:hAnsi="Times New Roman"/>
          <w:sz w:val="24"/>
          <w:szCs w:val="24"/>
          <w:u w:val="single"/>
        </w:rPr>
        <w:fldChar w:fldCharType="end"/>
      </w:r>
      <w:r w:rsidRPr="00F04A01">
        <w:rPr>
          <w:rFonts w:ascii="Times New Roman" w:hAnsi="Times New Roman"/>
          <w:b w:val="0"/>
          <w:sz w:val="24"/>
          <w:szCs w:val="24"/>
        </w:rPr>
        <w:t xml:space="preserve"> : </w:t>
      </w:r>
      <w:r>
        <w:rPr>
          <w:rFonts w:ascii="Times New Roman" w:hAnsi="Times New Roman"/>
          <w:b w:val="0"/>
          <w:sz w:val="24"/>
          <w:szCs w:val="24"/>
        </w:rPr>
        <w:t>Coûts</w:t>
      </w:r>
      <w:r w:rsidRPr="00F04A01">
        <w:rPr>
          <w:rFonts w:ascii="Times New Roman" w:hAnsi="Times New Roman"/>
          <w:b w:val="0"/>
          <w:sz w:val="24"/>
          <w:szCs w:val="24"/>
        </w:rPr>
        <w:t xml:space="preserve"> </w:t>
      </w:r>
      <w:r>
        <w:rPr>
          <w:rFonts w:ascii="Times New Roman" w:hAnsi="Times New Roman"/>
          <w:b w:val="0"/>
          <w:sz w:val="24"/>
          <w:szCs w:val="24"/>
        </w:rPr>
        <w:t>en millions d’ariary du</w:t>
      </w:r>
      <w:r w:rsidRPr="00F04A01">
        <w:rPr>
          <w:rFonts w:ascii="Times New Roman" w:hAnsi="Times New Roman"/>
          <w:b w:val="0"/>
          <w:sz w:val="24"/>
          <w:szCs w:val="24"/>
        </w:rPr>
        <w:t xml:space="preserve"> </w:t>
      </w:r>
      <w:r>
        <w:rPr>
          <w:rFonts w:ascii="Times New Roman" w:hAnsi="Times New Roman"/>
          <w:b w:val="0"/>
          <w:sz w:val="24"/>
          <w:szCs w:val="24"/>
        </w:rPr>
        <w:t>sous-</w:t>
      </w:r>
      <w:r w:rsidRPr="00F04A01">
        <w:rPr>
          <w:rFonts w:ascii="Times New Roman" w:hAnsi="Times New Roman"/>
          <w:b w:val="0"/>
          <w:sz w:val="24"/>
          <w:szCs w:val="24"/>
        </w:rPr>
        <w:t xml:space="preserve">programme </w:t>
      </w:r>
      <w:r>
        <w:rPr>
          <w:rFonts w:ascii="Times New Roman" w:hAnsi="Times New Roman"/>
          <w:b w:val="0"/>
          <w:sz w:val="24"/>
          <w:szCs w:val="24"/>
        </w:rPr>
        <w:t>3.3</w:t>
      </w:r>
      <w:bookmarkEnd w:id="62"/>
      <w:r w:rsidRPr="00F04A01">
        <w:rPr>
          <w:rFonts w:ascii="Times New Roman" w:hAnsi="Times New Roman"/>
          <w:b w:val="0"/>
          <w:sz w:val="24"/>
          <w:szCs w:val="24"/>
        </w:rPr>
        <w:t xml:space="preserve">  </w:t>
      </w:r>
    </w:p>
    <w:p w:rsidR="00E04B00" w:rsidRDefault="002C153B" w:rsidP="00592237">
      <w:pPr>
        <w:spacing w:line="360" w:lineRule="auto"/>
        <w:ind w:left="0"/>
        <w:rPr>
          <w:rFonts w:ascii="Times New Roman" w:hAnsi="Times New Roman"/>
          <w:b/>
          <w:sz w:val="24"/>
          <w:szCs w:val="24"/>
        </w:rPr>
      </w:pPr>
      <w:r>
        <w:rPr>
          <w:noProof/>
          <w:szCs w:val="24"/>
          <w:lang w:eastAsia="fr-FR"/>
        </w:rPr>
        <w:drawing>
          <wp:inline distT="0" distB="0" distL="0" distR="0">
            <wp:extent cx="6029960" cy="888365"/>
            <wp:effectExtent l="1905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6029960" cy="888365"/>
                    </a:xfrm>
                    <a:prstGeom prst="rect">
                      <a:avLst/>
                    </a:prstGeom>
                    <a:noFill/>
                    <a:ln w="9525">
                      <a:noFill/>
                      <a:miter lim="800000"/>
                      <a:headEnd/>
                      <a:tailEnd/>
                    </a:ln>
                  </pic:spPr>
                </pic:pic>
              </a:graphicData>
            </a:graphic>
          </wp:inline>
        </w:drawing>
      </w:r>
    </w:p>
    <w:p w:rsidR="00E04B00" w:rsidRPr="00576C37" w:rsidRDefault="00E04B00" w:rsidP="00E04B00">
      <w:pPr>
        <w:pStyle w:val="Titre3"/>
        <w:numPr>
          <w:ilvl w:val="2"/>
          <w:numId w:val="1"/>
        </w:numPr>
        <w:spacing w:before="120" w:after="120" w:line="360" w:lineRule="auto"/>
        <w:ind w:left="1418" w:hanging="709"/>
        <w:rPr>
          <w:rFonts w:ascii="Times New Roman" w:hAnsi="Times New Roman"/>
          <w:sz w:val="24"/>
          <w:szCs w:val="24"/>
        </w:rPr>
      </w:pPr>
      <w:bookmarkStart w:id="63" w:name="_Toc427902167"/>
      <w:r w:rsidRPr="00576C37">
        <w:rPr>
          <w:rFonts w:ascii="Times New Roman" w:hAnsi="Times New Roman"/>
          <w:sz w:val="24"/>
          <w:szCs w:val="24"/>
        </w:rPr>
        <w:t>Sous - programme 3.4 : Diversifier les revenus</w:t>
      </w:r>
      <w:bookmarkEnd w:id="63"/>
      <w:r w:rsidRPr="00576C37">
        <w:rPr>
          <w:rFonts w:ascii="Times New Roman" w:hAnsi="Times New Roman"/>
          <w:sz w:val="24"/>
          <w:szCs w:val="24"/>
        </w:rPr>
        <w:t xml:space="preserve"> </w:t>
      </w:r>
    </w:p>
    <w:p w:rsidR="00E04B00" w:rsidRPr="00C93F22" w:rsidRDefault="00E04B00" w:rsidP="00E04B00">
      <w:pPr>
        <w:spacing w:line="360" w:lineRule="auto"/>
        <w:rPr>
          <w:rFonts w:ascii="Times New Roman" w:hAnsi="Times New Roman"/>
          <w:sz w:val="24"/>
          <w:szCs w:val="24"/>
        </w:rPr>
      </w:pPr>
      <w:r w:rsidRPr="00C93F22">
        <w:rPr>
          <w:rFonts w:ascii="Times New Roman" w:hAnsi="Times New Roman"/>
          <w:sz w:val="24"/>
          <w:szCs w:val="24"/>
        </w:rPr>
        <w:t xml:space="preserve">La diversification </w:t>
      </w:r>
      <w:r>
        <w:rPr>
          <w:rFonts w:ascii="Times New Roman" w:hAnsi="Times New Roman"/>
          <w:sz w:val="24"/>
          <w:szCs w:val="24"/>
        </w:rPr>
        <w:t xml:space="preserve">des activités et des revenus </w:t>
      </w:r>
      <w:r w:rsidRPr="00C93F22">
        <w:rPr>
          <w:rFonts w:ascii="Times New Roman" w:hAnsi="Times New Roman"/>
          <w:sz w:val="24"/>
          <w:szCs w:val="24"/>
        </w:rPr>
        <w:t>est marquée par l’intégration</w:t>
      </w:r>
      <w:r w:rsidR="00813436">
        <w:rPr>
          <w:rFonts w:ascii="Times New Roman" w:hAnsi="Times New Roman"/>
          <w:sz w:val="24"/>
          <w:szCs w:val="24"/>
        </w:rPr>
        <w:t xml:space="preserve"> du secteur</w:t>
      </w:r>
      <w:r w:rsidRPr="00C93F22">
        <w:rPr>
          <w:rFonts w:ascii="Times New Roman" w:hAnsi="Times New Roman"/>
          <w:sz w:val="24"/>
          <w:szCs w:val="24"/>
        </w:rPr>
        <w:t xml:space="preserve"> </w:t>
      </w:r>
      <w:r>
        <w:rPr>
          <w:rFonts w:ascii="Times New Roman" w:hAnsi="Times New Roman"/>
          <w:sz w:val="24"/>
          <w:szCs w:val="24"/>
        </w:rPr>
        <w:t>a</w:t>
      </w:r>
      <w:r w:rsidRPr="00C93F22">
        <w:rPr>
          <w:rFonts w:ascii="Times New Roman" w:hAnsi="Times New Roman"/>
          <w:sz w:val="24"/>
          <w:szCs w:val="24"/>
        </w:rPr>
        <w:t>griculture</w:t>
      </w:r>
      <w:r>
        <w:rPr>
          <w:rFonts w:ascii="Times New Roman" w:hAnsi="Times New Roman"/>
          <w:sz w:val="24"/>
          <w:szCs w:val="24"/>
        </w:rPr>
        <w:t xml:space="preserve"> – é</w:t>
      </w:r>
      <w:r w:rsidRPr="00C93F22">
        <w:rPr>
          <w:rFonts w:ascii="Times New Roman" w:hAnsi="Times New Roman"/>
          <w:sz w:val="24"/>
          <w:szCs w:val="24"/>
        </w:rPr>
        <w:t>levage</w:t>
      </w:r>
      <w:r>
        <w:rPr>
          <w:rFonts w:ascii="Times New Roman" w:hAnsi="Times New Roman"/>
          <w:sz w:val="24"/>
          <w:szCs w:val="24"/>
        </w:rPr>
        <w:t xml:space="preserve"> - </w:t>
      </w:r>
      <w:r w:rsidR="00813436">
        <w:rPr>
          <w:rFonts w:ascii="Times New Roman" w:hAnsi="Times New Roman"/>
          <w:sz w:val="24"/>
          <w:szCs w:val="24"/>
        </w:rPr>
        <w:t>p</w:t>
      </w:r>
      <w:r w:rsidRPr="00C93F22">
        <w:rPr>
          <w:rFonts w:ascii="Times New Roman" w:hAnsi="Times New Roman"/>
          <w:sz w:val="24"/>
          <w:szCs w:val="24"/>
        </w:rPr>
        <w:t>êche</w:t>
      </w:r>
      <w:r>
        <w:rPr>
          <w:rFonts w:ascii="Times New Roman" w:hAnsi="Times New Roman"/>
          <w:sz w:val="24"/>
          <w:szCs w:val="24"/>
        </w:rPr>
        <w:t xml:space="preserve"> à travers un </w:t>
      </w:r>
      <w:r w:rsidRPr="00C93F22">
        <w:rPr>
          <w:rFonts w:ascii="Times New Roman" w:hAnsi="Times New Roman"/>
          <w:sz w:val="24"/>
          <w:szCs w:val="24"/>
        </w:rPr>
        <w:t xml:space="preserve">accompagnement individualisé </w:t>
      </w:r>
      <w:r>
        <w:rPr>
          <w:rFonts w:ascii="Times New Roman" w:hAnsi="Times New Roman"/>
          <w:sz w:val="24"/>
          <w:szCs w:val="24"/>
        </w:rPr>
        <w:t xml:space="preserve">par la pratique de </w:t>
      </w:r>
      <w:r w:rsidRPr="00C93F22">
        <w:rPr>
          <w:rFonts w:ascii="Times New Roman" w:hAnsi="Times New Roman"/>
          <w:sz w:val="24"/>
          <w:szCs w:val="24"/>
        </w:rPr>
        <w:t xml:space="preserve">maraichage, de l’élevage à cycle court, </w:t>
      </w:r>
      <w:r>
        <w:rPr>
          <w:rFonts w:ascii="Times New Roman" w:hAnsi="Times New Roman"/>
          <w:sz w:val="24"/>
          <w:szCs w:val="24"/>
        </w:rPr>
        <w:t xml:space="preserve">de </w:t>
      </w:r>
      <w:r w:rsidRPr="00C93F22">
        <w:rPr>
          <w:rFonts w:ascii="Times New Roman" w:hAnsi="Times New Roman"/>
          <w:sz w:val="24"/>
          <w:szCs w:val="24"/>
        </w:rPr>
        <w:t xml:space="preserve">la pisciculture </w:t>
      </w:r>
      <w:r>
        <w:rPr>
          <w:rFonts w:ascii="Times New Roman" w:hAnsi="Times New Roman"/>
          <w:sz w:val="24"/>
          <w:szCs w:val="24"/>
        </w:rPr>
        <w:t xml:space="preserve">et de la </w:t>
      </w:r>
      <w:r w:rsidRPr="00C93F22">
        <w:rPr>
          <w:rFonts w:ascii="Times New Roman" w:hAnsi="Times New Roman"/>
          <w:sz w:val="24"/>
          <w:szCs w:val="24"/>
        </w:rPr>
        <w:t>pêche continentale</w:t>
      </w:r>
      <w:r>
        <w:rPr>
          <w:rFonts w:ascii="Times New Roman" w:hAnsi="Times New Roman"/>
          <w:sz w:val="24"/>
          <w:szCs w:val="24"/>
        </w:rPr>
        <w:t xml:space="preserve"> par rapport à leurs principales activités</w:t>
      </w:r>
      <w:r w:rsidRPr="00C93F22">
        <w:rPr>
          <w:rFonts w:ascii="Times New Roman" w:hAnsi="Times New Roman"/>
          <w:sz w:val="24"/>
          <w:szCs w:val="24"/>
        </w:rPr>
        <w:t>. En outre</w:t>
      </w:r>
      <w:r>
        <w:rPr>
          <w:rFonts w:ascii="Times New Roman" w:hAnsi="Times New Roman"/>
          <w:sz w:val="24"/>
          <w:szCs w:val="24"/>
        </w:rPr>
        <w:t>,</w:t>
      </w:r>
      <w:r w:rsidRPr="00C93F22">
        <w:rPr>
          <w:rFonts w:ascii="Times New Roman" w:hAnsi="Times New Roman"/>
          <w:sz w:val="24"/>
          <w:szCs w:val="24"/>
        </w:rPr>
        <w:t xml:space="preserve"> </w:t>
      </w:r>
      <w:r>
        <w:rPr>
          <w:rFonts w:ascii="Times New Roman" w:hAnsi="Times New Roman"/>
          <w:sz w:val="24"/>
          <w:szCs w:val="24"/>
        </w:rPr>
        <w:t>l</w:t>
      </w:r>
      <w:r w:rsidRPr="00C93F22">
        <w:rPr>
          <w:rFonts w:ascii="Times New Roman" w:hAnsi="Times New Roman"/>
          <w:sz w:val="24"/>
          <w:szCs w:val="24"/>
        </w:rPr>
        <w:t>es activités complémentaires non Agricoles (artisanat, couture, …) et Agricoles comme les petites transformations, l’utilisation des systèmes HIMO/VCT/ACT</w:t>
      </w:r>
      <w:r>
        <w:rPr>
          <w:rFonts w:ascii="Times New Roman" w:hAnsi="Times New Roman"/>
          <w:sz w:val="24"/>
          <w:szCs w:val="24"/>
        </w:rPr>
        <w:t>P</w:t>
      </w:r>
      <w:r w:rsidRPr="00C93F22">
        <w:rPr>
          <w:rFonts w:ascii="Times New Roman" w:hAnsi="Times New Roman"/>
          <w:sz w:val="24"/>
          <w:szCs w:val="24"/>
        </w:rPr>
        <w:t xml:space="preserve"> pour les petites infrastructures </w:t>
      </w:r>
      <w:r w:rsidR="00813436">
        <w:rPr>
          <w:rFonts w:ascii="Times New Roman" w:hAnsi="Times New Roman"/>
          <w:sz w:val="24"/>
          <w:szCs w:val="24"/>
        </w:rPr>
        <w:t xml:space="preserve">du secteur </w:t>
      </w:r>
      <w:r w:rsidRPr="00C93F22">
        <w:rPr>
          <w:rFonts w:ascii="Times New Roman" w:hAnsi="Times New Roman"/>
          <w:sz w:val="24"/>
          <w:szCs w:val="24"/>
        </w:rPr>
        <w:t>AEP ser</w:t>
      </w:r>
      <w:r>
        <w:rPr>
          <w:rFonts w:ascii="Times New Roman" w:hAnsi="Times New Roman"/>
          <w:sz w:val="24"/>
          <w:szCs w:val="24"/>
        </w:rPr>
        <w:t>ont promues</w:t>
      </w:r>
      <w:r w:rsidRPr="00C93F22">
        <w:rPr>
          <w:rFonts w:ascii="Times New Roman" w:hAnsi="Times New Roman"/>
          <w:sz w:val="24"/>
          <w:szCs w:val="24"/>
        </w:rPr>
        <w:t xml:space="preserve">. </w:t>
      </w:r>
    </w:p>
    <w:p w:rsidR="00E04B00" w:rsidRDefault="00E04B00" w:rsidP="00E04B00">
      <w:pPr>
        <w:spacing w:line="360" w:lineRule="auto"/>
        <w:rPr>
          <w:rFonts w:ascii="Times New Roman" w:hAnsi="Times New Roman"/>
          <w:sz w:val="24"/>
          <w:szCs w:val="24"/>
        </w:rPr>
      </w:pPr>
      <w:r w:rsidRPr="00A65933">
        <w:rPr>
          <w:rFonts w:ascii="Times New Roman" w:hAnsi="Times New Roman"/>
          <w:sz w:val="24"/>
          <w:szCs w:val="24"/>
        </w:rPr>
        <w:t>L’effet attendu de ce sous-programme est d’augmenter les revenus des ménages. Les principaux indicateurs sont :</w:t>
      </w:r>
    </w:p>
    <w:p w:rsidR="00E04B00" w:rsidRPr="005016B8" w:rsidRDefault="00E04B00" w:rsidP="00E04B00">
      <w:pPr>
        <w:pStyle w:val="Lgende"/>
        <w:keepNext/>
        <w:ind w:left="720"/>
        <w:rPr>
          <w:rFonts w:ascii="Times New Roman" w:hAnsi="Times New Roman"/>
          <w:b w:val="0"/>
          <w:sz w:val="24"/>
          <w:szCs w:val="24"/>
        </w:rPr>
      </w:pPr>
      <w:bookmarkStart w:id="64" w:name="_Toc427902215"/>
      <w:r w:rsidRPr="00F04A01">
        <w:rPr>
          <w:rFonts w:ascii="Times New Roman" w:hAnsi="Times New Roman"/>
          <w:sz w:val="24"/>
          <w:szCs w:val="24"/>
          <w:u w:val="single"/>
        </w:rPr>
        <w:t xml:space="preserve">Tableau </w:t>
      </w:r>
      <w:r w:rsidR="00C52B1E" w:rsidRPr="00F04A01">
        <w:rPr>
          <w:rFonts w:ascii="Times New Roman" w:hAnsi="Times New Roman"/>
          <w:sz w:val="24"/>
          <w:szCs w:val="24"/>
          <w:u w:val="single"/>
        </w:rPr>
        <w:fldChar w:fldCharType="begin"/>
      </w:r>
      <w:r w:rsidRPr="00F04A01">
        <w:rPr>
          <w:rFonts w:ascii="Times New Roman" w:hAnsi="Times New Roman"/>
          <w:sz w:val="24"/>
          <w:szCs w:val="24"/>
          <w:u w:val="single"/>
        </w:rPr>
        <w:instrText xml:space="preserve"> SEQ Tableau \* ARABIC </w:instrText>
      </w:r>
      <w:r w:rsidR="00C52B1E" w:rsidRPr="00F04A01">
        <w:rPr>
          <w:rFonts w:ascii="Times New Roman" w:hAnsi="Times New Roman"/>
          <w:sz w:val="24"/>
          <w:szCs w:val="24"/>
          <w:u w:val="single"/>
        </w:rPr>
        <w:fldChar w:fldCharType="separate"/>
      </w:r>
      <w:r w:rsidR="00592237">
        <w:rPr>
          <w:rFonts w:ascii="Times New Roman" w:hAnsi="Times New Roman"/>
          <w:noProof/>
          <w:sz w:val="24"/>
          <w:szCs w:val="24"/>
          <w:u w:val="single"/>
        </w:rPr>
        <w:t>25</w:t>
      </w:r>
      <w:r w:rsidR="00C52B1E" w:rsidRPr="00F04A01">
        <w:rPr>
          <w:rFonts w:ascii="Times New Roman" w:hAnsi="Times New Roman"/>
          <w:sz w:val="24"/>
          <w:szCs w:val="24"/>
          <w:u w:val="single"/>
        </w:rPr>
        <w:fldChar w:fldCharType="end"/>
      </w:r>
      <w:r w:rsidRPr="00F04A01">
        <w:rPr>
          <w:rFonts w:ascii="Times New Roman" w:hAnsi="Times New Roman"/>
          <w:b w:val="0"/>
          <w:sz w:val="24"/>
          <w:szCs w:val="24"/>
        </w:rPr>
        <w:t xml:space="preserve"> : Principaux indicateurs </w:t>
      </w:r>
      <w:r>
        <w:rPr>
          <w:rFonts w:ascii="Times New Roman" w:hAnsi="Times New Roman"/>
          <w:b w:val="0"/>
          <w:sz w:val="24"/>
          <w:szCs w:val="24"/>
        </w:rPr>
        <w:t>d’effets intermédiaires du sous-programme 3.4</w:t>
      </w:r>
      <w:bookmarkEnd w:id="64"/>
    </w:p>
    <w:tbl>
      <w:tblPr>
        <w:tblW w:w="9077" w:type="dxa"/>
        <w:tblInd w:w="65" w:type="dxa"/>
        <w:tblCellMar>
          <w:left w:w="70" w:type="dxa"/>
          <w:right w:w="70" w:type="dxa"/>
        </w:tblCellMar>
        <w:tblLook w:val="04A0" w:firstRow="1" w:lastRow="0" w:firstColumn="1" w:lastColumn="0" w:noHBand="0" w:noVBand="1"/>
      </w:tblPr>
      <w:tblGrid>
        <w:gridCol w:w="4400"/>
        <w:gridCol w:w="1417"/>
        <w:gridCol w:w="1418"/>
        <w:gridCol w:w="1842"/>
      </w:tblGrid>
      <w:tr w:rsidR="00E04B00" w:rsidRPr="003E5E62" w:rsidTr="00194452">
        <w:trPr>
          <w:trHeight w:val="300"/>
        </w:trPr>
        <w:tc>
          <w:tcPr>
            <w:tcW w:w="4400" w:type="dxa"/>
            <w:tcBorders>
              <w:top w:val="single" w:sz="4" w:space="0" w:color="auto"/>
              <w:left w:val="single" w:sz="8" w:space="0" w:color="auto"/>
              <w:bottom w:val="single" w:sz="4" w:space="0" w:color="auto"/>
              <w:right w:val="single" w:sz="4" w:space="0" w:color="auto"/>
            </w:tcBorders>
            <w:shd w:val="clear" w:color="auto" w:fill="D9D9D9"/>
            <w:vAlign w:val="center"/>
            <w:hideMark/>
          </w:tcPr>
          <w:p w:rsidR="00E04B00" w:rsidRPr="003E5E62" w:rsidRDefault="00E04B00" w:rsidP="009A098C">
            <w:pPr>
              <w:spacing w:before="0" w:after="0" w:line="240" w:lineRule="auto"/>
              <w:jc w:val="center"/>
              <w:rPr>
                <w:rFonts w:ascii="Times New Roman" w:eastAsia="Times New Roman" w:hAnsi="Times New Roman"/>
                <w:b/>
                <w:color w:val="000000"/>
                <w:lang w:eastAsia="fr-FR"/>
              </w:rPr>
            </w:pPr>
            <w:r w:rsidRPr="003E5E62">
              <w:rPr>
                <w:rFonts w:ascii="Times New Roman" w:eastAsia="Times New Roman" w:hAnsi="Times New Roman"/>
                <w:b/>
                <w:color w:val="000000"/>
                <w:lang w:eastAsia="fr-FR"/>
              </w:rPr>
              <w:t>Indicateurs</w:t>
            </w:r>
          </w:p>
        </w:tc>
        <w:tc>
          <w:tcPr>
            <w:tcW w:w="1417" w:type="dxa"/>
            <w:tcBorders>
              <w:top w:val="single" w:sz="4" w:space="0" w:color="auto"/>
              <w:left w:val="nil"/>
              <w:bottom w:val="single" w:sz="4" w:space="0" w:color="auto"/>
              <w:right w:val="single" w:sz="4" w:space="0" w:color="auto"/>
            </w:tcBorders>
            <w:shd w:val="clear" w:color="auto" w:fill="D9D9D9"/>
            <w:vAlign w:val="center"/>
            <w:hideMark/>
          </w:tcPr>
          <w:p w:rsidR="00E04B00" w:rsidRPr="003E5E62" w:rsidRDefault="00E04B00" w:rsidP="009A098C">
            <w:pPr>
              <w:spacing w:before="0" w:after="0" w:line="240" w:lineRule="auto"/>
              <w:ind w:left="71"/>
              <w:jc w:val="center"/>
              <w:rPr>
                <w:rFonts w:ascii="Times New Roman" w:eastAsia="Times New Roman" w:hAnsi="Times New Roman"/>
                <w:b/>
                <w:color w:val="000000"/>
                <w:lang w:eastAsia="fr-FR"/>
              </w:rPr>
            </w:pPr>
            <w:r w:rsidRPr="003E5E62">
              <w:rPr>
                <w:rFonts w:ascii="Times New Roman" w:eastAsia="Times New Roman" w:hAnsi="Times New Roman"/>
                <w:b/>
                <w:color w:val="000000"/>
                <w:lang w:eastAsia="fr-FR"/>
              </w:rPr>
              <w:t>Baseline</w:t>
            </w:r>
          </w:p>
        </w:tc>
        <w:tc>
          <w:tcPr>
            <w:tcW w:w="1418" w:type="dxa"/>
            <w:tcBorders>
              <w:top w:val="single" w:sz="4" w:space="0" w:color="auto"/>
              <w:left w:val="nil"/>
              <w:bottom w:val="single" w:sz="4" w:space="0" w:color="auto"/>
              <w:right w:val="single" w:sz="4" w:space="0" w:color="auto"/>
            </w:tcBorders>
            <w:shd w:val="clear" w:color="auto" w:fill="D9D9D9"/>
            <w:vAlign w:val="center"/>
            <w:hideMark/>
          </w:tcPr>
          <w:p w:rsidR="00E04B00" w:rsidRPr="003E5E62" w:rsidRDefault="00E04B00" w:rsidP="009A098C">
            <w:pPr>
              <w:spacing w:before="0" w:after="0" w:line="240" w:lineRule="auto"/>
              <w:ind w:left="71"/>
              <w:jc w:val="center"/>
              <w:rPr>
                <w:rFonts w:ascii="Times New Roman" w:eastAsia="Times New Roman" w:hAnsi="Times New Roman"/>
                <w:b/>
                <w:color w:val="000000"/>
                <w:lang w:eastAsia="fr-FR"/>
              </w:rPr>
            </w:pPr>
            <w:r w:rsidRPr="003E5E62">
              <w:rPr>
                <w:rFonts w:ascii="Times New Roman" w:eastAsia="Times New Roman" w:hAnsi="Times New Roman"/>
                <w:b/>
                <w:color w:val="000000"/>
                <w:lang w:eastAsia="fr-FR"/>
              </w:rPr>
              <w:t>Cible 2020</w:t>
            </w:r>
          </w:p>
        </w:tc>
        <w:tc>
          <w:tcPr>
            <w:tcW w:w="1842" w:type="dxa"/>
            <w:tcBorders>
              <w:top w:val="single" w:sz="4" w:space="0" w:color="auto"/>
              <w:left w:val="nil"/>
              <w:bottom w:val="single" w:sz="4" w:space="0" w:color="auto"/>
              <w:right w:val="single" w:sz="4" w:space="0" w:color="auto"/>
            </w:tcBorders>
            <w:shd w:val="clear" w:color="auto" w:fill="D9D9D9"/>
            <w:vAlign w:val="center"/>
            <w:hideMark/>
          </w:tcPr>
          <w:p w:rsidR="00E04B00" w:rsidRPr="003E5E62" w:rsidRDefault="00E04B00" w:rsidP="009A098C">
            <w:pPr>
              <w:spacing w:before="0" w:after="0" w:line="240" w:lineRule="auto"/>
              <w:ind w:left="71"/>
              <w:jc w:val="center"/>
              <w:rPr>
                <w:rFonts w:ascii="Times New Roman" w:eastAsia="Times New Roman" w:hAnsi="Times New Roman"/>
                <w:b/>
                <w:color w:val="000000"/>
                <w:lang w:eastAsia="fr-FR"/>
              </w:rPr>
            </w:pPr>
            <w:r w:rsidRPr="003E5E62">
              <w:rPr>
                <w:rFonts w:ascii="Times New Roman" w:eastAsia="Times New Roman" w:hAnsi="Times New Roman"/>
                <w:b/>
                <w:color w:val="000000"/>
                <w:lang w:eastAsia="fr-FR"/>
              </w:rPr>
              <w:t>Cible 2025</w:t>
            </w:r>
          </w:p>
        </w:tc>
      </w:tr>
      <w:tr w:rsidR="00E04B00" w:rsidRPr="003E5E62" w:rsidTr="00194452">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E04B00" w:rsidRPr="003E5E62" w:rsidRDefault="00E04B00" w:rsidP="009A098C">
            <w:pPr>
              <w:spacing w:before="0" w:after="0" w:line="240" w:lineRule="auto"/>
              <w:ind w:left="219"/>
              <w:rPr>
                <w:rFonts w:ascii="Times New Roman" w:hAnsi="Times New Roman"/>
                <w:lang w:eastAsia="fr-FR"/>
              </w:rPr>
            </w:pPr>
            <w:r w:rsidRPr="003E5E62">
              <w:rPr>
                <w:rFonts w:ascii="Times New Roman" w:hAnsi="Times New Roman"/>
              </w:rPr>
              <w:t>Nombre de producteurs capable d'épargner</w:t>
            </w:r>
          </w:p>
        </w:tc>
        <w:tc>
          <w:tcPr>
            <w:tcW w:w="1417" w:type="dxa"/>
            <w:tcBorders>
              <w:top w:val="nil"/>
              <w:left w:val="nil"/>
              <w:bottom w:val="single" w:sz="4" w:space="0" w:color="auto"/>
              <w:right w:val="single" w:sz="4" w:space="0" w:color="auto"/>
            </w:tcBorders>
            <w:shd w:val="clear" w:color="auto" w:fill="auto"/>
            <w:noWrap/>
            <w:vAlign w:val="bottom"/>
            <w:hideMark/>
          </w:tcPr>
          <w:p w:rsidR="00E04B00" w:rsidRPr="003E5E62" w:rsidRDefault="00E04B00" w:rsidP="009A098C">
            <w:pPr>
              <w:spacing w:before="0" w:after="0" w:line="240" w:lineRule="auto"/>
              <w:ind w:left="71"/>
              <w:jc w:val="right"/>
              <w:rPr>
                <w:rFonts w:ascii="Times New Roman" w:hAnsi="Times New Roman"/>
              </w:rPr>
            </w:pPr>
            <w:r w:rsidRPr="003E5E62">
              <w:rPr>
                <w:rFonts w:ascii="Times New Roman" w:hAnsi="Times New Roman"/>
              </w:rPr>
              <w:t xml:space="preserve"> 221 850</w:t>
            </w:r>
          </w:p>
        </w:tc>
        <w:tc>
          <w:tcPr>
            <w:tcW w:w="1418" w:type="dxa"/>
            <w:tcBorders>
              <w:top w:val="nil"/>
              <w:left w:val="nil"/>
              <w:bottom w:val="single" w:sz="4" w:space="0" w:color="auto"/>
              <w:right w:val="single" w:sz="4" w:space="0" w:color="auto"/>
            </w:tcBorders>
            <w:shd w:val="clear" w:color="auto" w:fill="auto"/>
            <w:noWrap/>
            <w:vAlign w:val="bottom"/>
            <w:hideMark/>
          </w:tcPr>
          <w:p w:rsidR="00E04B00" w:rsidRPr="003E5E62" w:rsidRDefault="00E04B00" w:rsidP="009A098C">
            <w:pPr>
              <w:spacing w:before="0" w:after="0" w:line="240" w:lineRule="auto"/>
              <w:ind w:left="71"/>
              <w:jc w:val="right"/>
              <w:rPr>
                <w:rFonts w:ascii="Times New Roman" w:hAnsi="Times New Roman"/>
              </w:rPr>
            </w:pPr>
            <w:r w:rsidRPr="003E5E62">
              <w:rPr>
                <w:rFonts w:ascii="Times New Roman" w:hAnsi="Times New Roman"/>
              </w:rPr>
              <w:t>300%</w:t>
            </w:r>
          </w:p>
        </w:tc>
        <w:tc>
          <w:tcPr>
            <w:tcW w:w="1842" w:type="dxa"/>
            <w:tcBorders>
              <w:top w:val="nil"/>
              <w:left w:val="nil"/>
              <w:bottom w:val="single" w:sz="4" w:space="0" w:color="auto"/>
              <w:right w:val="single" w:sz="4" w:space="0" w:color="auto"/>
            </w:tcBorders>
            <w:shd w:val="clear" w:color="auto" w:fill="auto"/>
            <w:noWrap/>
            <w:vAlign w:val="bottom"/>
            <w:hideMark/>
          </w:tcPr>
          <w:p w:rsidR="00E04B00" w:rsidRPr="003E5E62" w:rsidRDefault="00E04B00" w:rsidP="009A098C">
            <w:pPr>
              <w:spacing w:before="0" w:after="0" w:line="240" w:lineRule="auto"/>
              <w:ind w:left="71"/>
              <w:jc w:val="right"/>
              <w:rPr>
                <w:rFonts w:ascii="Times New Roman" w:hAnsi="Times New Roman"/>
              </w:rPr>
            </w:pPr>
            <w:r w:rsidRPr="003E5E62">
              <w:rPr>
                <w:rFonts w:ascii="Times New Roman" w:hAnsi="Times New Roman"/>
              </w:rPr>
              <w:t>700%</w:t>
            </w:r>
          </w:p>
        </w:tc>
      </w:tr>
      <w:tr w:rsidR="00E04B00" w:rsidRPr="003E5E62" w:rsidTr="00194452">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E04B00" w:rsidRPr="003E5E62" w:rsidRDefault="00E04B00" w:rsidP="009A098C">
            <w:pPr>
              <w:spacing w:before="0" w:after="0" w:line="240" w:lineRule="auto"/>
              <w:ind w:left="219"/>
              <w:rPr>
                <w:rFonts w:ascii="Times New Roman" w:hAnsi="Times New Roman"/>
              </w:rPr>
            </w:pPr>
            <w:r w:rsidRPr="003E5E62">
              <w:rPr>
                <w:rFonts w:ascii="Times New Roman" w:hAnsi="Times New Roman"/>
              </w:rPr>
              <w:t>Nombre des producteurs vulnérables pratiquant au moins deux activités génératrices de revenus</w:t>
            </w:r>
          </w:p>
        </w:tc>
        <w:tc>
          <w:tcPr>
            <w:tcW w:w="1417" w:type="dxa"/>
            <w:tcBorders>
              <w:top w:val="nil"/>
              <w:left w:val="nil"/>
              <w:bottom w:val="single" w:sz="4" w:space="0" w:color="auto"/>
              <w:right w:val="single" w:sz="4" w:space="0" w:color="auto"/>
            </w:tcBorders>
            <w:shd w:val="clear" w:color="auto" w:fill="auto"/>
            <w:noWrap/>
            <w:vAlign w:val="bottom"/>
            <w:hideMark/>
          </w:tcPr>
          <w:p w:rsidR="00E04B00" w:rsidRPr="003E5E62" w:rsidRDefault="00E04B00" w:rsidP="009A098C">
            <w:pPr>
              <w:spacing w:before="0" w:after="0" w:line="240" w:lineRule="auto"/>
              <w:ind w:left="71"/>
              <w:jc w:val="right"/>
              <w:rPr>
                <w:rFonts w:ascii="Times New Roman" w:hAnsi="Times New Roman"/>
              </w:rPr>
            </w:pPr>
            <w:r w:rsidRPr="003E5E62">
              <w:rPr>
                <w:rFonts w:ascii="Times New Roman" w:hAnsi="Times New Roman"/>
              </w:rPr>
              <w:t xml:space="preserve"> 132 500</w:t>
            </w:r>
          </w:p>
        </w:tc>
        <w:tc>
          <w:tcPr>
            <w:tcW w:w="1418" w:type="dxa"/>
            <w:tcBorders>
              <w:top w:val="nil"/>
              <w:left w:val="nil"/>
              <w:bottom w:val="single" w:sz="4" w:space="0" w:color="auto"/>
              <w:right w:val="single" w:sz="4" w:space="0" w:color="auto"/>
            </w:tcBorders>
            <w:shd w:val="clear" w:color="auto" w:fill="auto"/>
            <w:noWrap/>
            <w:vAlign w:val="bottom"/>
            <w:hideMark/>
          </w:tcPr>
          <w:p w:rsidR="00E04B00" w:rsidRPr="003E5E62" w:rsidRDefault="00E04B00" w:rsidP="009A098C">
            <w:pPr>
              <w:spacing w:before="0" w:after="0" w:line="240" w:lineRule="auto"/>
              <w:ind w:left="71"/>
              <w:jc w:val="right"/>
              <w:rPr>
                <w:rFonts w:ascii="Times New Roman" w:hAnsi="Times New Roman"/>
              </w:rPr>
            </w:pPr>
            <w:r w:rsidRPr="003E5E62">
              <w:rPr>
                <w:rFonts w:ascii="Times New Roman" w:hAnsi="Times New Roman"/>
              </w:rPr>
              <w:t xml:space="preserve"> 662 500</w:t>
            </w:r>
          </w:p>
        </w:tc>
        <w:tc>
          <w:tcPr>
            <w:tcW w:w="1842" w:type="dxa"/>
            <w:tcBorders>
              <w:top w:val="nil"/>
              <w:left w:val="nil"/>
              <w:bottom w:val="single" w:sz="4" w:space="0" w:color="auto"/>
              <w:right w:val="single" w:sz="4" w:space="0" w:color="auto"/>
            </w:tcBorders>
            <w:shd w:val="clear" w:color="auto" w:fill="auto"/>
            <w:noWrap/>
            <w:vAlign w:val="bottom"/>
            <w:hideMark/>
          </w:tcPr>
          <w:p w:rsidR="00E04B00" w:rsidRPr="003E5E62" w:rsidRDefault="00E04B00" w:rsidP="009A098C">
            <w:pPr>
              <w:spacing w:before="0" w:after="0" w:line="240" w:lineRule="auto"/>
              <w:ind w:left="71"/>
              <w:jc w:val="right"/>
              <w:rPr>
                <w:rFonts w:ascii="Times New Roman" w:hAnsi="Times New Roman"/>
              </w:rPr>
            </w:pPr>
            <w:r w:rsidRPr="003E5E62">
              <w:rPr>
                <w:rFonts w:ascii="Times New Roman" w:hAnsi="Times New Roman"/>
              </w:rPr>
              <w:t>1 325 000</w:t>
            </w:r>
          </w:p>
        </w:tc>
      </w:tr>
    </w:tbl>
    <w:p w:rsidR="00E04B00" w:rsidRPr="00044355" w:rsidRDefault="00E04B00" w:rsidP="00E04B00">
      <w:pPr>
        <w:rPr>
          <w:rFonts w:ascii="Times New Roman" w:hAnsi="Times New Roman"/>
          <w:sz w:val="24"/>
          <w:szCs w:val="24"/>
        </w:rPr>
      </w:pPr>
      <w:r w:rsidRPr="00044355">
        <w:rPr>
          <w:rFonts w:ascii="Times New Roman" w:hAnsi="Times New Roman"/>
          <w:sz w:val="24"/>
          <w:szCs w:val="24"/>
        </w:rPr>
        <w:t xml:space="preserve">Les principales </w:t>
      </w:r>
      <w:r>
        <w:rPr>
          <w:rFonts w:ascii="Times New Roman" w:hAnsi="Times New Roman"/>
          <w:sz w:val="24"/>
          <w:szCs w:val="24"/>
        </w:rPr>
        <w:t>interventions</w:t>
      </w:r>
      <w:r w:rsidRPr="00044355">
        <w:rPr>
          <w:rFonts w:ascii="Times New Roman" w:hAnsi="Times New Roman"/>
          <w:sz w:val="24"/>
          <w:szCs w:val="24"/>
        </w:rPr>
        <w:t xml:space="preserve"> de ce sous-programme sont de:</w:t>
      </w:r>
    </w:p>
    <w:p w:rsidR="00E04B00" w:rsidRPr="00044355" w:rsidRDefault="00E04B00" w:rsidP="00E04B00">
      <w:pPr>
        <w:numPr>
          <w:ilvl w:val="0"/>
          <w:numId w:val="11"/>
        </w:numPr>
        <w:spacing w:line="360" w:lineRule="auto"/>
        <w:rPr>
          <w:rFonts w:ascii="Times New Roman" w:hAnsi="Times New Roman"/>
          <w:sz w:val="24"/>
          <w:szCs w:val="24"/>
        </w:rPr>
      </w:pPr>
      <w:r>
        <w:rPr>
          <w:rFonts w:ascii="Times New Roman" w:hAnsi="Times New Roman"/>
          <w:sz w:val="24"/>
          <w:szCs w:val="24"/>
        </w:rPr>
        <w:t>p</w:t>
      </w:r>
      <w:r w:rsidRPr="00044355">
        <w:rPr>
          <w:rFonts w:ascii="Times New Roman" w:hAnsi="Times New Roman"/>
          <w:sz w:val="24"/>
          <w:szCs w:val="24"/>
        </w:rPr>
        <w:t>romouvoir les activités génératrices et de diversification de revenus : installation de</w:t>
      </w:r>
      <w:r>
        <w:rPr>
          <w:rFonts w:ascii="Times New Roman" w:hAnsi="Times New Roman"/>
          <w:sz w:val="24"/>
          <w:szCs w:val="24"/>
        </w:rPr>
        <w:t xml:space="preserve"> 20</w:t>
      </w:r>
      <w:r w:rsidRPr="00044355">
        <w:rPr>
          <w:rFonts w:ascii="Times New Roman" w:hAnsi="Times New Roman"/>
          <w:sz w:val="24"/>
          <w:szCs w:val="24"/>
        </w:rPr>
        <w:t xml:space="preserve"> unités de pisciculture en cage, mise en place de </w:t>
      </w:r>
      <w:r>
        <w:rPr>
          <w:rFonts w:ascii="Times New Roman" w:hAnsi="Times New Roman"/>
          <w:sz w:val="24"/>
          <w:szCs w:val="24"/>
        </w:rPr>
        <w:t xml:space="preserve">90 </w:t>
      </w:r>
      <w:r w:rsidRPr="00044355">
        <w:rPr>
          <w:rFonts w:ascii="Times New Roman" w:hAnsi="Times New Roman"/>
          <w:sz w:val="24"/>
          <w:szCs w:val="24"/>
        </w:rPr>
        <w:t>unités de valorisation de sous-produits</w:t>
      </w:r>
      <w:r w:rsidR="00E800CF">
        <w:rPr>
          <w:rFonts w:ascii="Times New Roman" w:hAnsi="Times New Roman"/>
          <w:sz w:val="24"/>
          <w:szCs w:val="24"/>
        </w:rPr>
        <w:t xml:space="preserve"> </w:t>
      </w:r>
      <w:r>
        <w:rPr>
          <w:rFonts w:ascii="Times New Roman" w:hAnsi="Times New Roman"/>
          <w:sz w:val="24"/>
          <w:szCs w:val="24"/>
        </w:rPr>
        <w:t>;</w:t>
      </w:r>
    </w:p>
    <w:p w:rsidR="00E04B00" w:rsidRPr="00044355" w:rsidRDefault="00E04B00" w:rsidP="00E04B00">
      <w:pPr>
        <w:numPr>
          <w:ilvl w:val="0"/>
          <w:numId w:val="11"/>
        </w:numPr>
        <w:spacing w:line="360" w:lineRule="auto"/>
        <w:rPr>
          <w:rFonts w:ascii="Times New Roman" w:hAnsi="Times New Roman"/>
          <w:sz w:val="24"/>
          <w:szCs w:val="24"/>
          <w:lang w:eastAsia="fr-FR"/>
        </w:rPr>
      </w:pPr>
      <w:r>
        <w:rPr>
          <w:rFonts w:ascii="Times New Roman" w:hAnsi="Times New Roman"/>
          <w:sz w:val="24"/>
          <w:szCs w:val="24"/>
        </w:rPr>
        <w:lastRenderedPageBreak/>
        <w:t>i</w:t>
      </w:r>
      <w:r w:rsidRPr="00044355">
        <w:rPr>
          <w:rFonts w:ascii="Times New Roman" w:hAnsi="Times New Roman"/>
          <w:sz w:val="24"/>
          <w:szCs w:val="24"/>
        </w:rPr>
        <w:t xml:space="preserve">nciter l’épargne par les associations d'entraide communautaire : mise en </w:t>
      </w:r>
      <w:r w:rsidRPr="00044355">
        <w:rPr>
          <w:rFonts w:ascii="Times New Roman" w:hAnsi="Times New Roman"/>
          <w:sz w:val="24"/>
          <w:szCs w:val="24"/>
          <w:lang w:eastAsia="fr-FR"/>
        </w:rPr>
        <w:t>place de</w:t>
      </w:r>
      <w:r>
        <w:rPr>
          <w:rFonts w:ascii="Times New Roman" w:hAnsi="Times New Roman"/>
          <w:sz w:val="24"/>
          <w:szCs w:val="24"/>
          <w:lang w:eastAsia="fr-FR"/>
        </w:rPr>
        <w:t xml:space="preserve"> 3.000</w:t>
      </w:r>
      <w:r w:rsidRPr="00044355">
        <w:rPr>
          <w:rFonts w:ascii="Times New Roman" w:hAnsi="Times New Roman"/>
          <w:sz w:val="24"/>
          <w:szCs w:val="24"/>
          <w:lang w:eastAsia="fr-FR"/>
        </w:rPr>
        <w:t xml:space="preserve"> nouvelles associations, </w:t>
      </w:r>
      <w:r>
        <w:rPr>
          <w:rFonts w:ascii="Times New Roman" w:hAnsi="Times New Roman"/>
          <w:sz w:val="24"/>
          <w:szCs w:val="24"/>
          <w:lang w:eastAsia="fr-FR"/>
        </w:rPr>
        <w:t>opérationnalisation</w:t>
      </w:r>
      <w:r w:rsidRPr="00044355">
        <w:rPr>
          <w:rFonts w:ascii="Times New Roman" w:hAnsi="Times New Roman"/>
          <w:sz w:val="24"/>
          <w:szCs w:val="24"/>
          <w:lang w:eastAsia="fr-FR"/>
        </w:rPr>
        <w:t xml:space="preserve"> de</w:t>
      </w:r>
      <w:r>
        <w:rPr>
          <w:rFonts w:ascii="Times New Roman" w:hAnsi="Times New Roman"/>
          <w:sz w:val="24"/>
          <w:szCs w:val="24"/>
          <w:lang w:eastAsia="fr-FR"/>
        </w:rPr>
        <w:t xml:space="preserve"> 148</w:t>
      </w:r>
      <w:r w:rsidRPr="00044355">
        <w:rPr>
          <w:rFonts w:ascii="Times New Roman" w:hAnsi="Times New Roman"/>
          <w:sz w:val="24"/>
          <w:szCs w:val="24"/>
          <w:lang w:eastAsia="fr-FR"/>
        </w:rPr>
        <w:t xml:space="preserve"> structures d’encadrement des associations, capitalisation des expériences des associations au niveau national, formation de</w:t>
      </w:r>
      <w:r>
        <w:rPr>
          <w:rFonts w:ascii="Times New Roman" w:hAnsi="Times New Roman"/>
          <w:sz w:val="24"/>
          <w:szCs w:val="24"/>
          <w:lang w:eastAsia="fr-FR"/>
        </w:rPr>
        <w:t xml:space="preserve"> 150</w:t>
      </w:r>
      <w:r w:rsidRPr="00044355">
        <w:rPr>
          <w:rFonts w:ascii="Times New Roman" w:hAnsi="Times New Roman"/>
          <w:sz w:val="24"/>
          <w:szCs w:val="24"/>
          <w:lang w:eastAsia="fr-FR"/>
        </w:rPr>
        <w:t xml:space="preserve"> encadreurs des associations, augmentation du Fonds de Cautionnement Mutuel (FCM) et incitation de</w:t>
      </w:r>
      <w:r>
        <w:rPr>
          <w:rFonts w:ascii="Times New Roman" w:hAnsi="Times New Roman"/>
          <w:sz w:val="24"/>
          <w:szCs w:val="24"/>
          <w:lang w:eastAsia="fr-FR"/>
        </w:rPr>
        <w:t xml:space="preserve"> 100</w:t>
      </w:r>
      <w:r w:rsidRPr="00044355">
        <w:rPr>
          <w:rFonts w:ascii="Times New Roman" w:hAnsi="Times New Roman"/>
          <w:sz w:val="24"/>
          <w:szCs w:val="24"/>
          <w:lang w:eastAsia="fr-FR"/>
        </w:rPr>
        <w:t xml:space="preserve"> associations  sur la culture d’épargne</w:t>
      </w:r>
      <w:r>
        <w:rPr>
          <w:rFonts w:ascii="Times New Roman" w:hAnsi="Times New Roman"/>
          <w:sz w:val="24"/>
          <w:szCs w:val="24"/>
          <w:lang w:eastAsia="fr-FR"/>
        </w:rPr>
        <w:t>.</w:t>
      </w:r>
      <w:r w:rsidRPr="00044355">
        <w:rPr>
          <w:rFonts w:ascii="Times New Roman" w:hAnsi="Times New Roman"/>
          <w:sz w:val="24"/>
          <w:szCs w:val="24"/>
          <w:lang w:eastAsia="fr-FR"/>
        </w:rPr>
        <w:t xml:space="preserve"> </w:t>
      </w:r>
    </w:p>
    <w:p w:rsidR="00E04B00" w:rsidRDefault="00E04B00" w:rsidP="00E04B00">
      <w:pPr>
        <w:spacing w:line="360" w:lineRule="auto"/>
        <w:ind w:left="720"/>
        <w:rPr>
          <w:rFonts w:ascii="Times New Roman" w:hAnsi="Times New Roman"/>
          <w:sz w:val="24"/>
          <w:szCs w:val="24"/>
        </w:rPr>
      </w:pPr>
      <w:r w:rsidRPr="0088468A">
        <w:rPr>
          <w:rFonts w:ascii="Times New Roman" w:hAnsi="Times New Roman"/>
          <w:sz w:val="24"/>
          <w:szCs w:val="24"/>
        </w:rPr>
        <w:t xml:space="preserve">Le coût estimatif de ce sous-programme est de : </w:t>
      </w:r>
      <w:r w:rsidR="00E800CF">
        <w:rPr>
          <w:rFonts w:ascii="Times New Roman" w:hAnsi="Times New Roman"/>
          <w:b/>
          <w:sz w:val="24"/>
          <w:szCs w:val="24"/>
        </w:rPr>
        <w:t>18</w:t>
      </w:r>
      <w:r w:rsidRPr="00865E6D">
        <w:rPr>
          <w:rFonts w:ascii="Times New Roman" w:hAnsi="Times New Roman"/>
          <w:b/>
          <w:sz w:val="24"/>
          <w:szCs w:val="24"/>
        </w:rPr>
        <w:t>,</w:t>
      </w:r>
      <w:r w:rsidR="00E800CF">
        <w:rPr>
          <w:rFonts w:ascii="Times New Roman" w:hAnsi="Times New Roman"/>
          <w:b/>
          <w:sz w:val="24"/>
          <w:szCs w:val="24"/>
        </w:rPr>
        <w:t>623</w:t>
      </w:r>
      <w:r w:rsidRPr="00865E6D">
        <w:rPr>
          <w:rFonts w:ascii="Times New Roman" w:hAnsi="Times New Roman"/>
          <w:b/>
          <w:sz w:val="24"/>
          <w:szCs w:val="24"/>
        </w:rPr>
        <w:t xml:space="preserve"> milliards Ariary</w:t>
      </w:r>
      <w:r w:rsidRPr="0007055C">
        <w:rPr>
          <w:rFonts w:ascii="Times New Roman" w:hAnsi="Times New Roman"/>
          <w:sz w:val="24"/>
          <w:szCs w:val="24"/>
        </w:rPr>
        <w:t>, et se présente comme suit :</w:t>
      </w:r>
      <w:r w:rsidR="009A098C">
        <w:rPr>
          <w:rFonts w:ascii="Times New Roman" w:hAnsi="Times New Roman"/>
          <w:sz w:val="24"/>
          <w:szCs w:val="24"/>
        </w:rPr>
        <w:t xml:space="preserve"> </w:t>
      </w:r>
    </w:p>
    <w:p w:rsidR="00E04B00" w:rsidRPr="0007055C" w:rsidRDefault="00E04B00" w:rsidP="00E04B00">
      <w:pPr>
        <w:pStyle w:val="Lgende"/>
        <w:keepNext/>
        <w:ind w:left="720"/>
        <w:rPr>
          <w:rFonts w:ascii="Times New Roman" w:hAnsi="Times New Roman"/>
          <w:b w:val="0"/>
          <w:sz w:val="24"/>
          <w:szCs w:val="24"/>
        </w:rPr>
      </w:pPr>
      <w:bookmarkStart w:id="65" w:name="_Toc427902216"/>
      <w:r w:rsidRPr="00F04A01">
        <w:rPr>
          <w:rFonts w:ascii="Times New Roman" w:hAnsi="Times New Roman"/>
          <w:sz w:val="24"/>
          <w:szCs w:val="24"/>
          <w:u w:val="single"/>
        </w:rPr>
        <w:t xml:space="preserve">Tableau </w:t>
      </w:r>
      <w:r w:rsidR="00C52B1E" w:rsidRPr="00F04A01">
        <w:rPr>
          <w:rFonts w:ascii="Times New Roman" w:hAnsi="Times New Roman"/>
          <w:sz w:val="24"/>
          <w:szCs w:val="24"/>
          <w:u w:val="single"/>
        </w:rPr>
        <w:fldChar w:fldCharType="begin"/>
      </w:r>
      <w:r w:rsidRPr="00F04A01">
        <w:rPr>
          <w:rFonts w:ascii="Times New Roman" w:hAnsi="Times New Roman"/>
          <w:sz w:val="24"/>
          <w:szCs w:val="24"/>
          <w:u w:val="single"/>
        </w:rPr>
        <w:instrText xml:space="preserve"> SEQ Tableau \* ARABIC </w:instrText>
      </w:r>
      <w:r w:rsidR="00C52B1E" w:rsidRPr="00F04A01">
        <w:rPr>
          <w:rFonts w:ascii="Times New Roman" w:hAnsi="Times New Roman"/>
          <w:sz w:val="24"/>
          <w:szCs w:val="24"/>
          <w:u w:val="single"/>
        </w:rPr>
        <w:fldChar w:fldCharType="separate"/>
      </w:r>
      <w:r w:rsidR="00592237">
        <w:rPr>
          <w:rFonts w:ascii="Times New Roman" w:hAnsi="Times New Roman"/>
          <w:noProof/>
          <w:sz w:val="24"/>
          <w:szCs w:val="24"/>
          <w:u w:val="single"/>
        </w:rPr>
        <w:t>26</w:t>
      </w:r>
      <w:r w:rsidR="00C52B1E" w:rsidRPr="00F04A01">
        <w:rPr>
          <w:rFonts w:ascii="Times New Roman" w:hAnsi="Times New Roman"/>
          <w:sz w:val="24"/>
          <w:szCs w:val="24"/>
          <w:u w:val="single"/>
        </w:rPr>
        <w:fldChar w:fldCharType="end"/>
      </w:r>
      <w:r w:rsidRPr="00F04A01">
        <w:rPr>
          <w:rFonts w:ascii="Times New Roman" w:hAnsi="Times New Roman"/>
          <w:b w:val="0"/>
          <w:sz w:val="24"/>
          <w:szCs w:val="24"/>
        </w:rPr>
        <w:t xml:space="preserve"> : </w:t>
      </w:r>
      <w:r>
        <w:rPr>
          <w:rFonts w:ascii="Times New Roman" w:hAnsi="Times New Roman"/>
          <w:b w:val="0"/>
          <w:sz w:val="24"/>
          <w:szCs w:val="24"/>
        </w:rPr>
        <w:t>Coûts</w:t>
      </w:r>
      <w:r w:rsidRPr="00F04A01">
        <w:rPr>
          <w:rFonts w:ascii="Times New Roman" w:hAnsi="Times New Roman"/>
          <w:b w:val="0"/>
          <w:sz w:val="24"/>
          <w:szCs w:val="24"/>
        </w:rPr>
        <w:t xml:space="preserve"> </w:t>
      </w:r>
      <w:r>
        <w:rPr>
          <w:rFonts w:ascii="Times New Roman" w:hAnsi="Times New Roman"/>
          <w:b w:val="0"/>
          <w:sz w:val="24"/>
          <w:szCs w:val="24"/>
        </w:rPr>
        <w:t>en millions d’ariary du</w:t>
      </w:r>
      <w:r w:rsidRPr="00F04A01">
        <w:rPr>
          <w:rFonts w:ascii="Times New Roman" w:hAnsi="Times New Roman"/>
          <w:b w:val="0"/>
          <w:sz w:val="24"/>
          <w:szCs w:val="24"/>
        </w:rPr>
        <w:t xml:space="preserve"> </w:t>
      </w:r>
      <w:r>
        <w:rPr>
          <w:rFonts w:ascii="Times New Roman" w:hAnsi="Times New Roman"/>
          <w:b w:val="0"/>
          <w:sz w:val="24"/>
          <w:szCs w:val="24"/>
        </w:rPr>
        <w:t xml:space="preserve">sous </w:t>
      </w:r>
      <w:r w:rsidRPr="00F04A01">
        <w:rPr>
          <w:rFonts w:ascii="Times New Roman" w:hAnsi="Times New Roman"/>
          <w:b w:val="0"/>
          <w:sz w:val="24"/>
          <w:szCs w:val="24"/>
        </w:rPr>
        <w:t xml:space="preserve">programme </w:t>
      </w:r>
      <w:r>
        <w:rPr>
          <w:rFonts w:ascii="Times New Roman" w:hAnsi="Times New Roman"/>
          <w:b w:val="0"/>
          <w:sz w:val="24"/>
          <w:szCs w:val="24"/>
        </w:rPr>
        <w:t>3.4</w:t>
      </w:r>
      <w:bookmarkEnd w:id="65"/>
      <w:r w:rsidRPr="00F04A01">
        <w:rPr>
          <w:rFonts w:ascii="Times New Roman" w:hAnsi="Times New Roman"/>
          <w:b w:val="0"/>
          <w:sz w:val="24"/>
          <w:szCs w:val="24"/>
        </w:rPr>
        <w:t xml:space="preserve">  </w:t>
      </w:r>
    </w:p>
    <w:p w:rsidR="00E04B00" w:rsidRPr="00A65933" w:rsidRDefault="002C153B" w:rsidP="00592237">
      <w:pPr>
        <w:ind w:left="0"/>
        <w:rPr>
          <w:rFonts w:ascii="Times New Roman" w:hAnsi="Times New Roman"/>
          <w:sz w:val="24"/>
          <w:szCs w:val="24"/>
        </w:rPr>
      </w:pPr>
      <w:r>
        <w:rPr>
          <w:noProof/>
          <w:szCs w:val="24"/>
          <w:lang w:eastAsia="fr-FR"/>
        </w:rPr>
        <w:drawing>
          <wp:inline distT="0" distB="0" distL="0" distR="0">
            <wp:extent cx="6029960" cy="888365"/>
            <wp:effectExtent l="1905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6029960" cy="888365"/>
                    </a:xfrm>
                    <a:prstGeom prst="rect">
                      <a:avLst/>
                    </a:prstGeom>
                    <a:noFill/>
                    <a:ln w="9525">
                      <a:noFill/>
                      <a:miter lim="800000"/>
                      <a:headEnd/>
                      <a:tailEnd/>
                    </a:ln>
                  </pic:spPr>
                </pic:pic>
              </a:graphicData>
            </a:graphic>
          </wp:inline>
        </w:drawing>
      </w:r>
    </w:p>
    <w:p w:rsidR="00E04B00" w:rsidRPr="00A65933" w:rsidRDefault="00E04B00" w:rsidP="00E04B00">
      <w:pPr>
        <w:pStyle w:val="Titre2"/>
        <w:numPr>
          <w:ilvl w:val="1"/>
          <w:numId w:val="1"/>
        </w:numPr>
        <w:spacing w:before="120" w:after="120" w:line="360" w:lineRule="auto"/>
        <w:ind w:left="709" w:hanging="709"/>
        <w:rPr>
          <w:rFonts w:ascii="Times New Roman" w:hAnsi="Times New Roman"/>
          <w:sz w:val="24"/>
          <w:szCs w:val="24"/>
        </w:rPr>
      </w:pPr>
      <w:bookmarkStart w:id="66" w:name="_Toc427902168"/>
      <w:r w:rsidRPr="00A65933">
        <w:rPr>
          <w:rFonts w:ascii="Times New Roman" w:hAnsi="Times New Roman"/>
          <w:sz w:val="24"/>
          <w:szCs w:val="24"/>
        </w:rPr>
        <w:t>Programme 4 : Amélioration de l'accès aux marchés nationaux et repositionnement de l’exportation</w:t>
      </w:r>
      <w:bookmarkEnd w:id="66"/>
    </w:p>
    <w:p w:rsidR="00E04B00" w:rsidRPr="00A65933" w:rsidRDefault="00E04B00" w:rsidP="00E04B00">
      <w:pPr>
        <w:spacing w:after="120" w:line="360" w:lineRule="auto"/>
        <w:rPr>
          <w:rFonts w:ascii="Times New Roman" w:hAnsi="Times New Roman"/>
          <w:sz w:val="24"/>
          <w:szCs w:val="24"/>
        </w:rPr>
      </w:pPr>
      <w:r w:rsidRPr="00A65933">
        <w:rPr>
          <w:rFonts w:ascii="Times New Roman" w:hAnsi="Times New Roman"/>
          <w:sz w:val="24"/>
          <w:szCs w:val="24"/>
        </w:rPr>
        <w:t>Ce programme vise à améliorer l’accès au marché, à développer les filières porteuses, à mettre en place un environnement favorable et incitatif pour le secteur privé et à développer un système de contractualisation gagnant-gagnant entre le privé et les exploitants familiaux.</w:t>
      </w:r>
    </w:p>
    <w:p w:rsidR="00E04B00" w:rsidRPr="00A65933" w:rsidRDefault="00E04B00" w:rsidP="00E04B00">
      <w:pPr>
        <w:tabs>
          <w:tab w:val="left" w:pos="7797"/>
        </w:tabs>
        <w:spacing w:after="120" w:line="360" w:lineRule="auto"/>
        <w:rPr>
          <w:rFonts w:ascii="Times New Roman" w:hAnsi="Times New Roman"/>
          <w:sz w:val="24"/>
          <w:szCs w:val="24"/>
        </w:rPr>
      </w:pPr>
      <w:r>
        <w:rPr>
          <w:rFonts w:ascii="Times New Roman" w:hAnsi="Times New Roman"/>
          <w:sz w:val="24"/>
          <w:szCs w:val="24"/>
        </w:rPr>
        <w:t>L’effet attendu du</w:t>
      </w:r>
      <w:r w:rsidRPr="00A65933">
        <w:rPr>
          <w:rFonts w:ascii="Times New Roman" w:hAnsi="Times New Roman"/>
          <w:sz w:val="24"/>
          <w:szCs w:val="24"/>
        </w:rPr>
        <w:t xml:space="preserve"> programme est l’augmentation de la part de marché des productions Agricoles sur le marché local et international</w:t>
      </w:r>
      <w:r>
        <w:rPr>
          <w:rFonts w:ascii="Times New Roman" w:hAnsi="Times New Roman"/>
          <w:sz w:val="24"/>
          <w:szCs w:val="24"/>
        </w:rPr>
        <w:t>. L</w:t>
      </w:r>
      <w:r w:rsidRPr="00A65933">
        <w:rPr>
          <w:rFonts w:ascii="Times New Roman" w:hAnsi="Times New Roman"/>
          <w:sz w:val="24"/>
          <w:szCs w:val="24"/>
        </w:rPr>
        <w:t>es principaux indicateurs sont</w:t>
      </w:r>
      <w:r>
        <w:rPr>
          <w:rFonts w:ascii="Times New Roman" w:hAnsi="Times New Roman"/>
          <w:sz w:val="24"/>
          <w:szCs w:val="24"/>
        </w:rPr>
        <w:t xml:space="preserve"> </w:t>
      </w:r>
      <w:r w:rsidRPr="00A65933">
        <w:rPr>
          <w:rFonts w:ascii="Times New Roman" w:hAnsi="Times New Roman"/>
          <w:sz w:val="24"/>
          <w:szCs w:val="24"/>
        </w:rPr>
        <w:t>:</w:t>
      </w:r>
    </w:p>
    <w:p w:rsidR="00E04B00" w:rsidRPr="005016B8" w:rsidRDefault="00E04B00" w:rsidP="00E04B00">
      <w:pPr>
        <w:pStyle w:val="Lgende"/>
        <w:keepNext/>
        <w:ind w:left="720"/>
        <w:rPr>
          <w:rFonts w:ascii="Times New Roman" w:hAnsi="Times New Roman"/>
          <w:b w:val="0"/>
          <w:sz w:val="24"/>
          <w:szCs w:val="24"/>
        </w:rPr>
      </w:pPr>
      <w:bookmarkStart w:id="67" w:name="_Toc427902217"/>
      <w:r w:rsidRPr="00F04A01">
        <w:rPr>
          <w:rFonts w:ascii="Times New Roman" w:hAnsi="Times New Roman"/>
          <w:sz w:val="24"/>
          <w:szCs w:val="24"/>
          <w:u w:val="single"/>
        </w:rPr>
        <w:t xml:space="preserve">Tableau </w:t>
      </w:r>
      <w:r w:rsidR="00C52B1E" w:rsidRPr="00F04A01">
        <w:rPr>
          <w:rFonts w:ascii="Times New Roman" w:hAnsi="Times New Roman"/>
          <w:sz w:val="24"/>
          <w:szCs w:val="24"/>
          <w:u w:val="single"/>
        </w:rPr>
        <w:fldChar w:fldCharType="begin"/>
      </w:r>
      <w:r w:rsidRPr="00F04A01">
        <w:rPr>
          <w:rFonts w:ascii="Times New Roman" w:hAnsi="Times New Roman"/>
          <w:sz w:val="24"/>
          <w:szCs w:val="24"/>
          <w:u w:val="single"/>
        </w:rPr>
        <w:instrText xml:space="preserve"> SEQ Tableau \* ARABIC </w:instrText>
      </w:r>
      <w:r w:rsidR="00C52B1E" w:rsidRPr="00F04A01">
        <w:rPr>
          <w:rFonts w:ascii="Times New Roman" w:hAnsi="Times New Roman"/>
          <w:sz w:val="24"/>
          <w:szCs w:val="24"/>
          <w:u w:val="single"/>
        </w:rPr>
        <w:fldChar w:fldCharType="separate"/>
      </w:r>
      <w:r w:rsidR="00592237">
        <w:rPr>
          <w:rFonts w:ascii="Times New Roman" w:hAnsi="Times New Roman"/>
          <w:noProof/>
          <w:sz w:val="24"/>
          <w:szCs w:val="24"/>
          <w:u w:val="single"/>
        </w:rPr>
        <w:t>27</w:t>
      </w:r>
      <w:r w:rsidR="00C52B1E" w:rsidRPr="00F04A01">
        <w:rPr>
          <w:rFonts w:ascii="Times New Roman" w:hAnsi="Times New Roman"/>
          <w:sz w:val="24"/>
          <w:szCs w:val="24"/>
          <w:u w:val="single"/>
        </w:rPr>
        <w:fldChar w:fldCharType="end"/>
      </w:r>
      <w:r w:rsidRPr="00F04A01">
        <w:rPr>
          <w:rFonts w:ascii="Times New Roman" w:hAnsi="Times New Roman"/>
          <w:b w:val="0"/>
          <w:sz w:val="24"/>
          <w:szCs w:val="24"/>
        </w:rPr>
        <w:t xml:space="preserve"> : Principaux indicateurs </w:t>
      </w:r>
      <w:r>
        <w:rPr>
          <w:rFonts w:ascii="Times New Roman" w:hAnsi="Times New Roman"/>
          <w:b w:val="0"/>
          <w:sz w:val="24"/>
          <w:szCs w:val="24"/>
        </w:rPr>
        <w:t>d’effet du Programme 4</w:t>
      </w:r>
      <w:bookmarkEnd w:id="67"/>
    </w:p>
    <w:tbl>
      <w:tblPr>
        <w:tblW w:w="9138" w:type="dxa"/>
        <w:tblInd w:w="60" w:type="dxa"/>
        <w:tblCellMar>
          <w:left w:w="70" w:type="dxa"/>
          <w:right w:w="70" w:type="dxa"/>
        </w:tblCellMar>
        <w:tblLook w:val="04A0" w:firstRow="1" w:lastRow="0" w:firstColumn="1" w:lastColumn="0" w:noHBand="0" w:noVBand="1"/>
      </w:tblPr>
      <w:tblGrid>
        <w:gridCol w:w="4405"/>
        <w:gridCol w:w="1417"/>
        <w:gridCol w:w="1418"/>
        <w:gridCol w:w="1898"/>
      </w:tblGrid>
      <w:tr w:rsidR="00E04B00" w:rsidRPr="00B20639" w:rsidTr="00194452">
        <w:trPr>
          <w:trHeight w:val="300"/>
        </w:trPr>
        <w:tc>
          <w:tcPr>
            <w:tcW w:w="4405" w:type="dxa"/>
            <w:tcBorders>
              <w:top w:val="single" w:sz="4" w:space="0" w:color="auto"/>
              <w:left w:val="single" w:sz="8" w:space="0" w:color="auto"/>
              <w:bottom w:val="single" w:sz="4" w:space="0" w:color="auto"/>
              <w:right w:val="single" w:sz="4" w:space="0" w:color="auto"/>
            </w:tcBorders>
            <w:shd w:val="clear" w:color="000000" w:fill="D9D9D9"/>
            <w:vAlign w:val="center"/>
            <w:hideMark/>
          </w:tcPr>
          <w:p w:rsidR="00E04B00" w:rsidRPr="00B20639" w:rsidRDefault="00E04B00" w:rsidP="009A098C">
            <w:pPr>
              <w:spacing w:before="0" w:after="0" w:line="240" w:lineRule="auto"/>
              <w:jc w:val="center"/>
              <w:rPr>
                <w:rFonts w:eastAsia="Times New Roman" w:cs="Calibri"/>
                <w:b/>
                <w:lang w:eastAsia="fr-FR"/>
              </w:rPr>
            </w:pPr>
            <w:r w:rsidRPr="00B20639">
              <w:rPr>
                <w:rFonts w:eastAsia="Times New Roman" w:cs="Calibri"/>
                <w:b/>
                <w:lang w:eastAsia="fr-FR"/>
              </w:rPr>
              <w:t>Indicateurs d'effets</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E04B00" w:rsidRPr="00B20639" w:rsidRDefault="00E04B00" w:rsidP="009A098C">
            <w:pPr>
              <w:spacing w:before="0" w:after="0" w:line="240" w:lineRule="auto"/>
              <w:ind w:left="71"/>
              <w:jc w:val="center"/>
              <w:rPr>
                <w:rFonts w:eastAsia="Times New Roman" w:cs="Calibri"/>
                <w:b/>
                <w:lang w:eastAsia="fr-FR"/>
              </w:rPr>
            </w:pPr>
            <w:r w:rsidRPr="00B20639">
              <w:rPr>
                <w:rFonts w:eastAsia="Times New Roman" w:cs="Calibri"/>
                <w:b/>
                <w:lang w:eastAsia="fr-FR"/>
              </w:rPr>
              <w:t>Baseline</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rsidR="00E04B00" w:rsidRPr="00B20639" w:rsidRDefault="00E04B00" w:rsidP="009A098C">
            <w:pPr>
              <w:spacing w:before="0" w:after="0" w:line="240" w:lineRule="auto"/>
              <w:ind w:left="71"/>
              <w:jc w:val="center"/>
              <w:rPr>
                <w:rFonts w:eastAsia="Times New Roman" w:cs="Calibri"/>
                <w:b/>
                <w:lang w:eastAsia="fr-FR"/>
              </w:rPr>
            </w:pPr>
            <w:r w:rsidRPr="00B20639">
              <w:rPr>
                <w:rFonts w:eastAsia="Times New Roman" w:cs="Calibri"/>
                <w:b/>
                <w:lang w:eastAsia="fr-FR"/>
              </w:rPr>
              <w:t>Cible 2020</w:t>
            </w:r>
          </w:p>
        </w:tc>
        <w:tc>
          <w:tcPr>
            <w:tcW w:w="1898" w:type="dxa"/>
            <w:tcBorders>
              <w:top w:val="single" w:sz="4" w:space="0" w:color="auto"/>
              <w:left w:val="nil"/>
              <w:bottom w:val="single" w:sz="4" w:space="0" w:color="auto"/>
              <w:right w:val="single" w:sz="4" w:space="0" w:color="auto"/>
            </w:tcBorders>
            <w:shd w:val="clear" w:color="000000" w:fill="D9D9D9"/>
            <w:vAlign w:val="center"/>
            <w:hideMark/>
          </w:tcPr>
          <w:p w:rsidR="00E04B00" w:rsidRPr="00B20639" w:rsidRDefault="00E04B00" w:rsidP="009A098C">
            <w:pPr>
              <w:spacing w:before="0" w:after="0" w:line="240" w:lineRule="auto"/>
              <w:ind w:left="71"/>
              <w:jc w:val="center"/>
              <w:rPr>
                <w:rFonts w:eastAsia="Times New Roman" w:cs="Calibri"/>
                <w:b/>
                <w:lang w:eastAsia="fr-FR"/>
              </w:rPr>
            </w:pPr>
            <w:r w:rsidRPr="00B20639">
              <w:rPr>
                <w:rFonts w:eastAsia="Times New Roman" w:cs="Calibri"/>
                <w:b/>
                <w:lang w:eastAsia="fr-FR"/>
              </w:rPr>
              <w:t>Cible 2025</w:t>
            </w:r>
          </w:p>
        </w:tc>
      </w:tr>
      <w:tr w:rsidR="00E04B00" w:rsidRPr="00B20639" w:rsidTr="00194452">
        <w:trPr>
          <w:trHeight w:val="300"/>
        </w:trPr>
        <w:tc>
          <w:tcPr>
            <w:tcW w:w="4405" w:type="dxa"/>
            <w:tcBorders>
              <w:top w:val="nil"/>
              <w:left w:val="single" w:sz="4" w:space="0" w:color="auto"/>
              <w:bottom w:val="single" w:sz="4" w:space="0" w:color="auto"/>
              <w:right w:val="single" w:sz="4" w:space="0" w:color="auto"/>
            </w:tcBorders>
            <w:shd w:val="clear" w:color="auto" w:fill="auto"/>
            <w:noWrap/>
            <w:vAlign w:val="bottom"/>
            <w:hideMark/>
          </w:tcPr>
          <w:p w:rsidR="00E04B00" w:rsidRPr="00B20639" w:rsidRDefault="00E04B00" w:rsidP="009A098C">
            <w:pPr>
              <w:spacing w:before="0" w:after="0" w:line="240" w:lineRule="auto"/>
              <w:ind w:left="224"/>
              <w:rPr>
                <w:rFonts w:cs="Calibri"/>
              </w:rPr>
            </w:pPr>
            <w:r w:rsidRPr="00B20639">
              <w:rPr>
                <w:rFonts w:cs="Calibri"/>
              </w:rPr>
              <w:t>pourcentage de l'augmentation des nombres de marchés structurés et viabilisés</w:t>
            </w:r>
          </w:p>
        </w:tc>
        <w:tc>
          <w:tcPr>
            <w:tcW w:w="1417" w:type="dxa"/>
            <w:tcBorders>
              <w:top w:val="nil"/>
              <w:left w:val="nil"/>
              <w:bottom w:val="single" w:sz="4" w:space="0" w:color="auto"/>
              <w:right w:val="single" w:sz="4" w:space="0" w:color="auto"/>
            </w:tcBorders>
            <w:shd w:val="clear" w:color="auto" w:fill="auto"/>
            <w:noWrap/>
            <w:vAlign w:val="bottom"/>
            <w:hideMark/>
          </w:tcPr>
          <w:p w:rsidR="00E04B00" w:rsidRPr="00B20639" w:rsidRDefault="00E04B00" w:rsidP="009A098C">
            <w:pPr>
              <w:spacing w:before="0" w:after="0" w:line="240" w:lineRule="auto"/>
              <w:ind w:left="71"/>
              <w:jc w:val="right"/>
              <w:rPr>
                <w:rFonts w:cs="Calibri"/>
              </w:rPr>
            </w:pPr>
            <w:r w:rsidRPr="00B20639">
              <w:rPr>
                <w:rFonts w:cs="Calibri"/>
              </w:rPr>
              <w:t>Cf 2014</w:t>
            </w:r>
          </w:p>
        </w:tc>
        <w:tc>
          <w:tcPr>
            <w:tcW w:w="1418" w:type="dxa"/>
            <w:tcBorders>
              <w:top w:val="nil"/>
              <w:left w:val="nil"/>
              <w:bottom w:val="single" w:sz="4" w:space="0" w:color="auto"/>
              <w:right w:val="single" w:sz="4" w:space="0" w:color="auto"/>
            </w:tcBorders>
            <w:shd w:val="clear" w:color="auto" w:fill="auto"/>
            <w:noWrap/>
            <w:vAlign w:val="bottom"/>
            <w:hideMark/>
          </w:tcPr>
          <w:p w:rsidR="00E04B00" w:rsidRPr="00B20639" w:rsidRDefault="00E04B00" w:rsidP="009A098C">
            <w:pPr>
              <w:spacing w:before="0" w:after="0" w:line="240" w:lineRule="auto"/>
              <w:ind w:left="71"/>
              <w:jc w:val="right"/>
              <w:rPr>
                <w:rFonts w:cs="Calibri"/>
              </w:rPr>
            </w:pPr>
            <w:r w:rsidRPr="00B20639">
              <w:rPr>
                <w:rFonts w:cs="Calibri"/>
              </w:rPr>
              <w:t>100%</w:t>
            </w:r>
          </w:p>
        </w:tc>
        <w:tc>
          <w:tcPr>
            <w:tcW w:w="1898" w:type="dxa"/>
            <w:tcBorders>
              <w:top w:val="nil"/>
              <w:left w:val="nil"/>
              <w:bottom w:val="single" w:sz="4" w:space="0" w:color="auto"/>
              <w:right w:val="single" w:sz="4" w:space="0" w:color="auto"/>
            </w:tcBorders>
            <w:shd w:val="clear" w:color="auto" w:fill="auto"/>
            <w:noWrap/>
            <w:vAlign w:val="bottom"/>
            <w:hideMark/>
          </w:tcPr>
          <w:p w:rsidR="00E04B00" w:rsidRPr="00B20639" w:rsidRDefault="00E04B00" w:rsidP="009A098C">
            <w:pPr>
              <w:spacing w:before="0" w:after="0" w:line="240" w:lineRule="auto"/>
              <w:ind w:left="71"/>
              <w:jc w:val="right"/>
              <w:rPr>
                <w:rFonts w:cs="Calibri"/>
              </w:rPr>
            </w:pPr>
            <w:r w:rsidRPr="00B20639">
              <w:rPr>
                <w:rFonts w:cs="Calibri"/>
              </w:rPr>
              <w:t>300%</w:t>
            </w:r>
          </w:p>
        </w:tc>
      </w:tr>
      <w:tr w:rsidR="00E04B00" w:rsidRPr="00B20639" w:rsidTr="00194452">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4B00" w:rsidRPr="00B20639" w:rsidRDefault="00E04B00" w:rsidP="009A098C">
            <w:pPr>
              <w:spacing w:before="0" w:after="0" w:line="240" w:lineRule="auto"/>
              <w:ind w:left="224"/>
              <w:rPr>
                <w:rFonts w:cs="Calibri"/>
              </w:rPr>
            </w:pPr>
            <w:r w:rsidRPr="00B20639">
              <w:rPr>
                <w:rFonts w:cs="Calibri"/>
              </w:rPr>
              <w:t xml:space="preserve">pourcentage de l'Accroissement des valeurs d’exportation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04B00" w:rsidRPr="00B20639" w:rsidRDefault="00E04B00" w:rsidP="009A098C">
            <w:pPr>
              <w:spacing w:before="0" w:after="0" w:line="240" w:lineRule="auto"/>
              <w:ind w:left="71"/>
              <w:jc w:val="right"/>
              <w:rPr>
                <w:rFonts w:cs="Calibri"/>
              </w:rPr>
            </w:pPr>
            <w:r w:rsidRPr="00B20639">
              <w:rPr>
                <w:rFonts w:cs="Calibri"/>
              </w:rPr>
              <w:t>Cf 2008</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E04B00" w:rsidRPr="00B20639" w:rsidRDefault="00E04B00" w:rsidP="009A098C">
            <w:pPr>
              <w:spacing w:before="0" w:after="0" w:line="240" w:lineRule="auto"/>
              <w:ind w:left="71"/>
              <w:jc w:val="right"/>
              <w:rPr>
                <w:rFonts w:cs="Calibri"/>
              </w:rPr>
            </w:pPr>
            <w:r w:rsidRPr="00B20639">
              <w:rPr>
                <w:rFonts w:cs="Calibri"/>
              </w:rPr>
              <w:t>50%</w:t>
            </w:r>
          </w:p>
        </w:tc>
        <w:tc>
          <w:tcPr>
            <w:tcW w:w="1898" w:type="dxa"/>
            <w:tcBorders>
              <w:top w:val="single" w:sz="4" w:space="0" w:color="auto"/>
              <w:left w:val="nil"/>
              <w:bottom w:val="single" w:sz="4" w:space="0" w:color="auto"/>
              <w:right w:val="single" w:sz="4" w:space="0" w:color="auto"/>
            </w:tcBorders>
            <w:shd w:val="clear" w:color="auto" w:fill="auto"/>
            <w:noWrap/>
            <w:vAlign w:val="bottom"/>
            <w:hideMark/>
          </w:tcPr>
          <w:p w:rsidR="00E04B00" w:rsidRPr="00B20639" w:rsidRDefault="00E04B00" w:rsidP="009A098C">
            <w:pPr>
              <w:spacing w:before="0" w:after="0" w:line="240" w:lineRule="auto"/>
              <w:ind w:left="71"/>
              <w:jc w:val="right"/>
              <w:rPr>
                <w:rFonts w:cs="Calibri"/>
              </w:rPr>
            </w:pPr>
            <w:r w:rsidRPr="00B20639">
              <w:rPr>
                <w:rFonts w:cs="Calibri"/>
              </w:rPr>
              <w:t>100%</w:t>
            </w:r>
          </w:p>
        </w:tc>
      </w:tr>
      <w:tr w:rsidR="00E04B00" w:rsidRPr="00B20639" w:rsidTr="00194452">
        <w:trPr>
          <w:trHeight w:val="300"/>
        </w:trPr>
        <w:tc>
          <w:tcPr>
            <w:tcW w:w="44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4B00" w:rsidRPr="00B20639" w:rsidRDefault="00E04B00" w:rsidP="009A098C">
            <w:pPr>
              <w:spacing w:before="0" w:after="0" w:line="240" w:lineRule="auto"/>
              <w:ind w:left="224"/>
              <w:rPr>
                <w:rFonts w:cs="Calibri"/>
              </w:rPr>
            </w:pPr>
            <w:r w:rsidRPr="00B20639">
              <w:rPr>
                <w:rFonts w:cs="Calibri"/>
              </w:rPr>
              <w:t>pourcentage du cheptel bovin en transaction répertorié par une FIB</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E04B00" w:rsidRPr="00B20639" w:rsidRDefault="00E04B00" w:rsidP="009A098C">
            <w:pPr>
              <w:spacing w:before="0" w:after="0" w:line="240" w:lineRule="auto"/>
              <w:ind w:left="71"/>
              <w:jc w:val="right"/>
              <w:rPr>
                <w:rFonts w:cs="Calibri"/>
              </w:rPr>
            </w:pPr>
            <w:r w:rsidRPr="00B20639">
              <w:rPr>
                <w:rFonts w:cs="Calibri"/>
              </w:rPr>
              <w:t>30%</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E04B00" w:rsidRPr="00B20639" w:rsidRDefault="00E04B00" w:rsidP="009A098C">
            <w:pPr>
              <w:spacing w:before="0" w:after="0" w:line="240" w:lineRule="auto"/>
              <w:ind w:left="71"/>
              <w:jc w:val="right"/>
              <w:rPr>
                <w:rFonts w:cs="Calibri"/>
              </w:rPr>
            </w:pPr>
            <w:r w:rsidRPr="00B20639">
              <w:rPr>
                <w:rFonts w:cs="Calibri"/>
              </w:rPr>
              <w:t>100%</w:t>
            </w:r>
          </w:p>
        </w:tc>
        <w:tc>
          <w:tcPr>
            <w:tcW w:w="1898" w:type="dxa"/>
            <w:tcBorders>
              <w:top w:val="single" w:sz="4" w:space="0" w:color="auto"/>
              <w:left w:val="nil"/>
              <w:bottom w:val="single" w:sz="4" w:space="0" w:color="auto"/>
              <w:right w:val="single" w:sz="4" w:space="0" w:color="auto"/>
            </w:tcBorders>
            <w:shd w:val="clear" w:color="auto" w:fill="auto"/>
            <w:noWrap/>
            <w:vAlign w:val="bottom"/>
          </w:tcPr>
          <w:p w:rsidR="00E04B00" w:rsidRPr="00B20639" w:rsidRDefault="00E04B00" w:rsidP="009A098C">
            <w:pPr>
              <w:spacing w:before="0" w:after="0" w:line="240" w:lineRule="auto"/>
              <w:ind w:left="71"/>
              <w:jc w:val="right"/>
              <w:rPr>
                <w:rFonts w:cs="Calibri"/>
              </w:rPr>
            </w:pPr>
            <w:r w:rsidRPr="00B20639">
              <w:rPr>
                <w:rFonts w:cs="Calibri"/>
              </w:rPr>
              <w:t>100%</w:t>
            </w:r>
          </w:p>
        </w:tc>
      </w:tr>
    </w:tbl>
    <w:p w:rsidR="00E04B00" w:rsidRPr="00A65933" w:rsidRDefault="00E04B00" w:rsidP="00E04B00">
      <w:pPr>
        <w:tabs>
          <w:tab w:val="left" w:pos="7797"/>
        </w:tabs>
        <w:spacing w:after="120" w:line="360" w:lineRule="auto"/>
        <w:rPr>
          <w:rFonts w:ascii="Times New Roman" w:hAnsi="Times New Roman"/>
          <w:sz w:val="24"/>
          <w:szCs w:val="24"/>
        </w:rPr>
      </w:pPr>
    </w:p>
    <w:p w:rsidR="00E04B00" w:rsidRPr="00A65933" w:rsidRDefault="00E04B00" w:rsidP="00E04B00">
      <w:pPr>
        <w:tabs>
          <w:tab w:val="left" w:pos="7797"/>
        </w:tabs>
        <w:spacing w:after="120" w:line="360" w:lineRule="auto"/>
        <w:rPr>
          <w:rFonts w:ascii="Times New Roman" w:hAnsi="Times New Roman"/>
          <w:sz w:val="24"/>
          <w:szCs w:val="24"/>
        </w:rPr>
      </w:pPr>
      <w:r w:rsidRPr="00A65933">
        <w:rPr>
          <w:rFonts w:ascii="Times New Roman" w:hAnsi="Times New Roman"/>
          <w:sz w:val="24"/>
          <w:szCs w:val="24"/>
        </w:rPr>
        <w:t>Le programme comporte 4 sous-programmes :</w:t>
      </w:r>
    </w:p>
    <w:p w:rsidR="00E04B00" w:rsidRPr="00576C37" w:rsidRDefault="00E04B00" w:rsidP="00E04B00">
      <w:pPr>
        <w:pStyle w:val="Titre3"/>
        <w:numPr>
          <w:ilvl w:val="2"/>
          <w:numId w:val="1"/>
        </w:numPr>
        <w:spacing w:before="120" w:after="120" w:line="360" w:lineRule="auto"/>
        <w:ind w:left="1418" w:hanging="709"/>
        <w:rPr>
          <w:rFonts w:ascii="Times New Roman" w:hAnsi="Times New Roman"/>
          <w:sz w:val="24"/>
          <w:szCs w:val="24"/>
        </w:rPr>
      </w:pPr>
      <w:bookmarkStart w:id="68" w:name="_Toc427902169"/>
      <w:r w:rsidRPr="00576C37">
        <w:rPr>
          <w:rFonts w:ascii="Times New Roman" w:hAnsi="Times New Roman"/>
          <w:sz w:val="24"/>
          <w:szCs w:val="24"/>
        </w:rPr>
        <w:lastRenderedPageBreak/>
        <w:t>Sous-programme 4.1 : Développer les marchés des produits Agricoles</w:t>
      </w:r>
      <w:bookmarkEnd w:id="68"/>
    </w:p>
    <w:p w:rsidR="00E04B00" w:rsidRPr="003105E6" w:rsidRDefault="00E04B00" w:rsidP="00E04B00">
      <w:pPr>
        <w:spacing w:after="120" w:line="360" w:lineRule="auto"/>
        <w:rPr>
          <w:rFonts w:ascii="Times New Roman" w:hAnsi="Times New Roman"/>
          <w:sz w:val="24"/>
          <w:szCs w:val="24"/>
        </w:rPr>
      </w:pPr>
      <w:r w:rsidRPr="003105E6">
        <w:rPr>
          <w:rFonts w:ascii="Times New Roman" w:hAnsi="Times New Roman"/>
          <w:sz w:val="24"/>
          <w:szCs w:val="24"/>
        </w:rPr>
        <w:t xml:space="preserve">Le marché constitue actuellement un maillon faible pour accroître les valeurs ajoutées des produits à Madagascar. Au niveau national, un regard particulier sera à considérer pour ce volet, notamment pour la prospection de marchés potentiels, l’organisation des marchés, l’aménagement des infrastructures de marché, la transformation et le conditionnement. </w:t>
      </w:r>
    </w:p>
    <w:p w:rsidR="00E04B00" w:rsidRPr="003105E6" w:rsidRDefault="00E04B00" w:rsidP="00E04B00">
      <w:pPr>
        <w:spacing w:after="120" w:line="360" w:lineRule="auto"/>
        <w:rPr>
          <w:rFonts w:ascii="Times New Roman" w:hAnsi="Times New Roman"/>
          <w:sz w:val="24"/>
          <w:szCs w:val="24"/>
        </w:rPr>
      </w:pPr>
      <w:r w:rsidRPr="003105E6">
        <w:rPr>
          <w:rFonts w:ascii="Times New Roman" w:hAnsi="Times New Roman"/>
          <w:sz w:val="24"/>
          <w:szCs w:val="24"/>
        </w:rPr>
        <w:t xml:space="preserve">Pour le marché international, un système d’informations tant économiques que commerciales, sur le prix et la quantité des produits ciblés sera mis en place. </w:t>
      </w:r>
    </w:p>
    <w:p w:rsidR="00E04B00" w:rsidRPr="003105E6" w:rsidRDefault="00E04B00" w:rsidP="00E04B00">
      <w:pPr>
        <w:spacing w:after="120" w:line="360" w:lineRule="auto"/>
        <w:rPr>
          <w:rFonts w:ascii="Times New Roman" w:hAnsi="Times New Roman"/>
          <w:sz w:val="24"/>
          <w:szCs w:val="24"/>
        </w:rPr>
      </w:pPr>
      <w:r w:rsidRPr="003105E6">
        <w:rPr>
          <w:rFonts w:ascii="Times New Roman" w:hAnsi="Times New Roman"/>
          <w:sz w:val="24"/>
          <w:szCs w:val="24"/>
        </w:rPr>
        <w:t>La notion de qualité et la mise à jour des normes pour toutes les filières (AEP) seront priorisées.</w:t>
      </w:r>
    </w:p>
    <w:p w:rsidR="00E04B00" w:rsidRDefault="00E04B00" w:rsidP="00E04B00">
      <w:pPr>
        <w:spacing w:after="120" w:line="360" w:lineRule="auto"/>
        <w:rPr>
          <w:rFonts w:ascii="Times New Roman" w:hAnsi="Times New Roman"/>
          <w:sz w:val="24"/>
          <w:szCs w:val="24"/>
        </w:rPr>
      </w:pPr>
      <w:r w:rsidRPr="00A65933">
        <w:rPr>
          <w:rFonts w:ascii="Times New Roman" w:hAnsi="Times New Roman"/>
          <w:sz w:val="24"/>
          <w:szCs w:val="24"/>
        </w:rPr>
        <w:t xml:space="preserve">L’effet attendu de ce sous-programme </w:t>
      </w:r>
      <w:r>
        <w:rPr>
          <w:rFonts w:ascii="Times New Roman" w:hAnsi="Times New Roman"/>
          <w:sz w:val="24"/>
          <w:szCs w:val="24"/>
        </w:rPr>
        <w:t>est de rendre</w:t>
      </w:r>
      <w:r w:rsidRPr="00A65933">
        <w:rPr>
          <w:rFonts w:ascii="Times New Roman" w:hAnsi="Times New Roman"/>
          <w:sz w:val="24"/>
          <w:szCs w:val="24"/>
        </w:rPr>
        <w:t xml:space="preserve"> les producteurs et acteurs du secteur privé capables de développer un système agricole local et répondre aux besoins du marché. Les principaux indicateurs sont:</w:t>
      </w:r>
    </w:p>
    <w:p w:rsidR="00E04B00" w:rsidRPr="005016B8" w:rsidRDefault="00E04B00" w:rsidP="00E04B00">
      <w:pPr>
        <w:pStyle w:val="Lgende"/>
        <w:keepNext/>
        <w:ind w:left="720"/>
        <w:rPr>
          <w:rFonts w:ascii="Times New Roman" w:hAnsi="Times New Roman"/>
          <w:b w:val="0"/>
          <w:sz w:val="24"/>
          <w:szCs w:val="24"/>
        </w:rPr>
      </w:pPr>
      <w:bookmarkStart w:id="69" w:name="_Toc427902218"/>
      <w:r w:rsidRPr="00F04A01">
        <w:rPr>
          <w:rFonts w:ascii="Times New Roman" w:hAnsi="Times New Roman"/>
          <w:sz w:val="24"/>
          <w:szCs w:val="24"/>
          <w:u w:val="single"/>
        </w:rPr>
        <w:t xml:space="preserve">Tableau </w:t>
      </w:r>
      <w:r w:rsidR="00C52B1E" w:rsidRPr="00F04A01">
        <w:rPr>
          <w:rFonts w:ascii="Times New Roman" w:hAnsi="Times New Roman"/>
          <w:sz w:val="24"/>
          <w:szCs w:val="24"/>
          <w:u w:val="single"/>
        </w:rPr>
        <w:fldChar w:fldCharType="begin"/>
      </w:r>
      <w:r w:rsidRPr="00F04A01">
        <w:rPr>
          <w:rFonts w:ascii="Times New Roman" w:hAnsi="Times New Roman"/>
          <w:sz w:val="24"/>
          <w:szCs w:val="24"/>
          <w:u w:val="single"/>
        </w:rPr>
        <w:instrText xml:space="preserve"> SEQ Tableau \* ARABIC </w:instrText>
      </w:r>
      <w:r w:rsidR="00C52B1E" w:rsidRPr="00F04A01">
        <w:rPr>
          <w:rFonts w:ascii="Times New Roman" w:hAnsi="Times New Roman"/>
          <w:sz w:val="24"/>
          <w:szCs w:val="24"/>
          <w:u w:val="single"/>
        </w:rPr>
        <w:fldChar w:fldCharType="separate"/>
      </w:r>
      <w:r w:rsidR="00592237">
        <w:rPr>
          <w:rFonts w:ascii="Times New Roman" w:hAnsi="Times New Roman"/>
          <w:noProof/>
          <w:sz w:val="24"/>
          <w:szCs w:val="24"/>
          <w:u w:val="single"/>
        </w:rPr>
        <w:t>28</w:t>
      </w:r>
      <w:r w:rsidR="00C52B1E" w:rsidRPr="00F04A01">
        <w:rPr>
          <w:rFonts w:ascii="Times New Roman" w:hAnsi="Times New Roman"/>
          <w:sz w:val="24"/>
          <w:szCs w:val="24"/>
          <w:u w:val="single"/>
        </w:rPr>
        <w:fldChar w:fldCharType="end"/>
      </w:r>
      <w:r w:rsidRPr="00F04A01">
        <w:rPr>
          <w:rFonts w:ascii="Times New Roman" w:hAnsi="Times New Roman"/>
          <w:b w:val="0"/>
          <w:sz w:val="24"/>
          <w:szCs w:val="24"/>
        </w:rPr>
        <w:t xml:space="preserve"> : Principaux indicateurs </w:t>
      </w:r>
      <w:r>
        <w:rPr>
          <w:rFonts w:ascii="Times New Roman" w:hAnsi="Times New Roman"/>
          <w:b w:val="0"/>
          <w:sz w:val="24"/>
          <w:szCs w:val="24"/>
        </w:rPr>
        <w:t>d’effets intermédiaires du sous-programme 4.1</w:t>
      </w:r>
      <w:bookmarkEnd w:id="69"/>
    </w:p>
    <w:tbl>
      <w:tblPr>
        <w:tblW w:w="9077" w:type="dxa"/>
        <w:tblInd w:w="65" w:type="dxa"/>
        <w:tblCellMar>
          <w:left w:w="70" w:type="dxa"/>
          <w:right w:w="70" w:type="dxa"/>
        </w:tblCellMar>
        <w:tblLook w:val="04A0" w:firstRow="1" w:lastRow="0" w:firstColumn="1" w:lastColumn="0" w:noHBand="0" w:noVBand="1"/>
      </w:tblPr>
      <w:tblGrid>
        <w:gridCol w:w="4400"/>
        <w:gridCol w:w="1417"/>
        <w:gridCol w:w="1418"/>
        <w:gridCol w:w="1842"/>
      </w:tblGrid>
      <w:tr w:rsidR="00E04B00" w:rsidRPr="00B20639" w:rsidTr="00194452">
        <w:trPr>
          <w:trHeight w:val="300"/>
        </w:trPr>
        <w:tc>
          <w:tcPr>
            <w:tcW w:w="440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4B00" w:rsidRPr="00B20639" w:rsidRDefault="00E04B00" w:rsidP="009A098C">
            <w:pPr>
              <w:spacing w:before="0" w:after="0" w:line="240" w:lineRule="auto"/>
              <w:jc w:val="center"/>
              <w:rPr>
                <w:rFonts w:eastAsia="Times New Roman" w:cs="Calibri"/>
                <w:b/>
                <w:lang w:eastAsia="fr-FR"/>
              </w:rPr>
            </w:pPr>
            <w:r w:rsidRPr="00B20639">
              <w:rPr>
                <w:rFonts w:eastAsia="Times New Roman" w:cs="Calibri"/>
                <w:b/>
                <w:lang w:eastAsia="fr-FR"/>
              </w:rPr>
              <w:t>Indicateurs</w:t>
            </w:r>
          </w:p>
        </w:tc>
        <w:tc>
          <w:tcPr>
            <w:tcW w:w="1417" w:type="dxa"/>
            <w:tcBorders>
              <w:top w:val="single" w:sz="4" w:space="0" w:color="auto"/>
              <w:left w:val="nil"/>
              <w:bottom w:val="single" w:sz="4" w:space="0" w:color="auto"/>
              <w:right w:val="single" w:sz="4" w:space="0" w:color="auto"/>
            </w:tcBorders>
            <w:shd w:val="clear" w:color="auto" w:fill="D9D9D9"/>
            <w:vAlign w:val="center"/>
            <w:hideMark/>
          </w:tcPr>
          <w:p w:rsidR="00E04B00" w:rsidRPr="00B20639" w:rsidRDefault="00E04B00" w:rsidP="009A098C">
            <w:pPr>
              <w:spacing w:before="0" w:after="0" w:line="240" w:lineRule="auto"/>
              <w:ind w:left="71"/>
              <w:jc w:val="center"/>
              <w:rPr>
                <w:rFonts w:eastAsia="Times New Roman" w:cs="Calibri"/>
                <w:b/>
                <w:lang w:eastAsia="fr-FR"/>
              </w:rPr>
            </w:pPr>
            <w:r w:rsidRPr="00B20639">
              <w:rPr>
                <w:rFonts w:eastAsia="Times New Roman" w:cs="Calibri"/>
                <w:b/>
                <w:lang w:eastAsia="fr-FR"/>
              </w:rPr>
              <w:t>Baseline</w:t>
            </w:r>
          </w:p>
        </w:tc>
        <w:tc>
          <w:tcPr>
            <w:tcW w:w="1418" w:type="dxa"/>
            <w:tcBorders>
              <w:top w:val="single" w:sz="4" w:space="0" w:color="auto"/>
              <w:left w:val="nil"/>
              <w:bottom w:val="single" w:sz="4" w:space="0" w:color="auto"/>
              <w:right w:val="single" w:sz="4" w:space="0" w:color="auto"/>
            </w:tcBorders>
            <w:shd w:val="clear" w:color="auto" w:fill="D9D9D9"/>
            <w:vAlign w:val="center"/>
            <w:hideMark/>
          </w:tcPr>
          <w:p w:rsidR="00E04B00" w:rsidRPr="00B20639" w:rsidRDefault="00E04B00" w:rsidP="009A098C">
            <w:pPr>
              <w:spacing w:before="0" w:after="0" w:line="240" w:lineRule="auto"/>
              <w:ind w:left="71"/>
              <w:jc w:val="center"/>
              <w:rPr>
                <w:rFonts w:eastAsia="Times New Roman" w:cs="Calibri"/>
                <w:b/>
                <w:lang w:eastAsia="fr-FR"/>
              </w:rPr>
            </w:pPr>
            <w:r w:rsidRPr="00B20639">
              <w:rPr>
                <w:rFonts w:eastAsia="Times New Roman" w:cs="Calibri"/>
                <w:b/>
                <w:lang w:eastAsia="fr-FR"/>
              </w:rPr>
              <w:t>Cible 2020</w:t>
            </w:r>
          </w:p>
        </w:tc>
        <w:tc>
          <w:tcPr>
            <w:tcW w:w="1842" w:type="dxa"/>
            <w:tcBorders>
              <w:top w:val="single" w:sz="4" w:space="0" w:color="auto"/>
              <w:left w:val="nil"/>
              <w:bottom w:val="single" w:sz="4" w:space="0" w:color="auto"/>
              <w:right w:val="single" w:sz="4" w:space="0" w:color="auto"/>
            </w:tcBorders>
            <w:shd w:val="clear" w:color="auto" w:fill="D9D9D9"/>
            <w:vAlign w:val="center"/>
            <w:hideMark/>
          </w:tcPr>
          <w:p w:rsidR="00E04B00" w:rsidRPr="00B20639" w:rsidRDefault="00E04B00" w:rsidP="009A098C">
            <w:pPr>
              <w:spacing w:before="0" w:after="0" w:line="240" w:lineRule="auto"/>
              <w:ind w:left="71"/>
              <w:jc w:val="center"/>
              <w:rPr>
                <w:rFonts w:eastAsia="Times New Roman" w:cs="Calibri"/>
                <w:b/>
                <w:lang w:eastAsia="fr-FR"/>
              </w:rPr>
            </w:pPr>
            <w:r w:rsidRPr="00B20639">
              <w:rPr>
                <w:rFonts w:eastAsia="Times New Roman" w:cs="Calibri"/>
                <w:b/>
                <w:lang w:eastAsia="fr-FR"/>
              </w:rPr>
              <w:t>Cible 2025</w:t>
            </w:r>
          </w:p>
        </w:tc>
      </w:tr>
      <w:tr w:rsidR="00E04B00" w:rsidRPr="00B20639" w:rsidTr="00194452">
        <w:trPr>
          <w:trHeight w:val="300"/>
        </w:trPr>
        <w:tc>
          <w:tcPr>
            <w:tcW w:w="4400" w:type="dxa"/>
            <w:tcBorders>
              <w:top w:val="nil"/>
              <w:left w:val="single" w:sz="4" w:space="0" w:color="auto"/>
              <w:bottom w:val="single" w:sz="4" w:space="0" w:color="auto"/>
              <w:right w:val="single" w:sz="4" w:space="0" w:color="auto"/>
            </w:tcBorders>
            <w:shd w:val="clear" w:color="auto" w:fill="auto"/>
            <w:noWrap/>
            <w:vAlign w:val="center"/>
            <w:hideMark/>
          </w:tcPr>
          <w:p w:rsidR="00E04B00" w:rsidRPr="00B20639" w:rsidRDefault="00E04B00" w:rsidP="009A098C">
            <w:pPr>
              <w:spacing w:before="0" w:after="0" w:line="240" w:lineRule="auto"/>
              <w:ind w:left="219"/>
              <w:rPr>
                <w:rFonts w:cs="Calibri"/>
              </w:rPr>
            </w:pPr>
            <w:r w:rsidRPr="00B20639">
              <w:rPr>
                <w:rFonts w:cs="Calibri"/>
              </w:rPr>
              <w:t>pourcentage des producteurs ayant accès aux informations formelles du marché</w:t>
            </w:r>
          </w:p>
        </w:tc>
        <w:tc>
          <w:tcPr>
            <w:tcW w:w="1417" w:type="dxa"/>
            <w:tcBorders>
              <w:top w:val="nil"/>
              <w:left w:val="nil"/>
              <w:bottom w:val="single" w:sz="4" w:space="0" w:color="auto"/>
              <w:right w:val="single" w:sz="4" w:space="0" w:color="auto"/>
            </w:tcBorders>
            <w:shd w:val="clear" w:color="auto" w:fill="auto"/>
            <w:noWrap/>
            <w:vAlign w:val="center"/>
            <w:hideMark/>
          </w:tcPr>
          <w:p w:rsidR="00E04B00" w:rsidRPr="00B20639" w:rsidRDefault="00E04B00" w:rsidP="009A098C">
            <w:pPr>
              <w:spacing w:before="0" w:after="0" w:line="240" w:lineRule="auto"/>
              <w:ind w:left="71"/>
              <w:jc w:val="right"/>
              <w:rPr>
                <w:rFonts w:cs="Calibri"/>
              </w:rPr>
            </w:pPr>
            <w:r w:rsidRPr="00B20639">
              <w:rPr>
                <w:rFonts w:cs="Calibri"/>
              </w:rPr>
              <w:t>5%</w:t>
            </w:r>
          </w:p>
        </w:tc>
        <w:tc>
          <w:tcPr>
            <w:tcW w:w="1418" w:type="dxa"/>
            <w:tcBorders>
              <w:top w:val="nil"/>
              <w:left w:val="nil"/>
              <w:bottom w:val="single" w:sz="4" w:space="0" w:color="auto"/>
              <w:right w:val="single" w:sz="4" w:space="0" w:color="auto"/>
            </w:tcBorders>
            <w:shd w:val="clear" w:color="auto" w:fill="auto"/>
            <w:noWrap/>
            <w:vAlign w:val="center"/>
            <w:hideMark/>
          </w:tcPr>
          <w:p w:rsidR="00E04B00" w:rsidRPr="00B20639" w:rsidRDefault="00E04B00" w:rsidP="009A098C">
            <w:pPr>
              <w:spacing w:before="0" w:after="0" w:line="240" w:lineRule="auto"/>
              <w:ind w:left="71"/>
              <w:jc w:val="right"/>
              <w:rPr>
                <w:rFonts w:cs="Calibri"/>
              </w:rPr>
            </w:pPr>
            <w:r w:rsidRPr="00B20639">
              <w:rPr>
                <w:rFonts w:cs="Calibri"/>
              </w:rPr>
              <w:t>30%</w:t>
            </w:r>
          </w:p>
        </w:tc>
        <w:tc>
          <w:tcPr>
            <w:tcW w:w="1842" w:type="dxa"/>
            <w:tcBorders>
              <w:top w:val="nil"/>
              <w:left w:val="nil"/>
              <w:bottom w:val="single" w:sz="4" w:space="0" w:color="auto"/>
              <w:right w:val="single" w:sz="4" w:space="0" w:color="auto"/>
            </w:tcBorders>
            <w:shd w:val="clear" w:color="auto" w:fill="auto"/>
            <w:noWrap/>
            <w:vAlign w:val="center"/>
            <w:hideMark/>
          </w:tcPr>
          <w:p w:rsidR="00E04B00" w:rsidRPr="00B20639" w:rsidRDefault="00E04B00" w:rsidP="009A098C">
            <w:pPr>
              <w:spacing w:before="0" w:after="0" w:line="240" w:lineRule="auto"/>
              <w:ind w:left="71"/>
              <w:jc w:val="right"/>
              <w:rPr>
                <w:rFonts w:cs="Calibri"/>
              </w:rPr>
            </w:pPr>
            <w:r w:rsidRPr="00B20639">
              <w:rPr>
                <w:rFonts w:cs="Calibri"/>
              </w:rPr>
              <w:t>75%</w:t>
            </w:r>
          </w:p>
        </w:tc>
      </w:tr>
      <w:tr w:rsidR="00E04B00" w:rsidRPr="00B20639" w:rsidTr="00194452">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E04B00" w:rsidRPr="00B20639" w:rsidRDefault="00E04B00" w:rsidP="009A098C">
            <w:pPr>
              <w:spacing w:before="0" w:after="0" w:line="240" w:lineRule="auto"/>
              <w:ind w:left="219"/>
              <w:rPr>
                <w:rFonts w:cs="Calibri"/>
              </w:rPr>
            </w:pPr>
            <w:r w:rsidRPr="00B20639">
              <w:rPr>
                <w:rFonts w:cs="Calibri"/>
              </w:rPr>
              <w:t>nombre de produits agricoles  labélisé</w:t>
            </w:r>
          </w:p>
        </w:tc>
        <w:tc>
          <w:tcPr>
            <w:tcW w:w="1417" w:type="dxa"/>
            <w:tcBorders>
              <w:top w:val="nil"/>
              <w:left w:val="nil"/>
              <w:bottom w:val="single" w:sz="4" w:space="0" w:color="auto"/>
              <w:right w:val="single" w:sz="4" w:space="0" w:color="auto"/>
            </w:tcBorders>
            <w:shd w:val="clear" w:color="auto" w:fill="auto"/>
            <w:noWrap/>
            <w:vAlign w:val="bottom"/>
            <w:hideMark/>
          </w:tcPr>
          <w:p w:rsidR="00E04B00" w:rsidRPr="00B20639" w:rsidRDefault="00E04B00" w:rsidP="009A098C">
            <w:pPr>
              <w:spacing w:before="0" w:after="0" w:line="240" w:lineRule="auto"/>
              <w:ind w:left="71"/>
              <w:jc w:val="right"/>
              <w:rPr>
                <w:rFonts w:cs="Calibri"/>
              </w:rPr>
            </w:pPr>
            <w:r w:rsidRPr="00B20639">
              <w:rPr>
                <w:rFonts w:cs="Calibri"/>
              </w:rPr>
              <w:t>3</w:t>
            </w:r>
          </w:p>
        </w:tc>
        <w:tc>
          <w:tcPr>
            <w:tcW w:w="1418" w:type="dxa"/>
            <w:tcBorders>
              <w:top w:val="nil"/>
              <w:left w:val="nil"/>
              <w:bottom w:val="single" w:sz="4" w:space="0" w:color="auto"/>
              <w:right w:val="single" w:sz="4" w:space="0" w:color="auto"/>
            </w:tcBorders>
            <w:shd w:val="clear" w:color="auto" w:fill="auto"/>
            <w:noWrap/>
            <w:vAlign w:val="bottom"/>
            <w:hideMark/>
          </w:tcPr>
          <w:p w:rsidR="00E04B00" w:rsidRPr="00B20639" w:rsidRDefault="00E04B00" w:rsidP="009A098C">
            <w:pPr>
              <w:spacing w:before="0" w:after="0" w:line="240" w:lineRule="auto"/>
              <w:ind w:left="71"/>
              <w:jc w:val="right"/>
              <w:rPr>
                <w:rFonts w:cs="Calibri"/>
              </w:rPr>
            </w:pPr>
            <w:r w:rsidRPr="00B20639">
              <w:rPr>
                <w:rFonts w:cs="Calibri"/>
              </w:rPr>
              <w:t>12</w:t>
            </w:r>
          </w:p>
        </w:tc>
        <w:tc>
          <w:tcPr>
            <w:tcW w:w="1842" w:type="dxa"/>
            <w:tcBorders>
              <w:top w:val="nil"/>
              <w:left w:val="nil"/>
              <w:bottom w:val="single" w:sz="4" w:space="0" w:color="auto"/>
              <w:right w:val="single" w:sz="4" w:space="0" w:color="auto"/>
            </w:tcBorders>
            <w:shd w:val="clear" w:color="auto" w:fill="auto"/>
            <w:noWrap/>
            <w:vAlign w:val="bottom"/>
            <w:hideMark/>
          </w:tcPr>
          <w:p w:rsidR="00E04B00" w:rsidRPr="00B20639" w:rsidRDefault="00E04B00" w:rsidP="009A098C">
            <w:pPr>
              <w:spacing w:before="0" w:after="0" w:line="240" w:lineRule="auto"/>
              <w:ind w:left="71"/>
              <w:jc w:val="right"/>
              <w:rPr>
                <w:rFonts w:cs="Calibri"/>
              </w:rPr>
            </w:pPr>
            <w:r w:rsidRPr="00B20639">
              <w:rPr>
                <w:rFonts w:cs="Calibri"/>
              </w:rPr>
              <w:t>24</w:t>
            </w:r>
          </w:p>
        </w:tc>
      </w:tr>
    </w:tbl>
    <w:p w:rsidR="00E04B00" w:rsidRPr="00A65933" w:rsidRDefault="00E04B00" w:rsidP="00E04B00">
      <w:pPr>
        <w:spacing w:after="120" w:line="360" w:lineRule="auto"/>
        <w:ind w:right="2976"/>
        <w:rPr>
          <w:rFonts w:ascii="Times New Roman" w:eastAsia="Times New Roman" w:hAnsi="Times New Roman"/>
          <w:sz w:val="24"/>
          <w:szCs w:val="24"/>
          <w:lang w:eastAsia="fr-FR"/>
        </w:rPr>
      </w:pPr>
      <w:r w:rsidRPr="00A65933">
        <w:rPr>
          <w:rFonts w:ascii="Times New Roman" w:eastAsia="Times New Roman" w:hAnsi="Times New Roman"/>
          <w:sz w:val="24"/>
          <w:szCs w:val="24"/>
          <w:lang w:eastAsia="fr-FR"/>
        </w:rPr>
        <w:t xml:space="preserve"> </w:t>
      </w:r>
    </w:p>
    <w:p w:rsidR="00E04B00" w:rsidRPr="00A65933" w:rsidRDefault="00E04B00" w:rsidP="00E04B00">
      <w:pPr>
        <w:spacing w:after="120" w:line="360" w:lineRule="auto"/>
        <w:rPr>
          <w:rFonts w:ascii="Times New Roman" w:hAnsi="Times New Roman"/>
          <w:sz w:val="24"/>
          <w:szCs w:val="24"/>
        </w:rPr>
      </w:pPr>
      <w:r w:rsidRPr="00A65933">
        <w:rPr>
          <w:rFonts w:ascii="Times New Roman" w:hAnsi="Times New Roman"/>
          <w:sz w:val="24"/>
          <w:szCs w:val="24"/>
        </w:rPr>
        <w:t xml:space="preserve">Les principales </w:t>
      </w:r>
      <w:r>
        <w:rPr>
          <w:rFonts w:ascii="Times New Roman" w:hAnsi="Times New Roman"/>
          <w:sz w:val="24"/>
          <w:szCs w:val="24"/>
        </w:rPr>
        <w:t>interventions</w:t>
      </w:r>
      <w:r w:rsidRPr="00A65933">
        <w:rPr>
          <w:rFonts w:ascii="Times New Roman" w:hAnsi="Times New Roman"/>
          <w:sz w:val="24"/>
          <w:szCs w:val="24"/>
        </w:rPr>
        <w:t xml:space="preserve"> de ce sous-programme </w:t>
      </w:r>
      <w:r>
        <w:rPr>
          <w:rFonts w:ascii="Times New Roman" w:hAnsi="Times New Roman"/>
          <w:sz w:val="24"/>
          <w:szCs w:val="24"/>
        </w:rPr>
        <w:t>consistent à</w:t>
      </w:r>
      <w:r w:rsidRPr="00A65933">
        <w:rPr>
          <w:rFonts w:ascii="Times New Roman" w:hAnsi="Times New Roman"/>
          <w:sz w:val="24"/>
          <w:szCs w:val="24"/>
        </w:rPr>
        <w:t xml:space="preserve">: </w:t>
      </w:r>
    </w:p>
    <w:p w:rsidR="00E04B00" w:rsidRPr="00E64B7B" w:rsidRDefault="00E04B00" w:rsidP="00E04B00">
      <w:pPr>
        <w:numPr>
          <w:ilvl w:val="2"/>
          <w:numId w:val="6"/>
        </w:numPr>
        <w:spacing w:after="120" w:line="360" w:lineRule="auto"/>
        <w:ind w:left="284" w:hanging="284"/>
        <w:rPr>
          <w:rFonts w:ascii="Times New Roman" w:hAnsi="Times New Roman"/>
          <w:sz w:val="24"/>
          <w:szCs w:val="24"/>
        </w:rPr>
      </w:pPr>
      <w:r w:rsidRPr="00E64B7B">
        <w:rPr>
          <w:rFonts w:ascii="Times New Roman" w:hAnsi="Times New Roman"/>
          <w:sz w:val="24"/>
          <w:szCs w:val="24"/>
        </w:rPr>
        <w:t xml:space="preserve">mettre en place des mesures incitatives pour le secteur privé parmi lesquelles l’élaboration d’une stratégie de marketing pour les produits halieutiques à haute valeur commerciale, la tenue de 10 ateliers d’information sur les mesures sanitaires et phytosanitaires et l’adoption de textes pour la mise en place de mesures incitatives ; </w:t>
      </w:r>
    </w:p>
    <w:p w:rsidR="00E04B00" w:rsidRPr="00E64B7B" w:rsidRDefault="00E04B00" w:rsidP="00E04B00">
      <w:pPr>
        <w:numPr>
          <w:ilvl w:val="2"/>
          <w:numId w:val="6"/>
        </w:numPr>
        <w:spacing w:after="120" w:line="360" w:lineRule="auto"/>
        <w:ind w:left="284" w:hanging="284"/>
        <w:rPr>
          <w:rFonts w:ascii="Times New Roman" w:hAnsi="Times New Roman"/>
          <w:sz w:val="24"/>
          <w:szCs w:val="24"/>
        </w:rPr>
      </w:pPr>
      <w:r w:rsidRPr="00E64B7B">
        <w:rPr>
          <w:rFonts w:ascii="Times New Roman" w:hAnsi="Times New Roman"/>
          <w:sz w:val="24"/>
          <w:szCs w:val="24"/>
        </w:rPr>
        <w:t xml:space="preserve">mettre en place et développer des systèmes d’informations sur les produits et les marchés à travers </w:t>
      </w:r>
      <w:r>
        <w:rPr>
          <w:rFonts w:ascii="Times New Roman" w:hAnsi="Times New Roman"/>
          <w:sz w:val="24"/>
          <w:szCs w:val="24"/>
        </w:rPr>
        <w:t>119</w:t>
      </w:r>
      <w:r w:rsidRPr="00E64B7B">
        <w:rPr>
          <w:rFonts w:ascii="Times New Roman" w:hAnsi="Times New Roman"/>
          <w:sz w:val="24"/>
          <w:szCs w:val="24"/>
        </w:rPr>
        <w:t xml:space="preserve"> réseau</w:t>
      </w:r>
      <w:r>
        <w:rPr>
          <w:rFonts w:ascii="Times New Roman" w:hAnsi="Times New Roman"/>
          <w:sz w:val="24"/>
          <w:szCs w:val="24"/>
        </w:rPr>
        <w:t>x</w:t>
      </w:r>
      <w:r w:rsidRPr="00E64B7B">
        <w:rPr>
          <w:rFonts w:ascii="Times New Roman" w:hAnsi="Times New Roman"/>
          <w:sz w:val="24"/>
          <w:szCs w:val="24"/>
        </w:rPr>
        <w:t xml:space="preserve"> d’information fonctionnel au niveau des districts</w:t>
      </w:r>
      <w:r>
        <w:rPr>
          <w:rFonts w:ascii="Times New Roman" w:hAnsi="Times New Roman"/>
          <w:sz w:val="24"/>
          <w:szCs w:val="24"/>
        </w:rPr>
        <w:t xml:space="preserve"> </w:t>
      </w:r>
      <w:r w:rsidRPr="00E64B7B">
        <w:rPr>
          <w:rFonts w:ascii="Times New Roman" w:hAnsi="Times New Roman"/>
          <w:sz w:val="24"/>
          <w:szCs w:val="24"/>
        </w:rPr>
        <w:t xml:space="preserve">; </w:t>
      </w:r>
    </w:p>
    <w:p w:rsidR="00E04B00" w:rsidRPr="00E64B7B" w:rsidRDefault="00E04B00" w:rsidP="00E04B00">
      <w:pPr>
        <w:numPr>
          <w:ilvl w:val="2"/>
          <w:numId w:val="6"/>
        </w:numPr>
        <w:spacing w:after="120" w:line="360" w:lineRule="auto"/>
        <w:ind w:left="284" w:hanging="284"/>
        <w:rPr>
          <w:rFonts w:ascii="Times New Roman" w:hAnsi="Times New Roman"/>
          <w:sz w:val="24"/>
          <w:szCs w:val="24"/>
        </w:rPr>
      </w:pPr>
      <w:r w:rsidRPr="00E64B7B">
        <w:rPr>
          <w:rFonts w:ascii="Times New Roman" w:hAnsi="Times New Roman"/>
          <w:sz w:val="24"/>
          <w:szCs w:val="24"/>
        </w:rPr>
        <w:t xml:space="preserve">organiser les circuits de commercialisation par la mise en place de stratégies de commercialisation, la création de 3 marchés de gros pour les produits halieutiques et la réalisation de </w:t>
      </w:r>
      <w:r>
        <w:rPr>
          <w:rFonts w:ascii="Times New Roman" w:hAnsi="Times New Roman"/>
          <w:sz w:val="24"/>
          <w:szCs w:val="24"/>
        </w:rPr>
        <w:t>40</w:t>
      </w:r>
      <w:r w:rsidRPr="00E64B7B">
        <w:rPr>
          <w:rFonts w:ascii="Times New Roman" w:hAnsi="Times New Roman"/>
          <w:sz w:val="24"/>
          <w:szCs w:val="24"/>
        </w:rPr>
        <w:t xml:space="preserve"> études de marchés sur les filières ;</w:t>
      </w:r>
    </w:p>
    <w:p w:rsidR="00E04B00" w:rsidRPr="00E64B7B" w:rsidRDefault="00E04B00" w:rsidP="00E04B00">
      <w:pPr>
        <w:numPr>
          <w:ilvl w:val="2"/>
          <w:numId w:val="6"/>
        </w:numPr>
        <w:spacing w:after="120" w:line="360" w:lineRule="auto"/>
        <w:ind w:left="284" w:hanging="284"/>
        <w:rPr>
          <w:rFonts w:ascii="Times New Roman" w:hAnsi="Times New Roman"/>
          <w:sz w:val="24"/>
          <w:szCs w:val="24"/>
        </w:rPr>
      </w:pPr>
      <w:r w:rsidRPr="00E64B7B">
        <w:rPr>
          <w:rFonts w:ascii="Times New Roman" w:hAnsi="Times New Roman"/>
          <w:sz w:val="24"/>
          <w:szCs w:val="24"/>
        </w:rPr>
        <w:t xml:space="preserve">améliorer la qualité, les normes, la traçabilité des intrants et des produits Agricoles par l’organisation </w:t>
      </w:r>
      <w:r w:rsidRPr="00560534">
        <w:rPr>
          <w:rFonts w:ascii="Times New Roman" w:hAnsi="Times New Roman"/>
          <w:sz w:val="24"/>
          <w:szCs w:val="24"/>
        </w:rPr>
        <w:t>de séances d'information des acteurs,</w:t>
      </w:r>
      <w:r>
        <w:rPr>
          <w:rFonts w:ascii="Times New Roman" w:hAnsi="Times New Roman"/>
          <w:sz w:val="24"/>
          <w:szCs w:val="24"/>
        </w:rPr>
        <w:t xml:space="preserve"> par la formation des techniciens spécialisés </w:t>
      </w:r>
      <w:r>
        <w:rPr>
          <w:rFonts w:ascii="Times New Roman" w:hAnsi="Times New Roman"/>
          <w:sz w:val="24"/>
          <w:szCs w:val="24"/>
        </w:rPr>
        <w:lastRenderedPageBreak/>
        <w:t>en normes et certification,</w:t>
      </w:r>
      <w:r w:rsidRPr="00560534">
        <w:rPr>
          <w:rFonts w:ascii="Times New Roman" w:hAnsi="Times New Roman"/>
          <w:sz w:val="24"/>
          <w:szCs w:val="24"/>
        </w:rPr>
        <w:t xml:space="preserve"> la certification de 2</w:t>
      </w:r>
      <w:r>
        <w:rPr>
          <w:rFonts w:ascii="Times New Roman" w:hAnsi="Times New Roman"/>
          <w:sz w:val="24"/>
          <w:szCs w:val="24"/>
        </w:rPr>
        <w:t>0</w:t>
      </w:r>
      <w:r w:rsidRPr="00560534">
        <w:rPr>
          <w:rFonts w:ascii="Times New Roman" w:hAnsi="Times New Roman"/>
          <w:sz w:val="24"/>
          <w:szCs w:val="24"/>
        </w:rPr>
        <w:t>.000 tonnes de semences, l</w:t>
      </w:r>
      <w:r>
        <w:rPr>
          <w:rFonts w:ascii="Times New Roman" w:hAnsi="Times New Roman"/>
          <w:sz w:val="24"/>
          <w:szCs w:val="24"/>
        </w:rPr>
        <w:t>’</w:t>
      </w:r>
      <w:r w:rsidRPr="00560534">
        <w:rPr>
          <w:rFonts w:ascii="Times New Roman" w:hAnsi="Times New Roman"/>
          <w:sz w:val="24"/>
          <w:szCs w:val="24"/>
        </w:rPr>
        <w:t>acquisition de matériels et équipements de contrôle de traçabilité et de norme ainsi que des équipements pour la certification, l’opérationnalisation d’un système d’identification et de traçabilité au niveau du secteur de l’élevage, et la codification et l’enregistrement de 50.000 exploitations d’élevage ;</w:t>
      </w:r>
    </w:p>
    <w:p w:rsidR="00E04B00" w:rsidRPr="00560534" w:rsidRDefault="00E04B00" w:rsidP="00E04B00">
      <w:pPr>
        <w:numPr>
          <w:ilvl w:val="2"/>
          <w:numId w:val="6"/>
        </w:numPr>
        <w:spacing w:after="120" w:line="360" w:lineRule="auto"/>
        <w:ind w:left="284" w:hanging="284"/>
        <w:rPr>
          <w:rFonts w:ascii="Times New Roman" w:hAnsi="Times New Roman"/>
          <w:sz w:val="24"/>
          <w:szCs w:val="24"/>
        </w:rPr>
      </w:pPr>
      <w:r>
        <w:rPr>
          <w:rFonts w:ascii="Times New Roman" w:hAnsi="Times New Roman"/>
          <w:sz w:val="24"/>
          <w:szCs w:val="24"/>
        </w:rPr>
        <w:t>d</w:t>
      </w:r>
      <w:r w:rsidRPr="00560534">
        <w:rPr>
          <w:rFonts w:ascii="Times New Roman" w:hAnsi="Times New Roman"/>
          <w:sz w:val="24"/>
          <w:szCs w:val="24"/>
        </w:rPr>
        <w:t xml:space="preserve">évelopper des infrastructures et équipements d’accès aux marchés incluant </w:t>
      </w:r>
      <w:r>
        <w:rPr>
          <w:rFonts w:ascii="Times New Roman" w:hAnsi="Times New Roman"/>
          <w:sz w:val="24"/>
          <w:szCs w:val="24"/>
        </w:rPr>
        <w:t>60</w:t>
      </w:r>
      <w:r w:rsidRPr="00560534">
        <w:rPr>
          <w:rFonts w:ascii="Times New Roman" w:hAnsi="Times New Roman"/>
          <w:sz w:val="24"/>
          <w:szCs w:val="24"/>
        </w:rPr>
        <w:t xml:space="preserve"> centrales d’achat, </w:t>
      </w:r>
      <w:r>
        <w:rPr>
          <w:rFonts w:ascii="Times New Roman" w:hAnsi="Times New Roman"/>
          <w:sz w:val="24"/>
          <w:szCs w:val="24"/>
        </w:rPr>
        <w:t>120</w:t>
      </w:r>
      <w:r w:rsidRPr="00560534">
        <w:rPr>
          <w:rFonts w:ascii="Times New Roman" w:hAnsi="Times New Roman"/>
          <w:sz w:val="24"/>
          <w:szCs w:val="24"/>
        </w:rPr>
        <w:t xml:space="preserve"> GCV, </w:t>
      </w:r>
      <w:r>
        <w:rPr>
          <w:rFonts w:ascii="Times New Roman" w:hAnsi="Times New Roman"/>
          <w:sz w:val="24"/>
          <w:szCs w:val="24"/>
        </w:rPr>
        <w:t>66</w:t>
      </w:r>
      <w:r w:rsidRPr="00560534">
        <w:rPr>
          <w:rFonts w:ascii="Times New Roman" w:hAnsi="Times New Roman"/>
          <w:sz w:val="24"/>
          <w:szCs w:val="24"/>
        </w:rPr>
        <w:t xml:space="preserve"> unités de transformation artisanale et industrielle, des points de collecte et de vente de poissons, de</w:t>
      </w:r>
      <w:r>
        <w:rPr>
          <w:rFonts w:ascii="Times New Roman" w:hAnsi="Times New Roman"/>
          <w:sz w:val="24"/>
          <w:szCs w:val="24"/>
        </w:rPr>
        <w:t xml:space="preserve"> 119 tueries, 1 abattoir aux normes internationales,</w:t>
      </w:r>
      <w:r w:rsidR="00E800CF">
        <w:rPr>
          <w:rFonts w:ascii="Times New Roman" w:hAnsi="Times New Roman"/>
          <w:sz w:val="24"/>
          <w:szCs w:val="24"/>
        </w:rPr>
        <w:t xml:space="preserve"> </w:t>
      </w:r>
      <w:r>
        <w:rPr>
          <w:rFonts w:ascii="Times New Roman" w:hAnsi="Times New Roman"/>
          <w:sz w:val="24"/>
          <w:szCs w:val="24"/>
        </w:rPr>
        <w:t xml:space="preserve">27 </w:t>
      </w:r>
      <w:r w:rsidRPr="00560534">
        <w:rPr>
          <w:rFonts w:ascii="Times New Roman" w:hAnsi="Times New Roman"/>
          <w:sz w:val="24"/>
          <w:szCs w:val="24"/>
        </w:rPr>
        <w:t>abattoirs</w:t>
      </w:r>
      <w:r>
        <w:rPr>
          <w:rFonts w:ascii="Times New Roman" w:hAnsi="Times New Roman"/>
          <w:sz w:val="24"/>
          <w:szCs w:val="24"/>
        </w:rPr>
        <w:t xml:space="preserve"> secondaires</w:t>
      </w:r>
      <w:r w:rsidRPr="00560534">
        <w:rPr>
          <w:rFonts w:ascii="Times New Roman" w:hAnsi="Times New Roman"/>
          <w:sz w:val="24"/>
          <w:szCs w:val="24"/>
        </w:rPr>
        <w:t>, de</w:t>
      </w:r>
      <w:r>
        <w:rPr>
          <w:rFonts w:ascii="Times New Roman" w:hAnsi="Times New Roman"/>
          <w:sz w:val="24"/>
          <w:szCs w:val="24"/>
        </w:rPr>
        <w:t xml:space="preserve"> 15</w:t>
      </w:r>
      <w:r w:rsidRPr="00560534">
        <w:rPr>
          <w:rFonts w:ascii="Times New Roman" w:hAnsi="Times New Roman"/>
          <w:sz w:val="24"/>
          <w:szCs w:val="24"/>
        </w:rPr>
        <w:t xml:space="preserve"> marchés à bestiaux, de</w:t>
      </w:r>
      <w:r>
        <w:rPr>
          <w:rFonts w:ascii="Times New Roman" w:hAnsi="Times New Roman"/>
          <w:sz w:val="24"/>
          <w:szCs w:val="24"/>
        </w:rPr>
        <w:t xml:space="preserve"> 66</w:t>
      </w:r>
      <w:r w:rsidRPr="00560534">
        <w:rPr>
          <w:rFonts w:ascii="Times New Roman" w:hAnsi="Times New Roman"/>
          <w:sz w:val="24"/>
          <w:szCs w:val="24"/>
        </w:rPr>
        <w:t xml:space="preserve"> chaînes de froid pour stockage de produits agricoles, de</w:t>
      </w:r>
      <w:r>
        <w:rPr>
          <w:rFonts w:ascii="Times New Roman" w:hAnsi="Times New Roman"/>
          <w:sz w:val="24"/>
          <w:szCs w:val="24"/>
        </w:rPr>
        <w:t xml:space="preserve"> </w:t>
      </w:r>
      <w:r w:rsidR="00B23D5E">
        <w:rPr>
          <w:rFonts w:ascii="Times New Roman" w:hAnsi="Times New Roman"/>
          <w:sz w:val="24"/>
          <w:szCs w:val="24"/>
        </w:rPr>
        <w:t>119</w:t>
      </w:r>
      <w:r w:rsidRPr="00560534">
        <w:rPr>
          <w:rFonts w:ascii="Times New Roman" w:hAnsi="Times New Roman"/>
          <w:sz w:val="24"/>
          <w:szCs w:val="24"/>
        </w:rPr>
        <w:t xml:space="preserve"> marchés modernisés pour la vente des produits agricoles au niveau des  districts, et de</w:t>
      </w:r>
      <w:r>
        <w:rPr>
          <w:rFonts w:ascii="Times New Roman" w:hAnsi="Times New Roman"/>
          <w:sz w:val="24"/>
          <w:szCs w:val="24"/>
        </w:rPr>
        <w:t xml:space="preserve"> 4</w:t>
      </w:r>
      <w:r w:rsidRPr="00560534">
        <w:rPr>
          <w:rFonts w:ascii="Times New Roman" w:hAnsi="Times New Roman"/>
          <w:sz w:val="24"/>
          <w:szCs w:val="24"/>
        </w:rPr>
        <w:t xml:space="preserve"> parcs de quarantaine pour animaux ; </w:t>
      </w:r>
    </w:p>
    <w:p w:rsidR="00E04B00" w:rsidRPr="00560534" w:rsidRDefault="00E04B00" w:rsidP="00E04B00">
      <w:pPr>
        <w:numPr>
          <w:ilvl w:val="2"/>
          <w:numId w:val="6"/>
        </w:numPr>
        <w:spacing w:after="120" w:line="360" w:lineRule="auto"/>
        <w:ind w:left="284" w:hanging="284"/>
        <w:rPr>
          <w:rFonts w:ascii="Times New Roman" w:hAnsi="Times New Roman"/>
          <w:sz w:val="24"/>
          <w:szCs w:val="24"/>
        </w:rPr>
      </w:pPr>
      <w:r>
        <w:rPr>
          <w:rFonts w:ascii="Times New Roman" w:hAnsi="Times New Roman"/>
          <w:sz w:val="24"/>
          <w:szCs w:val="24"/>
        </w:rPr>
        <w:t>p</w:t>
      </w:r>
      <w:r w:rsidRPr="00560534">
        <w:rPr>
          <w:rFonts w:ascii="Times New Roman" w:hAnsi="Times New Roman"/>
          <w:sz w:val="24"/>
          <w:szCs w:val="24"/>
        </w:rPr>
        <w:t xml:space="preserve">romouvoir les nouvelles technologies de transformation, de conditionnement, de stockage et de transport adaptées par la mise en œuvre d’expériences sur les nouvelles technologies, leur vulgarisation et l’élaboration de </w:t>
      </w:r>
      <w:r>
        <w:rPr>
          <w:rFonts w:ascii="Times New Roman" w:hAnsi="Times New Roman"/>
          <w:sz w:val="24"/>
          <w:szCs w:val="24"/>
        </w:rPr>
        <w:t xml:space="preserve">5.000 </w:t>
      </w:r>
      <w:r w:rsidRPr="00560534">
        <w:rPr>
          <w:rFonts w:ascii="Times New Roman" w:hAnsi="Times New Roman"/>
          <w:sz w:val="24"/>
          <w:szCs w:val="24"/>
        </w:rPr>
        <w:t xml:space="preserve">guides pratiques pour les techniques de transformation. </w:t>
      </w:r>
    </w:p>
    <w:p w:rsidR="00E04B00" w:rsidRDefault="00E04B00" w:rsidP="00E04B00">
      <w:pPr>
        <w:spacing w:after="120" w:line="360" w:lineRule="auto"/>
        <w:rPr>
          <w:rFonts w:ascii="Times New Roman" w:hAnsi="Times New Roman"/>
          <w:sz w:val="24"/>
          <w:szCs w:val="24"/>
        </w:rPr>
      </w:pPr>
      <w:r w:rsidRPr="0088468A">
        <w:rPr>
          <w:rFonts w:ascii="Times New Roman" w:hAnsi="Times New Roman"/>
          <w:sz w:val="24"/>
          <w:szCs w:val="24"/>
        </w:rPr>
        <w:t xml:space="preserve">Le coût estimatif de ce sous-programme est de : </w:t>
      </w:r>
      <w:r w:rsidRPr="00865E6D">
        <w:rPr>
          <w:rFonts w:ascii="Times New Roman" w:hAnsi="Times New Roman"/>
          <w:b/>
          <w:sz w:val="24"/>
          <w:szCs w:val="24"/>
        </w:rPr>
        <w:t>341,4</w:t>
      </w:r>
      <w:r w:rsidR="00E800CF">
        <w:rPr>
          <w:rFonts w:ascii="Times New Roman" w:hAnsi="Times New Roman"/>
          <w:b/>
          <w:sz w:val="24"/>
          <w:szCs w:val="24"/>
        </w:rPr>
        <w:t>05</w:t>
      </w:r>
      <w:r w:rsidRPr="00865E6D">
        <w:rPr>
          <w:rFonts w:ascii="Times New Roman" w:hAnsi="Times New Roman"/>
          <w:b/>
          <w:sz w:val="24"/>
          <w:szCs w:val="24"/>
        </w:rPr>
        <w:t xml:space="preserve"> milliard</w:t>
      </w:r>
      <w:r>
        <w:rPr>
          <w:rFonts w:ascii="Times New Roman" w:hAnsi="Times New Roman"/>
          <w:b/>
          <w:sz w:val="24"/>
          <w:szCs w:val="24"/>
        </w:rPr>
        <w:t>s</w:t>
      </w:r>
      <w:r w:rsidRPr="00865E6D">
        <w:rPr>
          <w:rFonts w:ascii="Times New Roman" w:hAnsi="Times New Roman"/>
          <w:b/>
          <w:sz w:val="24"/>
          <w:szCs w:val="24"/>
        </w:rPr>
        <w:t xml:space="preserve"> Ariary</w:t>
      </w:r>
      <w:r w:rsidRPr="00441CE5">
        <w:rPr>
          <w:rFonts w:ascii="Times New Roman" w:hAnsi="Times New Roman"/>
          <w:sz w:val="24"/>
          <w:szCs w:val="24"/>
        </w:rPr>
        <w:t>, et se présente comme suit :</w:t>
      </w:r>
      <w:r w:rsidR="00E800CF">
        <w:rPr>
          <w:rFonts w:ascii="Times New Roman" w:hAnsi="Times New Roman"/>
          <w:sz w:val="24"/>
          <w:szCs w:val="24"/>
        </w:rPr>
        <w:t xml:space="preserve"> </w:t>
      </w:r>
    </w:p>
    <w:p w:rsidR="00E04B00" w:rsidRPr="00441CE5" w:rsidRDefault="00E04B00" w:rsidP="00E04B00">
      <w:pPr>
        <w:pStyle w:val="Lgende"/>
        <w:keepNext/>
        <w:ind w:left="720"/>
        <w:rPr>
          <w:rFonts w:ascii="Times New Roman" w:hAnsi="Times New Roman"/>
          <w:b w:val="0"/>
          <w:sz w:val="24"/>
          <w:szCs w:val="24"/>
        </w:rPr>
      </w:pPr>
      <w:bookmarkStart w:id="70" w:name="_Toc427902219"/>
      <w:r w:rsidRPr="00F04A01">
        <w:rPr>
          <w:rFonts w:ascii="Times New Roman" w:hAnsi="Times New Roman"/>
          <w:sz w:val="24"/>
          <w:szCs w:val="24"/>
          <w:u w:val="single"/>
        </w:rPr>
        <w:t xml:space="preserve">Tableau </w:t>
      </w:r>
      <w:r w:rsidR="00C52B1E" w:rsidRPr="00F04A01">
        <w:rPr>
          <w:rFonts w:ascii="Times New Roman" w:hAnsi="Times New Roman"/>
          <w:sz w:val="24"/>
          <w:szCs w:val="24"/>
          <w:u w:val="single"/>
        </w:rPr>
        <w:fldChar w:fldCharType="begin"/>
      </w:r>
      <w:r w:rsidRPr="00F04A01">
        <w:rPr>
          <w:rFonts w:ascii="Times New Roman" w:hAnsi="Times New Roman"/>
          <w:sz w:val="24"/>
          <w:szCs w:val="24"/>
          <w:u w:val="single"/>
        </w:rPr>
        <w:instrText xml:space="preserve"> SEQ Tableau \* ARABIC </w:instrText>
      </w:r>
      <w:r w:rsidR="00C52B1E" w:rsidRPr="00F04A01">
        <w:rPr>
          <w:rFonts w:ascii="Times New Roman" w:hAnsi="Times New Roman"/>
          <w:sz w:val="24"/>
          <w:szCs w:val="24"/>
          <w:u w:val="single"/>
        </w:rPr>
        <w:fldChar w:fldCharType="separate"/>
      </w:r>
      <w:r w:rsidR="00592237">
        <w:rPr>
          <w:rFonts w:ascii="Times New Roman" w:hAnsi="Times New Roman"/>
          <w:noProof/>
          <w:sz w:val="24"/>
          <w:szCs w:val="24"/>
          <w:u w:val="single"/>
        </w:rPr>
        <w:t>29</w:t>
      </w:r>
      <w:r w:rsidR="00C52B1E" w:rsidRPr="00F04A01">
        <w:rPr>
          <w:rFonts w:ascii="Times New Roman" w:hAnsi="Times New Roman"/>
          <w:sz w:val="24"/>
          <w:szCs w:val="24"/>
          <w:u w:val="single"/>
        </w:rPr>
        <w:fldChar w:fldCharType="end"/>
      </w:r>
      <w:r w:rsidRPr="00F04A01">
        <w:rPr>
          <w:rFonts w:ascii="Times New Roman" w:hAnsi="Times New Roman"/>
          <w:b w:val="0"/>
          <w:sz w:val="24"/>
          <w:szCs w:val="24"/>
        </w:rPr>
        <w:t xml:space="preserve"> : </w:t>
      </w:r>
      <w:r>
        <w:rPr>
          <w:rFonts w:ascii="Times New Roman" w:hAnsi="Times New Roman"/>
          <w:b w:val="0"/>
          <w:sz w:val="24"/>
          <w:szCs w:val="24"/>
        </w:rPr>
        <w:t>Coûts</w:t>
      </w:r>
      <w:r w:rsidRPr="00F04A01">
        <w:rPr>
          <w:rFonts w:ascii="Times New Roman" w:hAnsi="Times New Roman"/>
          <w:b w:val="0"/>
          <w:sz w:val="24"/>
          <w:szCs w:val="24"/>
        </w:rPr>
        <w:t xml:space="preserve"> </w:t>
      </w:r>
      <w:r>
        <w:rPr>
          <w:rFonts w:ascii="Times New Roman" w:hAnsi="Times New Roman"/>
          <w:b w:val="0"/>
          <w:sz w:val="24"/>
          <w:szCs w:val="24"/>
        </w:rPr>
        <w:t>en millions d’ariary du</w:t>
      </w:r>
      <w:r w:rsidRPr="00F04A01">
        <w:rPr>
          <w:rFonts w:ascii="Times New Roman" w:hAnsi="Times New Roman"/>
          <w:b w:val="0"/>
          <w:sz w:val="24"/>
          <w:szCs w:val="24"/>
        </w:rPr>
        <w:t xml:space="preserve"> </w:t>
      </w:r>
      <w:r>
        <w:rPr>
          <w:rFonts w:ascii="Times New Roman" w:hAnsi="Times New Roman"/>
          <w:b w:val="0"/>
          <w:sz w:val="24"/>
          <w:szCs w:val="24"/>
        </w:rPr>
        <w:t xml:space="preserve">sous </w:t>
      </w:r>
      <w:r w:rsidRPr="00F04A01">
        <w:rPr>
          <w:rFonts w:ascii="Times New Roman" w:hAnsi="Times New Roman"/>
          <w:b w:val="0"/>
          <w:sz w:val="24"/>
          <w:szCs w:val="24"/>
        </w:rPr>
        <w:t xml:space="preserve">programme </w:t>
      </w:r>
      <w:r>
        <w:rPr>
          <w:rFonts w:ascii="Times New Roman" w:hAnsi="Times New Roman"/>
          <w:b w:val="0"/>
          <w:sz w:val="24"/>
          <w:szCs w:val="24"/>
        </w:rPr>
        <w:t>4.1</w:t>
      </w:r>
      <w:bookmarkEnd w:id="70"/>
      <w:r w:rsidRPr="00F04A01">
        <w:rPr>
          <w:rFonts w:ascii="Times New Roman" w:hAnsi="Times New Roman"/>
          <w:b w:val="0"/>
          <w:sz w:val="24"/>
          <w:szCs w:val="24"/>
        </w:rPr>
        <w:t xml:space="preserve">  </w:t>
      </w:r>
    </w:p>
    <w:p w:rsidR="00E04B00" w:rsidRDefault="002C153B" w:rsidP="00592237">
      <w:pPr>
        <w:spacing w:after="120" w:line="360" w:lineRule="auto"/>
        <w:ind w:left="0"/>
        <w:rPr>
          <w:rFonts w:ascii="Times New Roman" w:hAnsi="Times New Roman"/>
          <w:b/>
          <w:sz w:val="24"/>
          <w:szCs w:val="24"/>
        </w:rPr>
      </w:pPr>
      <w:r>
        <w:rPr>
          <w:noProof/>
          <w:szCs w:val="24"/>
          <w:lang w:eastAsia="fr-FR"/>
        </w:rPr>
        <w:drawing>
          <wp:inline distT="0" distB="0" distL="0" distR="0">
            <wp:extent cx="6029960" cy="2035810"/>
            <wp:effectExtent l="1905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srcRect/>
                    <a:stretch>
                      <a:fillRect/>
                    </a:stretch>
                  </pic:blipFill>
                  <pic:spPr bwMode="auto">
                    <a:xfrm>
                      <a:off x="0" y="0"/>
                      <a:ext cx="6029960" cy="2035810"/>
                    </a:xfrm>
                    <a:prstGeom prst="rect">
                      <a:avLst/>
                    </a:prstGeom>
                    <a:noFill/>
                    <a:ln w="9525">
                      <a:noFill/>
                      <a:miter lim="800000"/>
                      <a:headEnd/>
                      <a:tailEnd/>
                    </a:ln>
                  </pic:spPr>
                </pic:pic>
              </a:graphicData>
            </a:graphic>
          </wp:inline>
        </w:drawing>
      </w:r>
    </w:p>
    <w:p w:rsidR="00E04B00" w:rsidRPr="001539F1" w:rsidRDefault="00E04B00" w:rsidP="00E04B00">
      <w:pPr>
        <w:keepNext/>
        <w:spacing w:after="120" w:line="360" w:lineRule="auto"/>
        <w:outlineLvl w:val="2"/>
        <w:rPr>
          <w:rFonts w:ascii="Times New Roman" w:eastAsia="Times New Roman" w:hAnsi="Times New Roman"/>
          <w:color w:val="0070C0"/>
          <w:sz w:val="24"/>
          <w:szCs w:val="24"/>
          <w:lang w:eastAsia="fr-FR"/>
        </w:rPr>
      </w:pPr>
    </w:p>
    <w:p w:rsidR="00E04B00" w:rsidRPr="00576C37" w:rsidRDefault="00E04B00" w:rsidP="00E04B00">
      <w:pPr>
        <w:pStyle w:val="Titre3"/>
        <w:numPr>
          <w:ilvl w:val="2"/>
          <w:numId w:val="1"/>
        </w:numPr>
        <w:spacing w:before="120" w:after="120" w:line="360" w:lineRule="auto"/>
        <w:ind w:left="1418" w:hanging="709"/>
        <w:rPr>
          <w:rFonts w:ascii="Times New Roman" w:hAnsi="Times New Roman"/>
          <w:sz w:val="24"/>
          <w:szCs w:val="24"/>
        </w:rPr>
      </w:pPr>
      <w:bookmarkStart w:id="71" w:name="_Toc427902170"/>
      <w:r w:rsidRPr="00576C37">
        <w:rPr>
          <w:rFonts w:ascii="Times New Roman" w:hAnsi="Times New Roman"/>
          <w:sz w:val="24"/>
          <w:szCs w:val="24"/>
        </w:rPr>
        <w:t>Sous-programme 4.2 : Développer les filières porteuses</w:t>
      </w:r>
      <w:bookmarkEnd w:id="71"/>
      <w:r w:rsidRPr="00576C37">
        <w:rPr>
          <w:rFonts w:ascii="Times New Roman" w:hAnsi="Times New Roman"/>
          <w:sz w:val="24"/>
          <w:szCs w:val="24"/>
        </w:rPr>
        <w:t xml:space="preserve"> </w:t>
      </w:r>
    </w:p>
    <w:p w:rsidR="00E04B00" w:rsidRPr="007F33FC" w:rsidRDefault="00E04B00" w:rsidP="00E04B00">
      <w:pPr>
        <w:spacing w:after="120" w:line="360" w:lineRule="auto"/>
        <w:rPr>
          <w:rFonts w:ascii="Times New Roman" w:hAnsi="Times New Roman"/>
          <w:sz w:val="24"/>
          <w:szCs w:val="24"/>
        </w:rPr>
      </w:pPr>
      <w:r w:rsidRPr="007F33FC">
        <w:rPr>
          <w:rFonts w:ascii="Times New Roman" w:hAnsi="Times New Roman"/>
          <w:sz w:val="24"/>
          <w:szCs w:val="24"/>
        </w:rPr>
        <w:t xml:space="preserve">Plusieurs filières sont à développer à Madagascar en fonction des demandes incessantes au niveau mondial. Mais pour atteindre cet objectif, il y a lieu d’améliorer l’organisation interprofessionnelle des filières, de promouvoir des produits phares, d’investir dans le </w:t>
      </w:r>
      <w:r w:rsidRPr="007F33FC">
        <w:rPr>
          <w:rFonts w:ascii="Times New Roman" w:hAnsi="Times New Roman"/>
          <w:sz w:val="24"/>
          <w:szCs w:val="24"/>
        </w:rPr>
        <w:lastRenderedPageBreak/>
        <w:t xml:space="preserve">négoce et la transformation des produits et des sous-produits. Tout ceci doit être en relation avec les informations sur le marché afin de répondre aux exigences des consommateurs. </w:t>
      </w:r>
    </w:p>
    <w:p w:rsidR="00E04B00" w:rsidRDefault="00E04B00" w:rsidP="00E04B00">
      <w:pPr>
        <w:spacing w:after="120" w:line="360" w:lineRule="auto"/>
        <w:rPr>
          <w:rFonts w:ascii="Times New Roman" w:hAnsi="Times New Roman"/>
          <w:sz w:val="24"/>
          <w:szCs w:val="24"/>
        </w:rPr>
      </w:pPr>
      <w:r w:rsidRPr="00A65933">
        <w:rPr>
          <w:rFonts w:ascii="Times New Roman" w:hAnsi="Times New Roman"/>
          <w:sz w:val="24"/>
          <w:szCs w:val="24"/>
        </w:rPr>
        <w:t>L’effet attendu de ce sous-programme est le développement des filières porteuses à haute valeur ajoutée</w:t>
      </w:r>
      <w:r>
        <w:rPr>
          <w:rFonts w:ascii="Times New Roman" w:hAnsi="Times New Roman"/>
          <w:sz w:val="24"/>
          <w:szCs w:val="24"/>
        </w:rPr>
        <w:t xml:space="preserve">. Les principaux </w:t>
      </w:r>
      <w:r w:rsidRPr="00A65933">
        <w:rPr>
          <w:rFonts w:ascii="Times New Roman" w:hAnsi="Times New Roman"/>
          <w:sz w:val="24"/>
          <w:szCs w:val="24"/>
        </w:rPr>
        <w:t>indicateurs sont :</w:t>
      </w:r>
    </w:p>
    <w:p w:rsidR="00E04B00" w:rsidRPr="005016B8" w:rsidRDefault="00E04B00" w:rsidP="00E04B00">
      <w:pPr>
        <w:pStyle w:val="Lgende"/>
        <w:keepNext/>
        <w:ind w:left="720"/>
        <w:rPr>
          <w:rFonts w:ascii="Times New Roman" w:hAnsi="Times New Roman"/>
          <w:b w:val="0"/>
          <w:sz w:val="24"/>
          <w:szCs w:val="24"/>
        </w:rPr>
      </w:pPr>
      <w:bookmarkStart w:id="72" w:name="_Toc427902220"/>
      <w:r w:rsidRPr="00F04A01">
        <w:rPr>
          <w:rFonts w:ascii="Times New Roman" w:hAnsi="Times New Roman"/>
          <w:sz w:val="24"/>
          <w:szCs w:val="24"/>
          <w:u w:val="single"/>
        </w:rPr>
        <w:t xml:space="preserve">Tableau </w:t>
      </w:r>
      <w:r w:rsidR="00C52B1E" w:rsidRPr="00F04A01">
        <w:rPr>
          <w:rFonts w:ascii="Times New Roman" w:hAnsi="Times New Roman"/>
          <w:sz w:val="24"/>
          <w:szCs w:val="24"/>
          <w:u w:val="single"/>
        </w:rPr>
        <w:fldChar w:fldCharType="begin"/>
      </w:r>
      <w:r w:rsidRPr="00F04A01">
        <w:rPr>
          <w:rFonts w:ascii="Times New Roman" w:hAnsi="Times New Roman"/>
          <w:sz w:val="24"/>
          <w:szCs w:val="24"/>
          <w:u w:val="single"/>
        </w:rPr>
        <w:instrText xml:space="preserve"> SEQ Tableau \* ARABIC </w:instrText>
      </w:r>
      <w:r w:rsidR="00C52B1E" w:rsidRPr="00F04A01">
        <w:rPr>
          <w:rFonts w:ascii="Times New Roman" w:hAnsi="Times New Roman"/>
          <w:sz w:val="24"/>
          <w:szCs w:val="24"/>
          <w:u w:val="single"/>
        </w:rPr>
        <w:fldChar w:fldCharType="separate"/>
      </w:r>
      <w:r w:rsidR="00592237">
        <w:rPr>
          <w:rFonts w:ascii="Times New Roman" w:hAnsi="Times New Roman"/>
          <w:noProof/>
          <w:sz w:val="24"/>
          <w:szCs w:val="24"/>
          <w:u w:val="single"/>
        </w:rPr>
        <w:t>30</w:t>
      </w:r>
      <w:r w:rsidR="00C52B1E" w:rsidRPr="00F04A01">
        <w:rPr>
          <w:rFonts w:ascii="Times New Roman" w:hAnsi="Times New Roman"/>
          <w:sz w:val="24"/>
          <w:szCs w:val="24"/>
          <w:u w:val="single"/>
        </w:rPr>
        <w:fldChar w:fldCharType="end"/>
      </w:r>
      <w:r w:rsidRPr="00F04A01">
        <w:rPr>
          <w:rFonts w:ascii="Times New Roman" w:hAnsi="Times New Roman"/>
          <w:b w:val="0"/>
          <w:sz w:val="24"/>
          <w:szCs w:val="24"/>
        </w:rPr>
        <w:t xml:space="preserve"> : Principaux indicateurs </w:t>
      </w:r>
      <w:r>
        <w:rPr>
          <w:rFonts w:ascii="Times New Roman" w:hAnsi="Times New Roman"/>
          <w:b w:val="0"/>
          <w:sz w:val="24"/>
          <w:szCs w:val="24"/>
        </w:rPr>
        <w:t>d’effets intermédiaires du sous-programme 4.2</w:t>
      </w:r>
      <w:bookmarkEnd w:id="72"/>
    </w:p>
    <w:tbl>
      <w:tblPr>
        <w:tblW w:w="9138" w:type="dxa"/>
        <w:tblInd w:w="60" w:type="dxa"/>
        <w:tblCellMar>
          <w:left w:w="70" w:type="dxa"/>
          <w:right w:w="70" w:type="dxa"/>
        </w:tblCellMar>
        <w:tblLook w:val="04A0" w:firstRow="1" w:lastRow="0" w:firstColumn="1" w:lastColumn="0" w:noHBand="0" w:noVBand="1"/>
      </w:tblPr>
      <w:tblGrid>
        <w:gridCol w:w="4405"/>
        <w:gridCol w:w="1417"/>
        <w:gridCol w:w="1418"/>
        <w:gridCol w:w="1898"/>
      </w:tblGrid>
      <w:tr w:rsidR="00E04B00" w:rsidRPr="00B20639" w:rsidTr="00194452">
        <w:trPr>
          <w:trHeight w:val="300"/>
        </w:trPr>
        <w:tc>
          <w:tcPr>
            <w:tcW w:w="4405" w:type="dxa"/>
            <w:tcBorders>
              <w:top w:val="single" w:sz="4" w:space="0" w:color="auto"/>
              <w:left w:val="single" w:sz="8" w:space="0" w:color="auto"/>
              <w:bottom w:val="single" w:sz="4" w:space="0" w:color="auto"/>
              <w:right w:val="single" w:sz="4" w:space="0" w:color="auto"/>
            </w:tcBorders>
            <w:shd w:val="clear" w:color="000000" w:fill="D9D9D9"/>
            <w:vAlign w:val="center"/>
            <w:hideMark/>
          </w:tcPr>
          <w:p w:rsidR="00E04B00" w:rsidRPr="00916AA4" w:rsidRDefault="00C52B1E" w:rsidP="00194452">
            <w:pPr>
              <w:spacing w:after="0" w:line="240" w:lineRule="auto"/>
              <w:jc w:val="center"/>
              <w:rPr>
                <w:rFonts w:ascii="Times New Roman" w:hAnsi="Times New Roman"/>
                <w:sz w:val="24"/>
                <w:szCs w:val="24"/>
              </w:rPr>
            </w:pPr>
            <w:r w:rsidRPr="00C52B1E">
              <w:rPr>
                <w:rFonts w:ascii="Times New Roman" w:hAnsi="Times New Roman"/>
                <w:sz w:val="24"/>
                <w:szCs w:val="24"/>
              </w:rPr>
              <w:t>Indicateurs d'effets</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E04B00" w:rsidRPr="00916AA4" w:rsidRDefault="00C52B1E" w:rsidP="00E56C8B">
            <w:pPr>
              <w:spacing w:after="0" w:line="240" w:lineRule="auto"/>
              <w:ind w:left="213"/>
              <w:jc w:val="center"/>
              <w:rPr>
                <w:rFonts w:ascii="Times New Roman" w:hAnsi="Times New Roman"/>
                <w:sz w:val="24"/>
                <w:szCs w:val="24"/>
              </w:rPr>
            </w:pPr>
            <w:r w:rsidRPr="00C52B1E">
              <w:rPr>
                <w:rFonts w:ascii="Times New Roman" w:hAnsi="Times New Roman"/>
                <w:sz w:val="24"/>
                <w:szCs w:val="24"/>
              </w:rPr>
              <w:t>Baseline</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rsidR="00E04B00" w:rsidRPr="00916AA4" w:rsidRDefault="00C52B1E" w:rsidP="00E56C8B">
            <w:pPr>
              <w:spacing w:after="0" w:line="240" w:lineRule="auto"/>
              <w:ind w:left="213"/>
              <w:jc w:val="center"/>
              <w:rPr>
                <w:rFonts w:ascii="Times New Roman" w:hAnsi="Times New Roman"/>
                <w:sz w:val="24"/>
                <w:szCs w:val="24"/>
              </w:rPr>
            </w:pPr>
            <w:r w:rsidRPr="00C52B1E">
              <w:rPr>
                <w:rFonts w:ascii="Times New Roman" w:hAnsi="Times New Roman"/>
                <w:sz w:val="24"/>
                <w:szCs w:val="24"/>
              </w:rPr>
              <w:t>Cible 2020</w:t>
            </w:r>
          </w:p>
        </w:tc>
        <w:tc>
          <w:tcPr>
            <w:tcW w:w="1898" w:type="dxa"/>
            <w:tcBorders>
              <w:top w:val="single" w:sz="4" w:space="0" w:color="auto"/>
              <w:left w:val="nil"/>
              <w:bottom w:val="single" w:sz="4" w:space="0" w:color="auto"/>
              <w:right w:val="single" w:sz="4" w:space="0" w:color="auto"/>
            </w:tcBorders>
            <w:shd w:val="clear" w:color="000000" w:fill="D9D9D9"/>
            <w:vAlign w:val="center"/>
            <w:hideMark/>
          </w:tcPr>
          <w:p w:rsidR="00E04B00" w:rsidRPr="00916AA4" w:rsidRDefault="00C52B1E" w:rsidP="00E56C8B">
            <w:pPr>
              <w:spacing w:after="0" w:line="240" w:lineRule="auto"/>
              <w:ind w:left="213"/>
              <w:jc w:val="center"/>
              <w:rPr>
                <w:rFonts w:ascii="Times New Roman" w:hAnsi="Times New Roman"/>
                <w:sz w:val="24"/>
                <w:szCs w:val="24"/>
              </w:rPr>
            </w:pPr>
            <w:r w:rsidRPr="00C52B1E">
              <w:rPr>
                <w:rFonts w:ascii="Times New Roman" w:hAnsi="Times New Roman"/>
                <w:sz w:val="24"/>
                <w:szCs w:val="24"/>
              </w:rPr>
              <w:t>Cible 2025</w:t>
            </w:r>
          </w:p>
        </w:tc>
      </w:tr>
      <w:tr w:rsidR="00E04B00" w:rsidRPr="00B20639" w:rsidTr="00194452">
        <w:trPr>
          <w:trHeight w:val="300"/>
        </w:trPr>
        <w:tc>
          <w:tcPr>
            <w:tcW w:w="4405" w:type="dxa"/>
            <w:tcBorders>
              <w:top w:val="nil"/>
              <w:left w:val="single" w:sz="4" w:space="0" w:color="auto"/>
              <w:bottom w:val="single" w:sz="4" w:space="0" w:color="auto"/>
              <w:right w:val="single" w:sz="4" w:space="0" w:color="auto"/>
            </w:tcBorders>
            <w:shd w:val="clear" w:color="auto" w:fill="auto"/>
            <w:noWrap/>
            <w:vAlign w:val="bottom"/>
            <w:hideMark/>
          </w:tcPr>
          <w:p w:rsidR="00E04B00" w:rsidRPr="00916AA4" w:rsidRDefault="00C52B1E" w:rsidP="00E56C8B">
            <w:pPr>
              <w:spacing w:before="0" w:after="0" w:line="240" w:lineRule="auto"/>
              <w:ind w:left="227"/>
              <w:jc w:val="left"/>
              <w:rPr>
                <w:rFonts w:ascii="Times New Roman" w:hAnsi="Times New Roman"/>
                <w:sz w:val="24"/>
                <w:szCs w:val="24"/>
              </w:rPr>
            </w:pPr>
            <w:r w:rsidRPr="00C52B1E">
              <w:rPr>
                <w:rFonts w:ascii="Times New Roman" w:hAnsi="Times New Roman"/>
                <w:sz w:val="24"/>
                <w:szCs w:val="24"/>
              </w:rPr>
              <w:t>Nombre de  filières porteuses ayant accès sur le marché international</w:t>
            </w:r>
          </w:p>
        </w:tc>
        <w:tc>
          <w:tcPr>
            <w:tcW w:w="1417" w:type="dxa"/>
            <w:tcBorders>
              <w:top w:val="nil"/>
              <w:left w:val="nil"/>
              <w:bottom w:val="single" w:sz="4" w:space="0" w:color="auto"/>
              <w:right w:val="single" w:sz="4" w:space="0" w:color="auto"/>
            </w:tcBorders>
            <w:shd w:val="clear" w:color="auto" w:fill="auto"/>
            <w:noWrap/>
            <w:vAlign w:val="bottom"/>
            <w:hideMark/>
          </w:tcPr>
          <w:p w:rsidR="00E04B00" w:rsidRPr="00916AA4" w:rsidRDefault="00C52B1E" w:rsidP="00E56C8B">
            <w:pPr>
              <w:spacing w:after="0" w:line="240" w:lineRule="auto"/>
              <w:ind w:left="213"/>
              <w:jc w:val="right"/>
              <w:rPr>
                <w:rFonts w:ascii="Times New Roman" w:hAnsi="Times New Roman"/>
                <w:sz w:val="24"/>
                <w:szCs w:val="24"/>
              </w:rPr>
            </w:pPr>
            <w:r w:rsidRPr="00C52B1E">
              <w:rPr>
                <w:rFonts w:ascii="Times New Roman" w:hAnsi="Times New Roman"/>
                <w:sz w:val="24"/>
                <w:szCs w:val="24"/>
              </w:rPr>
              <w:t>19</w:t>
            </w:r>
          </w:p>
        </w:tc>
        <w:tc>
          <w:tcPr>
            <w:tcW w:w="1418" w:type="dxa"/>
            <w:tcBorders>
              <w:top w:val="nil"/>
              <w:left w:val="nil"/>
              <w:bottom w:val="single" w:sz="4" w:space="0" w:color="auto"/>
              <w:right w:val="single" w:sz="4" w:space="0" w:color="auto"/>
            </w:tcBorders>
            <w:shd w:val="clear" w:color="auto" w:fill="auto"/>
            <w:noWrap/>
            <w:vAlign w:val="bottom"/>
            <w:hideMark/>
          </w:tcPr>
          <w:p w:rsidR="00E04B00" w:rsidRPr="00916AA4" w:rsidRDefault="00C52B1E" w:rsidP="00E56C8B">
            <w:pPr>
              <w:spacing w:after="0" w:line="240" w:lineRule="auto"/>
              <w:ind w:left="213"/>
              <w:jc w:val="right"/>
              <w:rPr>
                <w:rFonts w:ascii="Times New Roman" w:hAnsi="Times New Roman"/>
                <w:sz w:val="24"/>
                <w:szCs w:val="24"/>
              </w:rPr>
            </w:pPr>
            <w:r w:rsidRPr="00C52B1E">
              <w:rPr>
                <w:rFonts w:ascii="Times New Roman" w:hAnsi="Times New Roman"/>
                <w:sz w:val="24"/>
                <w:szCs w:val="24"/>
              </w:rPr>
              <w:t>39</w:t>
            </w:r>
          </w:p>
        </w:tc>
        <w:tc>
          <w:tcPr>
            <w:tcW w:w="1898" w:type="dxa"/>
            <w:tcBorders>
              <w:top w:val="nil"/>
              <w:left w:val="nil"/>
              <w:bottom w:val="single" w:sz="4" w:space="0" w:color="auto"/>
              <w:right w:val="single" w:sz="4" w:space="0" w:color="auto"/>
            </w:tcBorders>
            <w:shd w:val="clear" w:color="auto" w:fill="auto"/>
            <w:noWrap/>
            <w:vAlign w:val="bottom"/>
            <w:hideMark/>
          </w:tcPr>
          <w:p w:rsidR="00E04B00" w:rsidRPr="00916AA4" w:rsidRDefault="00C52B1E" w:rsidP="00E56C8B">
            <w:pPr>
              <w:spacing w:after="0" w:line="240" w:lineRule="auto"/>
              <w:ind w:left="213"/>
              <w:jc w:val="right"/>
              <w:rPr>
                <w:rFonts w:ascii="Times New Roman" w:hAnsi="Times New Roman"/>
                <w:sz w:val="24"/>
                <w:szCs w:val="24"/>
              </w:rPr>
            </w:pPr>
            <w:r w:rsidRPr="00C52B1E">
              <w:rPr>
                <w:rFonts w:ascii="Times New Roman" w:hAnsi="Times New Roman"/>
                <w:sz w:val="24"/>
                <w:szCs w:val="24"/>
              </w:rPr>
              <w:t>50</w:t>
            </w:r>
          </w:p>
        </w:tc>
      </w:tr>
      <w:tr w:rsidR="00E04B00" w:rsidRPr="00B20639" w:rsidTr="00194452">
        <w:trPr>
          <w:trHeight w:val="300"/>
        </w:trPr>
        <w:tc>
          <w:tcPr>
            <w:tcW w:w="4405" w:type="dxa"/>
            <w:tcBorders>
              <w:top w:val="nil"/>
              <w:left w:val="single" w:sz="4" w:space="0" w:color="auto"/>
              <w:bottom w:val="single" w:sz="4" w:space="0" w:color="auto"/>
              <w:right w:val="single" w:sz="4" w:space="0" w:color="auto"/>
            </w:tcBorders>
            <w:shd w:val="clear" w:color="auto" w:fill="auto"/>
            <w:noWrap/>
            <w:vAlign w:val="bottom"/>
            <w:hideMark/>
          </w:tcPr>
          <w:p w:rsidR="00E04B00" w:rsidRPr="00916AA4" w:rsidRDefault="00B23D5E" w:rsidP="00E56C8B">
            <w:pPr>
              <w:spacing w:before="0" w:after="0" w:line="240" w:lineRule="auto"/>
              <w:ind w:left="227"/>
              <w:jc w:val="left"/>
              <w:rPr>
                <w:rFonts w:ascii="Times New Roman" w:hAnsi="Times New Roman"/>
                <w:sz w:val="24"/>
                <w:szCs w:val="24"/>
              </w:rPr>
            </w:pPr>
            <w:r>
              <w:rPr>
                <w:rFonts w:ascii="Times New Roman" w:hAnsi="Times New Roman"/>
                <w:sz w:val="24"/>
                <w:szCs w:val="24"/>
              </w:rPr>
              <w:t>P</w:t>
            </w:r>
            <w:r w:rsidR="00C52B1E" w:rsidRPr="00C52B1E">
              <w:rPr>
                <w:rFonts w:ascii="Times New Roman" w:hAnsi="Times New Roman"/>
                <w:sz w:val="24"/>
                <w:szCs w:val="24"/>
              </w:rPr>
              <w:t>ourcentage d'augmentation d'exportation</w:t>
            </w:r>
          </w:p>
        </w:tc>
        <w:tc>
          <w:tcPr>
            <w:tcW w:w="1417" w:type="dxa"/>
            <w:tcBorders>
              <w:top w:val="nil"/>
              <w:left w:val="nil"/>
              <w:bottom w:val="single" w:sz="4" w:space="0" w:color="auto"/>
              <w:right w:val="single" w:sz="4" w:space="0" w:color="auto"/>
            </w:tcBorders>
            <w:shd w:val="clear" w:color="auto" w:fill="auto"/>
            <w:noWrap/>
            <w:vAlign w:val="center"/>
            <w:hideMark/>
          </w:tcPr>
          <w:p w:rsidR="00E04B00" w:rsidRPr="00916AA4" w:rsidRDefault="00C52B1E" w:rsidP="00E56C8B">
            <w:pPr>
              <w:spacing w:after="0" w:line="240" w:lineRule="auto"/>
              <w:ind w:left="213"/>
              <w:rPr>
                <w:rFonts w:ascii="Times New Roman" w:hAnsi="Times New Roman"/>
                <w:sz w:val="24"/>
                <w:szCs w:val="24"/>
              </w:rPr>
            </w:pPr>
            <w:r w:rsidRPr="00C52B1E">
              <w:rPr>
                <w:rFonts w:ascii="Times New Roman" w:hAnsi="Times New Roman"/>
                <w:sz w:val="24"/>
                <w:szCs w:val="24"/>
              </w:rPr>
              <w:t> </w:t>
            </w:r>
          </w:p>
        </w:tc>
        <w:tc>
          <w:tcPr>
            <w:tcW w:w="1418" w:type="dxa"/>
            <w:tcBorders>
              <w:top w:val="nil"/>
              <w:left w:val="nil"/>
              <w:bottom w:val="single" w:sz="4" w:space="0" w:color="auto"/>
              <w:right w:val="single" w:sz="4" w:space="0" w:color="auto"/>
            </w:tcBorders>
            <w:shd w:val="clear" w:color="auto" w:fill="auto"/>
            <w:noWrap/>
            <w:vAlign w:val="center"/>
            <w:hideMark/>
          </w:tcPr>
          <w:p w:rsidR="00E04B00" w:rsidRPr="00916AA4" w:rsidRDefault="00C52B1E" w:rsidP="00E56C8B">
            <w:pPr>
              <w:spacing w:after="0" w:line="240" w:lineRule="auto"/>
              <w:ind w:left="213"/>
              <w:jc w:val="right"/>
              <w:rPr>
                <w:rFonts w:ascii="Times New Roman" w:hAnsi="Times New Roman"/>
                <w:sz w:val="24"/>
                <w:szCs w:val="24"/>
              </w:rPr>
            </w:pPr>
            <w:r w:rsidRPr="00C52B1E">
              <w:rPr>
                <w:rFonts w:ascii="Times New Roman" w:hAnsi="Times New Roman"/>
                <w:sz w:val="24"/>
                <w:szCs w:val="24"/>
              </w:rPr>
              <w:t>50%</w:t>
            </w:r>
          </w:p>
        </w:tc>
        <w:tc>
          <w:tcPr>
            <w:tcW w:w="1898" w:type="dxa"/>
            <w:tcBorders>
              <w:top w:val="nil"/>
              <w:left w:val="nil"/>
              <w:bottom w:val="single" w:sz="4" w:space="0" w:color="auto"/>
              <w:right w:val="single" w:sz="4" w:space="0" w:color="auto"/>
            </w:tcBorders>
            <w:shd w:val="clear" w:color="auto" w:fill="auto"/>
            <w:noWrap/>
            <w:vAlign w:val="center"/>
            <w:hideMark/>
          </w:tcPr>
          <w:p w:rsidR="00E04B00" w:rsidRPr="00916AA4" w:rsidRDefault="00C52B1E" w:rsidP="00E56C8B">
            <w:pPr>
              <w:spacing w:after="0" w:line="240" w:lineRule="auto"/>
              <w:ind w:left="213"/>
              <w:jc w:val="right"/>
              <w:rPr>
                <w:rFonts w:ascii="Times New Roman" w:hAnsi="Times New Roman"/>
                <w:sz w:val="24"/>
                <w:szCs w:val="24"/>
              </w:rPr>
            </w:pPr>
            <w:r w:rsidRPr="00C52B1E">
              <w:rPr>
                <w:rFonts w:ascii="Times New Roman" w:hAnsi="Times New Roman"/>
                <w:sz w:val="24"/>
                <w:szCs w:val="24"/>
              </w:rPr>
              <w:t>100%</w:t>
            </w:r>
          </w:p>
        </w:tc>
      </w:tr>
    </w:tbl>
    <w:p w:rsidR="00E04B00" w:rsidRPr="00A65933" w:rsidRDefault="00E04B00" w:rsidP="00E04B00">
      <w:pPr>
        <w:spacing w:after="120" w:line="360" w:lineRule="auto"/>
        <w:rPr>
          <w:rFonts w:ascii="Times New Roman" w:hAnsi="Times New Roman"/>
          <w:sz w:val="24"/>
          <w:szCs w:val="24"/>
        </w:rPr>
      </w:pPr>
    </w:p>
    <w:p w:rsidR="00E04B00" w:rsidRPr="00A65933" w:rsidRDefault="00E04B00" w:rsidP="00E04B00">
      <w:pPr>
        <w:spacing w:after="120" w:line="360" w:lineRule="auto"/>
        <w:rPr>
          <w:rFonts w:ascii="Times New Roman" w:hAnsi="Times New Roman"/>
          <w:sz w:val="24"/>
          <w:szCs w:val="24"/>
        </w:rPr>
      </w:pPr>
      <w:r w:rsidRPr="00A65933">
        <w:rPr>
          <w:rFonts w:ascii="Times New Roman" w:hAnsi="Times New Roman"/>
          <w:sz w:val="24"/>
          <w:szCs w:val="24"/>
        </w:rPr>
        <w:t xml:space="preserve">Les principales </w:t>
      </w:r>
      <w:r>
        <w:rPr>
          <w:rFonts w:ascii="Times New Roman" w:hAnsi="Times New Roman"/>
          <w:sz w:val="24"/>
          <w:szCs w:val="24"/>
        </w:rPr>
        <w:t>interventions</w:t>
      </w:r>
      <w:r w:rsidRPr="00A65933">
        <w:rPr>
          <w:rFonts w:ascii="Times New Roman" w:hAnsi="Times New Roman"/>
          <w:sz w:val="24"/>
          <w:szCs w:val="24"/>
        </w:rPr>
        <w:t xml:space="preserve"> du sous-programme </w:t>
      </w:r>
      <w:r>
        <w:rPr>
          <w:rFonts w:ascii="Times New Roman" w:hAnsi="Times New Roman"/>
          <w:sz w:val="24"/>
          <w:szCs w:val="24"/>
        </w:rPr>
        <w:t>consistent à</w:t>
      </w:r>
      <w:r w:rsidRPr="00A65933">
        <w:rPr>
          <w:rFonts w:ascii="Times New Roman" w:hAnsi="Times New Roman"/>
          <w:sz w:val="24"/>
          <w:szCs w:val="24"/>
        </w:rPr>
        <w:t> :</w:t>
      </w:r>
    </w:p>
    <w:p w:rsidR="00E04B00" w:rsidRPr="00471C83" w:rsidRDefault="00E04B00" w:rsidP="00E04B00">
      <w:pPr>
        <w:numPr>
          <w:ilvl w:val="2"/>
          <w:numId w:val="7"/>
        </w:numPr>
        <w:spacing w:after="120" w:line="360" w:lineRule="auto"/>
        <w:ind w:left="284" w:hanging="284"/>
        <w:rPr>
          <w:rFonts w:ascii="Times New Roman" w:hAnsi="Times New Roman"/>
          <w:sz w:val="24"/>
          <w:szCs w:val="24"/>
        </w:rPr>
      </w:pPr>
      <w:r w:rsidRPr="00471C83">
        <w:rPr>
          <w:rFonts w:ascii="Times New Roman" w:hAnsi="Times New Roman"/>
          <w:sz w:val="24"/>
          <w:szCs w:val="24"/>
        </w:rPr>
        <w:t xml:space="preserve">développer </w:t>
      </w:r>
      <w:r>
        <w:rPr>
          <w:rFonts w:ascii="Times New Roman" w:hAnsi="Times New Roman"/>
          <w:sz w:val="24"/>
          <w:szCs w:val="24"/>
        </w:rPr>
        <w:t xml:space="preserve">les filières Agricoles par la redynamisation de </w:t>
      </w:r>
      <w:r w:rsidR="009751DE">
        <w:rPr>
          <w:rFonts w:ascii="Times New Roman" w:hAnsi="Times New Roman"/>
          <w:sz w:val="24"/>
          <w:szCs w:val="24"/>
        </w:rPr>
        <w:t>20</w:t>
      </w:r>
      <w:r>
        <w:rPr>
          <w:rFonts w:ascii="Times New Roman" w:hAnsi="Times New Roman"/>
          <w:sz w:val="24"/>
          <w:szCs w:val="24"/>
        </w:rPr>
        <w:t xml:space="preserve"> filières, la sensibilisation et la formation de 5</w:t>
      </w:r>
      <w:r w:rsidR="009751DE">
        <w:rPr>
          <w:rFonts w:ascii="Times New Roman" w:hAnsi="Times New Roman"/>
          <w:sz w:val="24"/>
          <w:szCs w:val="24"/>
        </w:rPr>
        <w:t>0</w:t>
      </w:r>
      <w:r>
        <w:rPr>
          <w:rFonts w:ascii="Times New Roman" w:hAnsi="Times New Roman"/>
          <w:sz w:val="24"/>
          <w:szCs w:val="24"/>
        </w:rPr>
        <w:t>.000 producteurs et le développement de 5 pêcheries à haute valeur commerciale</w:t>
      </w:r>
      <w:r w:rsidR="009751DE">
        <w:rPr>
          <w:rFonts w:ascii="Times New Roman" w:hAnsi="Times New Roman"/>
          <w:sz w:val="24"/>
          <w:szCs w:val="24"/>
        </w:rPr>
        <w:t>.</w:t>
      </w:r>
      <w:r w:rsidRPr="00471C83">
        <w:rPr>
          <w:rFonts w:ascii="Times New Roman" w:hAnsi="Times New Roman"/>
          <w:sz w:val="24"/>
          <w:szCs w:val="24"/>
        </w:rPr>
        <w:t xml:space="preserve"> </w:t>
      </w:r>
    </w:p>
    <w:p w:rsidR="00E04B00" w:rsidRDefault="00E04B00" w:rsidP="00E04B00">
      <w:pPr>
        <w:spacing w:after="120" w:line="360" w:lineRule="auto"/>
        <w:rPr>
          <w:rFonts w:ascii="Times New Roman" w:hAnsi="Times New Roman"/>
          <w:b/>
          <w:sz w:val="24"/>
          <w:szCs w:val="24"/>
        </w:rPr>
      </w:pPr>
      <w:r w:rsidRPr="0088468A">
        <w:rPr>
          <w:rFonts w:ascii="Times New Roman" w:hAnsi="Times New Roman"/>
          <w:sz w:val="24"/>
          <w:szCs w:val="24"/>
        </w:rPr>
        <w:t xml:space="preserve">Le coût estimatif de ce sous-programme est de : </w:t>
      </w:r>
      <w:r w:rsidRPr="00865E6D">
        <w:rPr>
          <w:rFonts w:ascii="Times New Roman" w:hAnsi="Times New Roman"/>
          <w:b/>
          <w:sz w:val="24"/>
          <w:szCs w:val="24"/>
        </w:rPr>
        <w:t>70,951 milliards Ariary</w:t>
      </w:r>
      <w:r>
        <w:rPr>
          <w:rFonts w:ascii="Times New Roman" w:hAnsi="Times New Roman"/>
          <w:b/>
          <w:sz w:val="24"/>
          <w:szCs w:val="24"/>
        </w:rPr>
        <w:t>, et se présente comme suit :</w:t>
      </w:r>
    </w:p>
    <w:p w:rsidR="00E04B00" w:rsidRDefault="00E04B00" w:rsidP="00E04B00">
      <w:pPr>
        <w:pStyle w:val="Lgende"/>
        <w:keepNext/>
        <w:ind w:left="720"/>
        <w:rPr>
          <w:rFonts w:ascii="Times New Roman" w:hAnsi="Times New Roman"/>
          <w:b w:val="0"/>
          <w:sz w:val="24"/>
          <w:szCs w:val="24"/>
        </w:rPr>
      </w:pPr>
      <w:bookmarkStart w:id="73" w:name="_Toc427902221"/>
      <w:r w:rsidRPr="00F04A01">
        <w:rPr>
          <w:rFonts w:ascii="Times New Roman" w:hAnsi="Times New Roman"/>
          <w:sz w:val="24"/>
          <w:szCs w:val="24"/>
          <w:u w:val="single"/>
        </w:rPr>
        <w:t xml:space="preserve">Tableau </w:t>
      </w:r>
      <w:r w:rsidR="00C52B1E" w:rsidRPr="00F04A01">
        <w:rPr>
          <w:rFonts w:ascii="Times New Roman" w:hAnsi="Times New Roman"/>
          <w:sz w:val="24"/>
          <w:szCs w:val="24"/>
          <w:u w:val="single"/>
        </w:rPr>
        <w:fldChar w:fldCharType="begin"/>
      </w:r>
      <w:r w:rsidRPr="00F04A01">
        <w:rPr>
          <w:rFonts w:ascii="Times New Roman" w:hAnsi="Times New Roman"/>
          <w:sz w:val="24"/>
          <w:szCs w:val="24"/>
          <w:u w:val="single"/>
        </w:rPr>
        <w:instrText xml:space="preserve"> SEQ Tableau \* ARABIC </w:instrText>
      </w:r>
      <w:r w:rsidR="00C52B1E" w:rsidRPr="00F04A01">
        <w:rPr>
          <w:rFonts w:ascii="Times New Roman" w:hAnsi="Times New Roman"/>
          <w:sz w:val="24"/>
          <w:szCs w:val="24"/>
          <w:u w:val="single"/>
        </w:rPr>
        <w:fldChar w:fldCharType="separate"/>
      </w:r>
      <w:r w:rsidR="00592237">
        <w:rPr>
          <w:rFonts w:ascii="Times New Roman" w:hAnsi="Times New Roman"/>
          <w:noProof/>
          <w:sz w:val="24"/>
          <w:szCs w:val="24"/>
          <w:u w:val="single"/>
        </w:rPr>
        <w:t>31</w:t>
      </w:r>
      <w:r w:rsidR="00C52B1E" w:rsidRPr="00F04A01">
        <w:rPr>
          <w:rFonts w:ascii="Times New Roman" w:hAnsi="Times New Roman"/>
          <w:sz w:val="24"/>
          <w:szCs w:val="24"/>
          <w:u w:val="single"/>
        </w:rPr>
        <w:fldChar w:fldCharType="end"/>
      </w:r>
      <w:r w:rsidRPr="00F04A01">
        <w:rPr>
          <w:rFonts w:ascii="Times New Roman" w:hAnsi="Times New Roman"/>
          <w:b w:val="0"/>
          <w:sz w:val="24"/>
          <w:szCs w:val="24"/>
        </w:rPr>
        <w:t xml:space="preserve"> : </w:t>
      </w:r>
      <w:r>
        <w:rPr>
          <w:rFonts w:ascii="Times New Roman" w:hAnsi="Times New Roman"/>
          <w:b w:val="0"/>
          <w:sz w:val="24"/>
          <w:szCs w:val="24"/>
        </w:rPr>
        <w:t>Coûts</w:t>
      </w:r>
      <w:r w:rsidRPr="00F04A01">
        <w:rPr>
          <w:rFonts w:ascii="Times New Roman" w:hAnsi="Times New Roman"/>
          <w:b w:val="0"/>
          <w:sz w:val="24"/>
          <w:szCs w:val="24"/>
        </w:rPr>
        <w:t xml:space="preserve"> </w:t>
      </w:r>
      <w:r>
        <w:rPr>
          <w:rFonts w:ascii="Times New Roman" w:hAnsi="Times New Roman"/>
          <w:b w:val="0"/>
          <w:sz w:val="24"/>
          <w:szCs w:val="24"/>
        </w:rPr>
        <w:t>en millions d’ariary du</w:t>
      </w:r>
      <w:r w:rsidRPr="00F04A01">
        <w:rPr>
          <w:rFonts w:ascii="Times New Roman" w:hAnsi="Times New Roman"/>
          <w:b w:val="0"/>
          <w:sz w:val="24"/>
          <w:szCs w:val="24"/>
        </w:rPr>
        <w:t xml:space="preserve"> </w:t>
      </w:r>
      <w:r>
        <w:rPr>
          <w:rFonts w:ascii="Times New Roman" w:hAnsi="Times New Roman"/>
          <w:b w:val="0"/>
          <w:sz w:val="24"/>
          <w:szCs w:val="24"/>
        </w:rPr>
        <w:t xml:space="preserve">sous </w:t>
      </w:r>
      <w:r w:rsidRPr="00F04A01">
        <w:rPr>
          <w:rFonts w:ascii="Times New Roman" w:hAnsi="Times New Roman"/>
          <w:b w:val="0"/>
          <w:sz w:val="24"/>
          <w:szCs w:val="24"/>
        </w:rPr>
        <w:t xml:space="preserve">programme </w:t>
      </w:r>
      <w:r>
        <w:rPr>
          <w:rFonts w:ascii="Times New Roman" w:hAnsi="Times New Roman"/>
          <w:b w:val="0"/>
          <w:sz w:val="24"/>
          <w:szCs w:val="24"/>
        </w:rPr>
        <w:t>4.2</w:t>
      </w:r>
      <w:bookmarkEnd w:id="73"/>
      <w:r w:rsidRPr="00F04A01">
        <w:rPr>
          <w:rFonts w:ascii="Times New Roman" w:hAnsi="Times New Roman"/>
          <w:b w:val="0"/>
          <w:sz w:val="24"/>
          <w:szCs w:val="24"/>
        </w:rPr>
        <w:t xml:space="preserve">  </w:t>
      </w:r>
    </w:p>
    <w:p w:rsidR="00E04B00" w:rsidRDefault="002C153B" w:rsidP="00592237">
      <w:pPr>
        <w:spacing w:after="120" w:line="360" w:lineRule="auto"/>
        <w:ind w:left="0"/>
        <w:rPr>
          <w:rFonts w:ascii="Times New Roman" w:hAnsi="Times New Roman"/>
          <w:b/>
          <w:sz w:val="24"/>
          <w:szCs w:val="24"/>
        </w:rPr>
      </w:pPr>
      <w:r>
        <w:rPr>
          <w:noProof/>
          <w:szCs w:val="24"/>
          <w:lang w:eastAsia="fr-FR"/>
        </w:rPr>
        <w:drawing>
          <wp:inline distT="0" distB="0" distL="0" distR="0">
            <wp:extent cx="6029960" cy="1138555"/>
            <wp:effectExtent l="1905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srcRect/>
                    <a:stretch>
                      <a:fillRect/>
                    </a:stretch>
                  </pic:blipFill>
                  <pic:spPr bwMode="auto">
                    <a:xfrm>
                      <a:off x="0" y="0"/>
                      <a:ext cx="6029960" cy="1138555"/>
                    </a:xfrm>
                    <a:prstGeom prst="rect">
                      <a:avLst/>
                    </a:prstGeom>
                    <a:noFill/>
                    <a:ln w="9525">
                      <a:noFill/>
                      <a:miter lim="800000"/>
                      <a:headEnd/>
                      <a:tailEnd/>
                    </a:ln>
                  </pic:spPr>
                </pic:pic>
              </a:graphicData>
            </a:graphic>
          </wp:inline>
        </w:drawing>
      </w:r>
    </w:p>
    <w:p w:rsidR="00E04B00" w:rsidRPr="0088468A" w:rsidRDefault="00E04B00" w:rsidP="00E04B00">
      <w:pPr>
        <w:spacing w:after="120" w:line="360" w:lineRule="auto"/>
        <w:rPr>
          <w:rFonts w:ascii="Times New Roman" w:hAnsi="Times New Roman"/>
          <w:sz w:val="24"/>
          <w:szCs w:val="24"/>
        </w:rPr>
      </w:pPr>
    </w:p>
    <w:p w:rsidR="00E04B00" w:rsidRPr="00576C37" w:rsidRDefault="00E04B00" w:rsidP="00E04B00">
      <w:pPr>
        <w:pStyle w:val="Titre3"/>
        <w:numPr>
          <w:ilvl w:val="2"/>
          <w:numId w:val="1"/>
        </w:numPr>
        <w:spacing w:before="120" w:after="120" w:line="360" w:lineRule="auto"/>
        <w:ind w:left="1418" w:hanging="709"/>
        <w:rPr>
          <w:rFonts w:ascii="Times New Roman" w:hAnsi="Times New Roman"/>
          <w:sz w:val="24"/>
          <w:szCs w:val="24"/>
        </w:rPr>
      </w:pPr>
      <w:bookmarkStart w:id="74" w:name="_Toc427902171"/>
      <w:r w:rsidRPr="00576C37">
        <w:rPr>
          <w:rFonts w:ascii="Times New Roman" w:hAnsi="Times New Roman"/>
          <w:sz w:val="24"/>
          <w:szCs w:val="24"/>
        </w:rPr>
        <w:t>Sous-programme 4.3 : Mettre en relation durable le marché et la production</w:t>
      </w:r>
      <w:bookmarkEnd w:id="74"/>
    </w:p>
    <w:p w:rsidR="00E04B00" w:rsidRPr="00B90C5C" w:rsidRDefault="00E04B00" w:rsidP="00E04B00">
      <w:pPr>
        <w:spacing w:after="120" w:line="360" w:lineRule="auto"/>
        <w:rPr>
          <w:rFonts w:ascii="Times New Roman" w:hAnsi="Times New Roman"/>
          <w:sz w:val="24"/>
          <w:szCs w:val="24"/>
        </w:rPr>
      </w:pPr>
      <w:r w:rsidRPr="00B90C5C">
        <w:rPr>
          <w:rFonts w:ascii="Times New Roman" w:hAnsi="Times New Roman"/>
          <w:sz w:val="24"/>
          <w:szCs w:val="24"/>
        </w:rPr>
        <w:t>Le système de contractualisation gagnant-gagnant offre de meilleures possibilités pour mettre en place les normes requises et la traçabilité du produit,  conditions exigées par le marché international. Les producteurs, dont toutes les informations les concernant seront insérées dans une base de données, pourront être facilement mis en relation avec les opérateurs de marché. Par ailleurs, cette base de données servira d’aide à la prise de décision entre le producteur et l’acheteur.</w:t>
      </w:r>
    </w:p>
    <w:p w:rsidR="00E04B00" w:rsidRDefault="00E04B00" w:rsidP="00E04B00">
      <w:pPr>
        <w:spacing w:after="120" w:line="360" w:lineRule="auto"/>
        <w:rPr>
          <w:rFonts w:ascii="Times New Roman" w:hAnsi="Times New Roman"/>
          <w:sz w:val="24"/>
          <w:szCs w:val="24"/>
        </w:rPr>
      </w:pPr>
      <w:r w:rsidRPr="00A65933">
        <w:rPr>
          <w:rFonts w:ascii="Times New Roman" w:hAnsi="Times New Roman"/>
          <w:sz w:val="24"/>
          <w:szCs w:val="24"/>
        </w:rPr>
        <w:lastRenderedPageBreak/>
        <w:t xml:space="preserve">L’effet attendu de ce sous-programme est la mise en place d’un cadre légal de partenariat effectif et durable pour les producteurs et le secteur privé. Les indicateurs </w:t>
      </w:r>
      <w:r>
        <w:rPr>
          <w:rFonts w:ascii="Times New Roman" w:hAnsi="Times New Roman"/>
          <w:sz w:val="24"/>
          <w:szCs w:val="24"/>
        </w:rPr>
        <w:t xml:space="preserve">identifiés </w:t>
      </w:r>
      <w:r w:rsidRPr="00A65933">
        <w:rPr>
          <w:rFonts w:ascii="Times New Roman" w:hAnsi="Times New Roman"/>
          <w:sz w:val="24"/>
          <w:szCs w:val="24"/>
        </w:rPr>
        <w:t>sont :</w:t>
      </w:r>
    </w:p>
    <w:p w:rsidR="00E04B00" w:rsidRPr="005016B8" w:rsidRDefault="00E04B00" w:rsidP="00E04B00">
      <w:pPr>
        <w:pStyle w:val="Lgende"/>
        <w:keepNext/>
        <w:ind w:left="720"/>
        <w:rPr>
          <w:rFonts w:ascii="Times New Roman" w:hAnsi="Times New Roman"/>
          <w:b w:val="0"/>
          <w:sz w:val="24"/>
          <w:szCs w:val="24"/>
        </w:rPr>
      </w:pPr>
      <w:bookmarkStart w:id="75" w:name="_Toc427902222"/>
      <w:r w:rsidRPr="00F04A01">
        <w:rPr>
          <w:rFonts w:ascii="Times New Roman" w:hAnsi="Times New Roman"/>
          <w:sz w:val="24"/>
          <w:szCs w:val="24"/>
          <w:u w:val="single"/>
        </w:rPr>
        <w:t xml:space="preserve">Tableau </w:t>
      </w:r>
      <w:r w:rsidR="00C52B1E" w:rsidRPr="00F04A01">
        <w:rPr>
          <w:rFonts w:ascii="Times New Roman" w:hAnsi="Times New Roman"/>
          <w:sz w:val="24"/>
          <w:szCs w:val="24"/>
          <w:u w:val="single"/>
        </w:rPr>
        <w:fldChar w:fldCharType="begin"/>
      </w:r>
      <w:r w:rsidRPr="00F04A01">
        <w:rPr>
          <w:rFonts w:ascii="Times New Roman" w:hAnsi="Times New Roman"/>
          <w:sz w:val="24"/>
          <w:szCs w:val="24"/>
          <w:u w:val="single"/>
        </w:rPr>
        <w:instrText xml:space="preserve"> SEQ Tableau \* ARABIC </w:instrText>
      </w:r>
      <w:r w:rsidR="00C52B1E" w:rsidRPr="00F04A01">
        <w:rPr>
          <w:rFonts w:ascii="Times New Roman" w:hAnsi="Times New Roman"/>
          <w:sz w:val="24"/>
          <w:szCs w:val="24"/>
          <w:u w:val="single"/>
        </w:rPr>
        <w:fldChar w:fldCharType="separate"/>
      </w:r>
      <w:r w:rsidR="00592237">
        <w:rPr>
          <w:rFonts w:ascii="Times New Roman" w:hAnsi="Times New Roman"/>
          <w:noProof/>
          <w:sz w:val="24"/>
          <w:szCs w:val="24"/>
          <w:u w:val="single"/>
        </w:rPr>
        <w:t>32</w:t>
      </w:r>
      <w:r w:rsidR="00C52B1E" w:rsidRPr="00F04A01">
        <w:rPr>
          <w:rFonts w:ascii="Times New Roman" w:hAnsi="Times New Roman"/>
          <w:sz w:val="24"/>
          <w:szCs w:val="24"/>
          <w:u w:val="single"/>
        </w:rPr>
        <w:fldChar w:fldCharType="end"/>
      </w:r>
      <w:r w:rsidRPr="00F04A01">
        <w:rPr>
          <w:rFonts w:ascii="Times New Roman" w:hAnsi="Times New Roman"/>
          <w:b w:val="0"/>
          <w:sz w:val="24"/>
          <w:szCs w:val="24"/>
        </w:rPr>
        <w:t xml:space="preserve"> : Principaux indicateurs </w:t>
      </w:r>
      <w:r>
        <w:rPr>
          <w:rFonts w:ascii="Times New Roman" w:hAnsi="Times New Roman"/>
          <w:b w:val="0"/>
          <w:sz w:val="24"/>
          <w:szCs w:val="24"/>
        </w:rPr>
        <w:t>d’effets intermédiaires du sous-programme 4.3</w:t>
      </w:r>
      <w:bookmarkEnd w:id="75"/>
    </w:p>
    <w:tbl>
      <w:tblPr>
        <w:tblW w:w="9138" w:type="dxa"/>
        <w:jc w:val="center"/>
        <w:tblInd w:w="60" w:type="dxa"/>
        <w:tblCellMar>
          <w:left w:w="70" w:type="dxa"/>
          <w:right w:w="70" w:type="dxa"/>
        </w:tblCellMar>
        <w:tblLook w:val="04A0" w:firstRow="1" w:lastRow="0" w:firstColumn="1" w:lastColumn="0" w:noHBand="0" w:noVBand="1"/>
      </w:tblPr>
      <w:tblGrid>
        <w:gridCol w:w="4405"/>
        <w:gridCol w:w="1417"/>
        <w:gridCol w:w="1418"/>
        <w:gridCol w:w="1898"/>
      </w:tblGrid>
      <w:tr w:rsidR="00E04B00" w:rsidRPr="00195550" w:rsidTr="0073216B">
        <w:trPr>
          <w:trHeight w:val="300"/>
          <w:jc w:val="center"/>
        </w:trPr>
        <w:tc>
          <w:tcPr>
            <w:tcW w:w="4405" w:type="dxa"/>
            <w:tcBorders>
              <w:top w:val="single" w:sz="4" w:space="0" w:color="auto"/>
              <w:left w:val="single" w:sz="8" w:space="0" w:color="auto"/>
              <w:bottom w:val="single" w:sz="4" w:space="0" w:color="auto"/>
              <w:right w:val="single" w:sz="4" w:space="0" w:color="auto"/>
            </w:tcBorders>
            <w:shd w:val="clear" w:color="000000" w:fill="D9D9D9"/>
            <w:vAlign w:val="center"/>
            <w:hideMark/>
          </w:tcPr>
          <w:p w:rsidR="00E04B00" w:rsidRPr="00195550" w:rsidRDefault="00E04B00" w:rsidP="0073216B">
            <w:pPr>
              <w:spacing w:before="0" w:after="0" w:line="240" w:lineRule="auto"/>
              <w:jc w:val="center"/>
              <w:rPr>
                <w:rFonts w:eastAsia="Times New Roman" w:cs="Calibri"/>
                <w:b/>
                <w:lang w:eastAsia="fr-FR"/>
              </w:rPr>
            </w:pPr>
            <w:r w:rsidRPr="00195550">
              <w:rPr>
                <w:rFonts w:eastAsia="Times New Roman" w:cs="Calibri"/>
                <w:b/>
                <w:lang w:eastAsia="fr-FR"/>
              </w:rPr>
              <w:t>Indicateurs d'effets</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E04B00" w:rsidRPr="00195550" w:rsidRDefault="00E04B00" w:rsidP="0073216B">
            <w:pPr>
              <w:spacing w:before="0" w:after="0" w:line="240" w:lineRule="auto"/>
              <w:ind w:left="71"/>
              <w:jc w:val="center"/>
              <w:rPr>
                <w:rFonts w:eastAsia="Times New Roman" w:cs="Calibri"/>
                <w:b/>
                <w:lang w:eastAsia="fr-FR"/>
              </w:rPr>
            </w:pPr>
            <w:r w:rsidRPr="00195550">
              <w:rPr>
                <w:rFonts w:eastAsia="Times New Roman" w:cs="Calibri"/>
                <w:b/>
                <w:lang w:eastAsia="fr-FR"/>
              </w:rPr>
              <w:t>Baseline</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rsidR="00E04B00" w:rsidRPr="00195550" w:rsidRDefault="00E04B00" w:rsidP="0073216B">
            <w:pPr>
              <w:spacing w:before="0" w:after="0" w:line="240" w:lineRule="auto"/>
              <w:ind w:left="71"/>
              <w:jc w:val="center"/>
              <w:rPr>
                <w:rFonts w:eastAsia="Times New Roman" w:cs="Calibri"/>
                <w:b/>
                <w:lang w:eastAsia="fr-FR"/>
              </w:rPr>
            </w:pPr>
            <w:r>
              <w:rPr>
                <w:rFonts w:eastAsia="Times New Roman" w:cs="Calibri"/>
                <w:b/>
                <w:lang w:eastAsia="fr-FR"/>
              </w:rPr>
              <w:t>C</w:t>
            </w:r>
            <w:r w:rsidRPr="00195550">
              <w:rPr>
                <w:rFonts w:eastAsia="Times New Roman" w:cs="Calibri"/>
                <w:b/>
                <w:lang w:eastAsia="fr-FR"/>
              </w:rPr>
              <w:t>ible 2020</w:t>
            </w:r>
          </w:p>
        </w:tc>
        <w:tc>
          <w:tcPr>
            <w:tcW w:w="1898" w:type="dxa"/>
            <w:tcBorders>
              <w:top w:val="single" w:sz="4" w:space="0" w:color="auto"/>
              <w:left w:val="nil"/>
              <w:bottom w:val="single" w:sz="4" w:space="0" w:color="auto"/>
              <w:right w:val="single" w:sz="4" w:space="0" w:color="auto"/>
            </w:tcBorders>
            <w:shd w:val="clear" w:color="000000" w:fill="D9D9D9"/>
            <w:vAlign w:val="center"/>
            <w:hideMark/>
          </w:tcPr>
          <w:p w:rsidR="00E04B00" w:rsidRPr="00195550" w:rsidRDefault="00E04B00" w:rsidP="0073216B">
            <w:pPr>
              <w:spacing w:before="0" w:after="0" w:line="240" w:lineRule="auto"/>
              <w:ind w:left="71"/>
              <w:jc w:val="center"/>
              <w:rPr>
                <w:rFonts w:eastAsia="Times New Roman" w:cs="Calibri"/>
                <w:b/>
                <w:lang w:eastAsia="fr-FR"/>
              </w:rPr>
            </w:pPr>
            <w:r>
              <w:rPr>
                <w:rFonts w:eastAsia="Times New Roman" w:cs="Calibri"/>
                <w:b/>
                <w:lang w:eastAsia="fr-FR"/>
              </w:rPr>
              <w:t>C</w:t>
            </w:r>
            <w:r w:rsidRPr="00195550">
              <w:rPr>
                <w:rFonts w:eastAsia="Times New Roman" w:cs="Calibri"/>
                <w:b/>
                <w:lang w:eastAsia="fr-FR"/>
              </w:rPr>
              <w:t>ible 2025</w:t>
            </w:r>
          </w:p>
        </w:tc>
      </w:tr>
      <w:tr w:rsidR="00E04B00" w:rsidRPr="00195550" w:rsidTr="0073216B">
        <w:trPr>
          <w:trHeight w:val="300"/>
          <w:jc w:val="center"/>
        </w:trPr>
        <w:tc>
          <w:tcPr>
            <w:tcW w:w="4405" w:type="dxa"/>
            <w:tcBorders>
              <w:top w:val="nil"/>
              <w:left w:val="single" w:sz="4" w:space="0" w:color="auto"/>
              <w:bottom w:val="single" w:sz="4" w:space="0" w:color="auto"/>
              <w:right w:val="single" w:sz="4" w:space="0" w:color="auto"/>
            </w:tcBorders>
            <w:shd w:val="clear" w:color="auto" w:fill="auto"/>
            <w:noWrap/>
            <w:vAlign w:val="bottom"/>
            <w:hideMark/>
          </w:tcPr>
          <w:p w:rsidR="00E04B00" w:rsidRPr="00916AA4" w:rsidRDefault="00C52B1E" w:rsidP="0073216B">
            <w:pPr>
              <w:spacing w:before="0" w:after="0" w:line="240" w:lineRule="auto"/>
              <w:ind w:left="224"/>
              <w:rPr>
                <w:rFonts w:ascii="Times New Roman" w:hAnsi="Times New Roman"/>
              </w:rPr>
            </w:pPr>
            <w:r w:rsidRPr="00C52B1E">
              <w:rPr>
                <w:rFonts w:ascii="Times New Roman" w:hAnsi="Times New Roman"/>
              </w:rPr>
              <w:t xml:space="preserve">nombre de contrats conclus entre producteurs et opérateurs du marché local </w:t>
            </w:r>
          </w:p>
        </w:tc>
        <w:tc>
          <w:tcPr>
            <w:tcW w:w="1417" w:type="dxa"/>
            <w:tcBorders>
              <w:top w:val="nil"/>
              <w:left w:val="nil"/>
              <w:bottom w:val="single" w:sz="4" w:space="0" w:color="auto"/>
              <w:right w:val="single" w:sz="4" w:space="0" w:color="auto"/>
            </w:tcBorders>
            <w:shd w:val="clear" w:color="auto" w:fill="auto"/>
            <w:noWrap/>
            <w:vAlign w:val="center"/>
            <w:hideMark/>
          </w:tcPr>
          <w:p w:rsidR="00E04B00" w:rsidRPr="00195550" w:rsidRDefault="00E04B00" w:rsidP="0073216B">
            <w:pPr>
              <w:spacing w:before="0" w:after="0" w:line="240" w:lineRule="auto"/>
              <w:ind w:left="71"/>
              <w:jc w:val="right"/>
              <w:rPr>
                <w:rFonts w:cs="Calibri"/>
              </w:rPr>
            </w:pPr>
            <w:r w:rsidRPr="00195550">
              <w:rPr>
                <w:rFonts w:cs="Calibri"/>
              </w:rPr>
              <w:t>98</w:t>
            </w:r>
          </w:p>
        </w:tc>
        <w:tc>
          <w:tcPr>
            <w:tcW w:w="1418" w:type="dxa"/>
            <w:tcBorders>
              <w:top w:val="nil"/>
              <w:left w:val="nil"/>
              <w:bottom w:val="single" w:sz="4" w:space="0" w:color="auto"/>
              <w:right w:val="single" w:sz="4" w:space="0" w:color="auto"/>
            </w:tcBorders>
            <w:shd w:val="clear" w:color="auto" w:fill="auto"/>
            <w:noWrap/>
            <w:vAlign w:val="center"/>
            <w:hideMark/>
          </w:tcPr>
          <w:p w:rsidR="00E04B00" w:rsidRPr="00195550" w:rsidRDefault="00E04B00" w:rsidP="0073216B">
            <w:pPr>
              <w:spacing w:before="0" w:after="0" w:line="240" w:lineRule="auto"/>
              <w:ind w:left="71"/>
              <w:jc w:val="right"/>
              <w:rPr>
                <w:rFonts w:cs="Calibri"/>
              </w:rPr>
            </w:pPr>
            <w:r w:rsidRPr="00195550">
              <w:rPr>
                <w:rFonts w:cs="Calibri"/>
              </w:rPr>
              <w:t> 500</w:t>
            </w:r>
          </w:p>
        </w:tc>
        <w:tc>
          <w:tcPr>
            <w:tcW w:w="1898" w:type="dxa"/>
            <w:tcBorders>
              <w:top w:val="nil"/>
              <w:left w:val="nil"/>
              <w:bottom w:val="single" w:sz="4" w:space="0" w:color="auto"/>
              <w:right w:val="single" w:sz="4" w:space="0" w:color="auto"/>
            </w:tcBorders>
            <w:shd w:val="clear" w:color="auto" w:fill="auto"/>
            <w:noWrap/>
            <w:vAlign w:val="center"/>
            <w:hideMark/>
          </w:tcPr>
          <w:p w:rsidR="00E04B00" w:rsidRPr="00195550" w:rsidRDefault="00E04B00" w:rsidP="0073216B">
            <w:pPr>
              <w:spacing w:before="0" w:after="0" w:line="240" w:lineRule="auto"/>
              <w:ind w:left="71"/>
              <w:jc w:val="right"/>
              <w:rPr>
                <w:rFonts w:cs="Calibri"/>
              </w:rPr>
            </w:pPr>
            <w:r w:rsidRPr="00195550">
              <w:rPr>
                <w:rFonts w:cs="Calibri"/>
              </w:rPr>
              <w:t> 1000</w:t>
            </w:r>
          </w:p>
        </w:tc>
      </w:tr>
      <w:tr w:rsidR="00E04B00" w:rsidRPr="00195550" w:rsidTr="0073216B">
        <w:trPr>
          <w:trHeight w:val="300"/>
          <w:jc w:val="center"/>
        </w:trPr>
        <w:tc>
          <w:tcPr>
            <w:tcW w:w="4405" w:type="dxa"/>
            <w:tcBorders>
              <w:top w:val="nil"/>
              <w:left w:val="single" w:sz="4" w:space="0" w:color="auto"/>
              <w:bottom w:val="single" w:sz="4" w:space="0" w:color="auto"/>
              <w:right w:val="single" w:sz="4" w:space="0" w:color="auto"/>
            </w:tcBorders>
            <w:shd w:val="clear" w:color="auto" w:fill="auto"/>
            <w:noWrap/>
            <w:vAlign w:val="bottom"/>
            <w:hideMark/>
          </w:tcPr>
          <w:p w:rsidR="00E04B00" w:rsidRPr="00916AA4" w:rsidRDefault="00C52B1E" w:rsidP="0073216B">
            <w:pPr>
              <w:spacing w:before="0" w:after="0" w:line="240" w:lineRule="auto"/>
              <w:ind w:left="224"/>
              <w:rPr>
                <w:rFonts w:ascii="Times New Roman" w:hAnsi="Times New Roman"/>
              </w:rPr>
            </w:pPr>
            <w:r w:rsidRPr="00C52B1E">
              <w:rPr>
                <w:rFonts w:ascii="Times New Roman" w:hAnsi="Times New Roman"/>
              </w:rPr>
              <w:t>taux d'augmentation du nombre d'opérateurs disposant des contrats avec le marché international</w:t>
            </w:r>
          </w:p>
        </w:tc>
        <w:tc>
          <w:tcPr>
            <w:tcW w:w="1417" w:type="dxa"/>
            <w:tcBorders>
              <w:top w:val="nil"/>
              <w:left w:val="nil"/>
              <w:bottom w:val="single" w:sz="4" w:space="0" w:color="auto"/>
              <w:right w:val="single" w:sz="4" w:space="0" w:color="auto"/>
            </w:tcBorders>
            <w:shd w:val="clear" w:color="auto" w:fill="auto"/>
            <w:noWrap/>
            <w:vAlign w:val="center"/>
            <w:hideMark/>
          </w:tcPr>
          <w:p w:rsidR="00E04B00" w:rsidRPr="00195550" w:rsidRDefault="00E04B00" w:rsidP="0073216B">
            <w:pPr>
              <w:spacing w:before="0" w:after="0" w:line="240" w:lineRule="auto"/>
              <w:ind w:left="71"/>
              <w:jc w:val="right"/>
              <w:rPr>
                <w:rFonts w:cs="Calibri"/>
              </w:rPr>
            </w:pPr>
            <w:r w:rsidRPr="00195550">
              <w:rPr>
                <w:rFonts w:cs="Calibri"/>
              </w:rPr>
              <w:t>commerce</w:t>
            </w:r>
          </w:p>
        </w:tc>
        <w:tc>
          <w:tcPr>
            <w:tcW w:w="1418" w:type="dxa"/>
            <w:tcBorders>
              <w:top w:val="nil"/>
              <w:left w:val="nil"/>
              <w:bottom w:val="single" w:sz="4" w:space="0" w:color="auto"/>
              <w:right w:val="single" w:sz="4" w:space="0" w:color="auto"/>
            </w:tcBorders>
            <w:shd w:val="clear" w:color="auto" w:fill="auto"/>
            <w:noWrap/>
            <w:vAlign w:val="center"/>
            <w:hideMark/>
          </w:tcPr>
          <w:p w:rsidR="00E04B00" w:rsidRPr="00195550" w:rsidRDefault="00E04B00" w:rsidP="0073216B">
            <w:pPr>
              <w:spacing w:before="0" w:after="0" w:line="240" w:lineRule="auto"/>
              <w:ind w:left="71"/>
              <w:jc w:val="right"/>
              <w:rPr>
                <w:rFonts w:cs="Calibri"/>
              </w:rPr>
            </w:pPr>
            <w:r w:rsidRPr="00195550">
              <w:rPr>
                <w:rFonts w:cs="Calibri"/>
              </w:rPr>
              <w:t>100%</w:t>
            </w:r>
          </w:p>
        </w:tc>
        <w:tc>
          <w:tcPr>
            <w:tcW w:w="1898" w:type="dxa"/>
            <w:tcBorders>
              <w:top w:val="nil"/>
              <w:left w:val="nil"/>
              <w:bottom w:val="single" w:sz="4" w:space="0" w:color="auto"/>
              <w:right w:val="single" w:sz="4" w:space="0" w:color="auto"/>
            </w:tcBorders>
            <w:shd w:val="clear" w:color="auto" w:fill="auto"/>
            <w:noWrap/>
            <w:vAlign w:val="center"/>
            <w:hideMark/>
          </w:tcPr>
          <w:p w:rsidR="00E04B00" w:rsidRPr="00195550" w:rsidRDefault="00E04B00" w:rsidP="0073216B">
            <w:pPr>
              <w:spacing w:before="0" w:after="0" w:line="240" w:lineRule="auto"/>
              <w:ind w:left="71"/>
              <w:jc w:val="right"/>
              <w:rPr>
                <w:rFonts w:cs="Calibri"/>
              </w:rPr>
            </w:pPr>
            <w:r w:rsidRPr="00195550">
              <w:rPr>
                <w:rFonts w:cs="Calibri"/>
              </w:rPr>
              <w:t>300%</w:t>
            </w:r>
          </w:p>
        </w:tc>
      </w:tr>
    </w:tbl>
    <w:p w:rsidR="00E04B00" w:rsidRPr="00A65933" w:rsidRDefault="00E04B00" w:rsidP="00E04B00">
      <w:pPr>
        <w:spacing w:after="120" w:line="360" w:lineRule="auto"/>
        <w:rPr>
          <w:rFonts w:ascii="Times New Roman" w:hAnsi="Times New Roman"/>
          <w:sz w:val="24"/>
          <w:szCs w:val="24"/>
        </w:rPr>
      </w:pPr>
    </w:p>
    <w:p w:rsidR="00E04B00" w:rsidRPr="00A65933" w:rsidRDefault="00E04B00" w:rsidP="00E04B00">
      <w:pPr>
        <w:spacing w:after="120" w:line="360" w:lineRule="auto"/>
        <w:rPr>
          <w:rFonts w:ascii="Times New Roman" w:hAnsi="Times New Roman"/>
          <w:sz w:val="24"/>
          <w:szCs w:val="24"/>
        </w:rPr>
      </w:pPr>
      <w:r w:rsidRPr="00A65933">
        <w:rPr>
          <w:rFonts w:ascii="Times New Roman" w:hAnsi="Times New Roman"/>
          <w:sz w:val="24"/>
          <w:szCs w:val="24"/>
        </w:rPr>
        <w:t xml:space="preserve">Les principales </w:t>
      </w:r>
      <w:r>
        <w:rPr>
          <w:rFonts w:ascii="Times New Roman" w:hAnsi="Times New Roman"/>
          <w:sz w:val="24"/>
          <w:szCs w:val="24"/>
        </w:rPr>
        <w:t>interventions</w:t>
      </w:r>
      <w:r w:rsidRPr="00A65933">
        <w:rPr>
          <w:rFonts w:ascii="Times New Roman" w:hAnsi="Times New Roman"/>
          <w:sz w:val="24"/>
          <w:szCs w:val="24"/>
        </w:rPr>
        <w:t xml:space="preserve"> du sous-programme </w:t>
      </w:r>
      <w:r>
        <w:rPr>
          <w:rFonts w:ascii="Times New Roman" w:hAnsi="Times New Roman"/>
          <w:sz w:val="24"/>
          <w:szCs w:val="24"/>
        </w:rPr>
        <w:t>consistent à</w:t>
      </w:r>
      <w:r w:rsidRPr="00A65933">
        <w:rPr>
          <w:rFonts w:ascii="Times New Roman" w:hAnsi="Times New Roman"/>
          <w:sz w:val="24"/>
          <w:szCs w:val="24"/>
        </w:rPr>
        <w:t> :</w:t>
      </w:r>
    </w:p>
    <w:p w:rsidR="00E04B00" w:rsidRPr="007757BE" w:rsidRDefault="00E04B00" w:rsidP="00E04B00">
      <w:pPr>
        <w:numPr>
          <w:ilvl w:val="2"/>
          <w:numId w:val="8"/>
        </w:numPr>
        <w:spacing w:after="120" w:line="360" w:lineRule="auto"/>
        <w:ind w:left="284" w:hanging="284"/>
        <w:rPr>
          <w:rFonts w:eastAsia="Times New Roman" w:cs="Calibri"/>
          <w:sz w:val="24"/>
          <w:szCs w:val="24"/>
          <w:lang w:eastAsia="fr-FR"/>
        </w:rPr>
      </w:pPr>
      <w:r w:rsidRPr="007757BE">
        <w:rPr>
          <w:rFonts w:ascii="Times New Roman" w:hAnsi="Times New Roman"/>
          <w:sz w:val="24"/>
          <w:szCs w:val="24"/>
        </w:rPr>
        <w:t>développer le système de contractualisation entre les privés et les exploitants familiaux en</w:t>
      </w:r>
      <w:r w:rsidRPr="007757BE">
        <w:rPr>
          <w:rFonts w:ascii="Times New Roman" w:eastAsia="Times New Roman" w:hAnsi="Times New Roman"/>
          <w:sz w:val="24"/>
          <w:szCs w:val="24"/>
          <w:lang w:eastAsia="fr-FR"/>
        </w:rPr>
        <w:t xml:space="preserve"> réalisant une étude sur le  type de contrats approprié et en organisant </w:t>
      </w:r>
      <w:r>
        <w:rPr>
          <w:rFonts w:ascii="Times New Roman" w:eastAsia="Times New Roman" w:hAnsi="Times New Roman"/>
          <w:sz w:val="24"/>
          <w:szCs w:val="24"/>
          <w:lang w:eastAsia="fr-FR"/>
        </w:rPr>
        <w:t>44</w:t>
      </w:r>
      <w:r w:rsidRPr="007757BE">
        <w:rPr>
          <w:rFonts w:ascii="Times New Roman" w:eastAsia="Times New Roman" w:hAnsi="Times New Roman"/>
          <w:sz w:val="24"/>
          <w:szCs w:val="24"/>
          <w:lang w:eastAsia="fr-FR"/>
        </w:rPr>
        <w:t xml:space="preserve"> réunions de sensibilisation y afférentes ;</w:t>
      </w:r>
    </w:p>
    <w:p w:rsidR="00E04B00" w:rsidRDefault="00E04B00" w:rsidP="00E04B00">
      <w:pPr>
        <w:numPr>
          <w:ilvl w:val="2"/>
          <w:numId w:val="8"/>
        </w:numPr>
        <w:spacing w:after="120" w:line="360" w:lineRule="auto"/>
        <w:ind w:left="284" w:hanging="284"/>
        <w:rPr>
          <w:rFonts w:ascii="Times New Roman" w:hAnsi="Times New Roman"/>
          <w:sz w:val="24"/>
          <w:szCs w:val="24"/>
        </w:rPr>
      </w:pPr>
      <w:r w:rsidRPr="007757BE">
        <w:rPr>
          <w:rFonts w:ascii="Times New Roman" w:hAnsi="Times New Roman"/>
          <w:sz w:val="24"/>
          <w:szCs w:val="24"/>
        </w:rPr>
        <w:t xml:space="preserve">mettre </w:t>
      </w:r>
      <w:r>
        <w:rPr>
          <w:rFonts w:ascii="Times New Roman" w:hAnsi="Times New Roman"/>
          <w:sz w:val="24"/>
          <w:szCs w:val="24"/>
        </w:rPr>
        <w:t>en place un organe d’arbitrage assurant une bonne contractualisation ;</w:t>
      </w:r>
    </w:p>
    <w:p w:rsidR="00E04B00" w:rsidRPr="00441CE5" w:rsidRDefault="00E04B00" w:rsidP="00E04B00">
      <w:pPr>
        <w:spacing w:after="120" w:line="360" w:lineRule="auto"/>
        <w:ind w:left="-142"/>
        <w:rPr>
          <w:rFonts w:ascii="Times New Roman" w:hAnsi="Times New Roman"/>
          <w:sz w:val="24"/>
          <w:szCs w:val="24"/>
        </w:rPr>
      </w:pPr>
      <w:r w:rsidRPr="0088468A">
        <w:rPr>
          <w:rFonts w:ascii="Times New Roman" w:hAnsi="Times New Roman"/>
          <w:sz w:val="24"/>
          <w:szCs w:val="24"/>
        </w:rPr>
        <w:t xml:space="preserve">Le coût estimatif de ce sous-programme est de : </w:t>
      </w:r>
      <w:r>
        <w:rPr>
          <w:rFonts w:ascii="Times New Roman" w:hAnsi="Times New Roman"/>
          <w:b/>
          <w:sz w:val="24"/>
          <w:szCs w:val="24"/>
        </w:rPr>
        <w:t>0,124 m</w:t>
      </w:r>
      <w:r w:rsidRPr="00865E6D">
        <w:rPr>
          <w:rFonts w:ascii="Times New Roman" w:hAnsi="Times New Roman"/>
          <w:b/>
          <w:sz w:val="24"/>
          <w:szCs w:val="24"/>
        </w:rPr>
        <w:t>illiard Ariary</w:t>
      </w:r>
      <w:r w:rsidRPr="00441CE5">
        <w:rPr>
          <w:rFonts w:ascii="Times New Roman" w:hAnsi="Times New Roman"/>
          <w:sz w:val="24"/>
          <w:szCs w:val="24"/>
        </w:rPr>
        <w:t>, et se présente comme suit :</w:t>
      </w:r>
    </w:p>
    <w:p w:rsidR="00E04B00" w:rsidRDefault="00E04B00" w:rsidP="00E04B00">
      <w:pPr>
        <w:pStyle w:val="Lgende"/>
        <w:keepNext/>
        <w:ind w:left="720"/>
        <w:rPr>
          <w:rFonts w:ascii="Times New Roman" w:hAnsi="Times New Roman"/>
          <w:b w:val="0"/>
          <w:sz w:val="24"/>
          <w:szCs w:val="24"/>
        </w:rPr>
      </w:pPr>
      <w:bookmarkStart w:id="76" w:name="_Toc427902223"/>
      <w:r w:rsidRPr="00F04A01">
        <w:rPr>
          <w:rFonts w:ascii="Times New Roman" w:hAnsi="Times New Roman"/>
          <w:sz w:val="24"/>
          <w:szCs w:val="24"/>
          <w:u w:val="single"/>
        </w:rPr>
        <w:t xml:space="preserve">Tableau </w:t>
      </w:r>
      <w:r w:rsidR="00C52B1E" w:rsidRPr="00F04A01">
        <w:rPr>
          <w:rFonts w:ascii="Times New Roman" w:hAnsi="Times New Roman"/>
          <w:sz w:val="24"/>
          <w:szCs w:val="24"/>
          <w:u w:val="single"/>
        </w:rPr>
        <w:fldChar w:fldCharType="begin"/>
      </w:r>
      <w:r w:rsidRPr="00F04A01">
        <w:rPr>
          <w:rFonts w:ascii="Times New Roman" w:hAnsi="Times New Roman"/>
          <w:sz w:val="24"/>
          <w:szCs w:val="24"/>
          <w:u w:val="single"/>
        </w:rPr>
        <w:instrText xml:space="preserve"> SEQ Tableau \* ARABIC </w:instrText>
      </w:r>
      <w:r w:rsidR="00C52B1E" w:rsidRPr="00F04A01">
        <w:rPr>
          <w:rFonts w:ascii="Times New Roman" w:hAnsi="Times New Roman"/>
          <w:sz w:val="24"/>
          <w:szCs w:val="24"/>
          <w:u w:val="single"/>
        </w:rPr>
        <w:fldChar w:fldCharType="separate"/>
      </w:r>
      <w:r w:rsidR="00592237">
        <w:rPr>
          <w:rFonts w:ascii="Times New Roman" w:hAnsi="Times New Roman"/>
          <w:noProof/>
          <w:sz w:val="24"/>
          <w:szCs w:val="24"/>
          <w:u w:val="single"/>
        </w:rPr>
        <w:t>33</w:t>
      </w:r>
      <w:r w:rsidR="00C52B1E" w:rsidRPr="00F04A01">
        <w:rPr>
          <w:rFonts w:ascii="Times New Roman" w:hAnsi="Times New Roman"/>
          <w:sz w:val="24"/>
          <w:szCs w:val="24"/>
          <w:u w:val="single"/>
        </w:rPr>
        <w:fldChar w:fldCharType="end"/>
      </w:r>
      <w:r w:rsidRPr="00F04A01">
        <w:rPr>
          <w:rFonts w:ascii="Times New Roman" w:hAnsi="Times New Roman"/>
          <w:b w:val="0"/>
          <w:sz w:val="24"/>
          <w:szCs w:val="24"/>
        </w:rPr>
        <w:t xml:space="preserve"> : </w:t>
      </w:r>
      <w:r>
        <w:rPr>
          <w:rFonts w:ascii="Times New Roman" w:hAnsi="Times New Roman"/>
          <w:b w:val="0"/>
          <w:sz w:val="24"/>
          <w:szCs w:val="24"/>
        </w:rPr>
        <w:t>Coûts</w:t>
      </w:r>
      <w:r w:rsidRPr="00F04A01">
        <w:rPr>
          <w:rFonts w:ascii="Times New Roman" w:hAnsi="Times New Roman"/>
          <w:b w:val="0"/>
          <w:sz w:val="24"/>
          <w:szCs w:val="24"/>
        </w:rPr>
        <w:t xml:space="preserve"> </w:t>
      </w:r>
      <w:r>
        <w:rPr>
          <w:rFonts w:ascii="Times New Roman" w:hAnsi="Times New Roman"/>
          <w:b w:val="0"/>
          <w:sz w:val="24"/>
          <w:szCs w:val="24"/>
        </w:rPr>
        <w:t>en millions d’ariary du</w:t>
      </w:r>
      <w:r w:rsidRPr="00F04A01">
        <w:rPr>
          <w:rFonts w:ascii="Times New Roman" w:hAnsi="Times New Roman"/>
          <w:b w:val="0"/>
          <w:sz w:val="24"/>
          <w:szCs w:val="24"/>
        </w:rPr>
        <w:t xml:space="preserve"> </w:t>
      </w:r>
      <w:r>
        <w:rPr>
          <w:rFonts w:ascii="Times New Roman" w:hAnsi="Times New Roman"/>
          <w:b w:val="0"/>
          <w:sz w:val="24"/>
          <w:szCs w:val="24"/>
        </w:rPr>
        <w:t xml:space="preserve">sous </w:t>
      </w:r>
      <w:r w:rsidRPr="00F04A01">
        <w:rPr>
          <w:rFonts w:ascii="Times New Roman" w:hAnsi="Times New Roman"/>
          <w:b w:val="0"/>
          <w:sz w:val="24"/>
          <w:szCs w:val="24"/>
        </w:rPr>
        <w:t xml:space="preserve">programme </w:t>
      </w:r>
      <w:r>
        <w:rPr>
          <w:rFonts w:ascii="Times New Roman" w:hAnsi="Times New Roman"/>
          <w:b w:val="0"/>
          <w:sz w:val="24"/>
          <w:szCs w:val="24"/>
        </w:rPr>
        <w:t>4.3</w:t>
      </w:r>
      <w:bookmarkEnd w:id="76"/>
      <w:r w:rsidRPr="00F04A01">
        <w:rPr>
          <w:rFonts w:ascii="Times New Roman" w:hAnsi="Times New Roman"/>
          <w:b w:val="0"/>
          <w:sz w:val="24"/>
          <w:szCs w:val="24"/>
        </w:rPr>
        <w:t xml:space="preserve">  </w:t>
      </w:r>
    </w:p>
    <w:p w:rsidR="00E04B00" w:rsidRDefault="002C153B" w:rsidP="00E04B00">
      <w:pPr>
        <w:spacing w:after="120" w:line="360" w:lineRule="auto"/>
        <w:ind w:left="-142"/>
        <w:rPr>
          <w:rFonts w:ascii="Times New Roman" w:hAnsi="Times New Roman"/>
          <w:b/>
          <w:sz w:val="24"/>
          <w:szCs w:val="24"/>
        </w:rPr>
      </w:pPr>
      <w:r>
        <w:rPr>
          <w:noProof/>
          <w:szCs w:val="24"/>
          <w:lang w:eastAsia="fr-FR"/>
        </w:rPr>
        <w:drawing>
          <wp:inline distT="0" distB="0" distL="0" distR="0">
            <wp:extent cx="6029960" cy="888365"/>
            <wp:effectExtent l="1905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6029960" cy="888365"/>
                    </a:xfrm>
                    <a:prstGeom prst="rect">
                      <a:avLst/>
                    </a:prstGeom>
                    <a:noFill/>
                    <a:ln w="9525">
                      <a:noFill/>
                      <a:miter lim="800000"/>
                      <a:headEnd/>
                      <a:tailEnd/>
                    </a:ln>
                  </pic:spPr>
                </pic:pic>
              </a:graphicData>
            </a:graphic>
          </wp:inline>
        </w:drawing>
      </w:r>
    </w:p>
    <w:p w:rsidR="00E800CF" w:rsidRDefault="00E800CF" w:rsidP="00E800CF">
      <w:pPr>
        <w:pStyle w:val="Titre3"/>
        <w:numPr>
          <w:ilvl w:val="2"/>
          <w:numId w:val="1"/>
        </w:numPr>
        <w:spacing w:before="120" w:after="120" w:line="360" w:lineRule="auto"/>
        <w:ind w:left="1418" w:hanging="709"/>
        <w:rPr>
          <w:rFonts w:ascii="Times New Roman" w:hAnsi="Times New Roman"/>
          <w:sz w:val="24"/>
          <w:szCs w:val="24"/>
        </w:rPr>
      </w:pPr>
      <w:bookmarkStart w:id="77" w:name="_Toc427902172"/>
      <w:r w:rsidRPr="00576C37">
        <w:rPr>
          <w:rFonts w:ascii="Times New Roman" w:hAnsi="Times New Roman"/>
          <w:sz w:val="24"/>
          <w:szCs w:val="24"/>
        </w:rPr>
        <w:t xml:space="preserve">Sous - programme </w:t>
      </w:r>
      <w:r w:rsidR="00F82F54">
        <w:rPr>
          <w:rFonts w:ascii="Times New Roman" w:hAnsi="Times New Roman"/>
          <w:sz w:val="24"/>
          <w:szCs w:val="24"/>
        </w:rPr>
        <w:t>4.4</w:t>
      </w:r>
      <w:r w:rsidRPr="00576C37">
        <w:rPr>
          <w:rFonts w:ascii="Times New Roman" w:hAnsi="Times New Roman"/>
          <w:sz w:val="24"/>
          <w:szCs w:val="24"/>
        </w:rPr>
        <w:t> :</w:t>
      </w:r>
      <w:r>
        <w:rPr>
          <w:rFonts w:ascii="Times New Roman" w:hAnsi="Times New Roman"/>
          <w:sz w:val="24"/>
          <w:szCs w:val="24"/>
        </w:rPr>
        <w:t xml:space="preserve"> </w:t>
      </w:r>
      <w:r w:rsidR="00F82F54" w:rsidRPr="00F82F54">
        <w:rPr>
          <w:rFonts w:ascii="Times New Roman" w:hAnsi="Times New Roman"/>
          <w:sz w:val="24"/>
          <w:szCs w:val="24"/>
        </w:rPr>
        <w:t>Renforcer les capacités des femmes en termes d’agrobusiness, d’entrepreneuriat agricole et de développement de chaînes de valeurs</w:t>
      </w:r>
      <w:bookmarkEnd w:id="77"/>
    </w:p>
    <w:p w:rsidR="00F82F54" w:rsidRDefault="00F82F54" w:rsidP="00F82F54">
      <w:pPr>
        <w:spacing w:after="120" w:line="360" w:lineRule="auto"/>
        <w:ind w:left="0"/>
        <w:rPr>
          <w:rFonts w:ascii="Times New Roman" w:hAnsi="Times New Roman"/>
          <w:sz w:val="24"/>
          <w:szCs w:val="24"/>
        </w:rPr>
      </w:pPr>
      <w:r>
        <w:rPr>
          <w:rFonts w:ascii="Times New Roman" w:hAnsi="Times New Roman"/>
          <w:sz w:val="24"/>
          <w:szCs w:val="24"/>
        </w:rPr>
        <w:t>L</w:t>
      </w:r>
      <w:r w:rsidR="00E800CF" w:rsidRPr="00F82F54">
        <w:rPr>
          <w:rFonts w:ascii="Times New Roman" w:hAnsi="Times New Roman"/>
          <w:sz w:val="24"/>
          <w:szCs w:val="24"/>
        </w:rPr>
        <w:t xml:space="preserve">es femmes représentent 53 % de la population </w:t>
      </w:r>
      <w:r>
        <w:rPr>
          <w:rFonts w:ascii="Times New Roman" w:hAnsi="Times New Roman"/>
          <w:sz w:val="24"/>
          <w:szCs w:val="24"/>
        </w:rPr>
        <w:t>rurale A</w:t>
      </w:r>
      <w:r w:rsidR="00E800CF" w:rsidRPr="00F82F54">
        <w:rPr>
          <w:rFonts w:ascii="Times New Roman" w:hAnsi="Times New Roman"/>
          <w:sz w:val="24"/>
          <w:szCs w:val="24"/>
        </w:rPr>
        <w:t xml:space="preserve">gricole. Cependant, elles rencontrent un certain nombre de contraintes dans les sphères familiale, communautaire et professionnelle. Elles sont très peu représentées, et ont très peu </w:t>
      </w:r>
      <w:r>
        <w:rPr>
          <w:rFonts w:ascii="Times New Roman" w:hAnsi="Times New Roman"/>
          <w:sz w:val="24"/>
          <w:szCs w:val="24"/>
        </w:rPr>
        <w:t>d’</w:t>
      </w:r>
      <w:r w:rsidR="00E800CF" w:rsidRPr="00F82F54">
        <w:rPr>
          <w:rFonts w:ascii="Times New Roman" w:hAnsi="Times New Roman"/>
          <w:sz w:val="24"/>
          <w:szCs w:val="24"/>
        </w:rPr>
        <w:t>accès à la décision dans les instances</w:t>
      </w:r>
      <w:r>
        <w:rPr>
          <w:rFonts w:ascii="Times New Roman" w:hAnsi="Times New Roman"/>
          <w:sz w:val="24"/>
          <w:szCs w:val="24"/>
        </w:rPr>
        <w:t xml:space="preserve"> </w:t>
      </w:r>
      <w:r w:rsidR="00E800CF" w:rsidRPr="00F82F54">
        <w:rPr>
          <w:rFonts w:ascii="Times New Roman" w:hAnsi="Times New Roman"/>
          <w:sz w:val="24"/>
          <w:szCs w:val="24"/>
        </w:rPr>
        <w:t>économiques.</w:t>
      </w:r>
      <w:r>
        <w:rPr>
          <w:rFonts w:ascii="Times New Roman" w:hAnsi="Times New Roman"/>
          <w:sz w:val="24"/>
          <w:szCs w:val="24"/>
        </w:rPr>
        <w:t xml:space="preserve"> </w:t>
      </w:r>
    </w:p>
    <w:p w:rsidR="00F82F54" w:rsidRPr="00F82F54" w:rsidRDefault="00F82F54" w:rsidP="00F82F54">
      <w:pPr>
        <w:spacing w:after="120" w:line="360" w:lineRule="auto"/>
        <w:ind w:left="0"/>
        <w:rPr>
          <w:rFonts w:ascii="Times New Roman" w:hAnsi="Times New Roman"/>
          <w:sz w:val="24"/>
          <w:szCs w:val="24"/>
        </w:rPr>
      </w:pPr>
      <w:r w:rsidRPr="00F82F54">
        <w:rPr>
          <w:rFonts w:ascii="Times New Roman" w:hAnsi="Times New Roman"/>
          <w:sz w:val="24"/>
          <w:szCs w:val="24"/>
        </w:rPr>
        <w:t xml:space="preserve">Ce sous-programme  a pour effet d’améliorer  l’autonomisation économique des femmes rurales, par le renforcement de </w:t>
      </w:r>
      <w:r w:rsidR="0041712A">
        <w:rPr>
          <w:rFonts w:ascii="Times New Roman" w:hAnsi="Times New Roman"/>
          <w:sz w:val="24"/>
          <w:szCs w:val="24"/>
        </w:rPr>
        <w:t xml:space="preserve">leurs </w:t>
      </w:r>
      <w:r w:rsidRPr="00F82F54">
        <w:rPr>
          <w:rFonts w:ascii="Times New Roman" w:hAnsi="Times New Roman"/>
          <w:sz w:val="24"/>
          <w:szCs w:val="24"/>
        </w:rPr>
        <w:t xml:space="preserve">compétences en termes d’agrobusiness, d’entrepreneuriat </w:t>
      </w:r>
      <w:r w:rsidR="0041712A">
        <w:rPr>
          <w:rFonts w:ascii="Times New Roman" w:hAnsi="Times New Roman"/>
          <w:sz w:val="24"/>
          <w:szCs w:val="24"/>
        </w:rPr>
        <w:t>A</w:t>
      </w:r>
      <w:r w:rsidRPr="00F82F54">
        <w:rPr>
          <w:rFonts w:ascii="Times New Roman" w:hAnsi="Times New Roman"/>
          <w:sz w:val="24"/>
          <w:szCs w:val="24"/>
        </w:rPr>
        <w:t xml:space="preserve">gricole et de développement de chaînes de valeurs. </w:t>
      </w:r>
    </w:p>
    <w:p w:rsidR="00E800CF" w:rsidRPr="0041712A" w:rsidRDefault="00E800CF" w:rsidP="0041712A">
      <w:pPr>
        <w:spacing w:after="120" w:line="360" w:lineRule="auto"/>
        <w:ind w:left="0"/>
        <w:rPr>
          <w:rFonts w:ascii="Times New Roman" w:hAnsi="Times New Roman"/>
          <w:sz w:val="24"/>
          <w:szCs w:val="24"/>
        </w:rPr>
      </w:pPr>
      <w:r w:rsidRPr="0041712A">
        <w:rPr>
          <w:rFonts w:ascii="Times New Roman" w:hAnsi="Times New Roman"/>
          <w:sz w:val="24"/>
          <w:szCs w:val="24"/>
        </w:rPr>
        <w:lastRenderedPageBreak/>
        <w:t xml:space="preserve">Ainsi, ce sous-programme  a pour effet d’améliorer  l’autonomisation économique des femmes rurales. </w:t>
      </w:r>
    </w:p>
    <w:p w:rsidR="00E800CF" w:rsidRPr="0041712A" w:rsidRDefault="0041712A" w:rsidP="00E800CF">
      <w:pPr>
        <w:rPr>
          <w:rFonts w:ascii="Times New Roman" w:eastAsia="Times New Roman" w:hAnsi="Times New Roman"/>
          <w:sz w:val="24"/>
          <w:szCs w:val="24"/>
          <w:lang w:eastAsia="fr-FR"/>
        </w:rPr>
      </w:pPr>
      <w:bookmarkStart w:id="78" w:name="_Toc427902224"/>
      <w:r w:rsidRPr="0041712A">
        <w:rPr>
          <w:rFonts w:ascii="Times New Roman" w:hAnsi="Times New Roman"/>
          <w:b/>
          <w:sz w:val="24"/>
          <w:szCs w:val="24"/>
          <w:u w:val="single"/>
        </w:rPr>
        <w:t xml:space="preserve">Tableau </w:t>
      </w:r>
      <w:r w:rsidRPr="0041712A">
        <w:rPr>
          <w:rFonts w:ascii="Times New Roman" w:hAnsi="Times New Roman"/>
          <w:b/>
          <w:sz w:val="24"/>
          <w:szCs w:val="24"/>
          <w:u w:val="single"/>
        </w:rPr>
        <w:fldChar w:fldCharType="begin"/>
      </w:r>
      <w:r w:rsidRPr="0041712A">
        <w:rPr>
          <w:rFonts w:ascii="Times New Roman" w:hAnsi="Times New Roman"/>
          <w:b/>
          <w:sz w:val="24"/>
          <w:szCs w:val="24"/>
          <w:u w:val="single"/>
        </w:rPr>
        <w:instrText xml:space="preserve"> SEQ Tableau \* ARABIC </w:instrText>
      </w:r>
      <w:r w:rsidRPr="0041712A">
        <w:rPr>
          <w:rFonts w:ascii="Times New Roman" w:hAnsi="Times New Roman"/>
          <w:b/>
          <w:sz w:val="24"/>
          <w:szCs w:val="24"/>
          <w:u w:val="single"/>
        </w:rPr>
        <w:fldChar w:fldCharType="separate"/>
      </w:r>
      <w:r w:rsidR="00592237">
        <w:rPr>
          <w:rFonts w:ascii="Times New Roman" w:hAnsi="Times New Roman"/>
          <w:b/>
          <w:noProof/>
          <w:sz w:val="24"/>
          <w:szCs w:val="24"/>
          <w:u w:val="single"/>
        </w:rPr>
        <w:t>34</w:t>
      </w:r>
      <w:r w:rsidRPr="0041712A">
        <w:rPr>
          <w:rFonts w:ascii="Times New Roman" w:hAnsi="Times New Roman"/>
          <w:b/>
          <w:sz w:val="24"/>
          <w:szCs w:val="24"/>
          <w:u w:val="single"/>
        </w:rPr>
        <w:fldChar w:fldCharType="end"/>
      </w:r>
      <w:r w:rsidRPr="0041712A">
        <w:rPr>
          <w:rFonts w:ascii="Times New Roman" w:hAnsi="Times New Roman"/>
          <w:b/>
          <w:sz w:val="24"/>
          <w:szCs w:val="24"/>
        </w:rPr>
        <w:t> </w:t>
      </w:r>
      <w:r w:rsidRPr="0041712A">
        <w:rPr>
          <w:rFonts w:ascii="Times New Roman" w:hAnsi="Times New Roman"/>
          <w:sz w:val="24"/>
          <w:szCs w:val="24"/>
        </w:rPr>
        <w:t>: Principaux indicateurs d’effets intermédiaires du sous-programme 4.4</w:t>
      </w:r>
      <w:bookmarkEnd w:id="78"/>
      <w:r w:rsidRPr="0041712A">
        <w:rPr>
          <w:rFonts w:ascii="Times New Roman" w:eastAsia="Times New Roman" w:hAnsi="Times New Roman"/>
          <w:sz w:val="24"/>
          <w:szCs w:val="24"/>
          <w:lang w:eastAsia="fr-FR"/>
        </w:rPr>
        <w:t xml:space="preserve"> </w:t>
      </w:r>
    </w:p>
    <w:tbl>
      <w:tblPr>
        <w:tblW w:w="10045" w:type="dxa"/>
        <w:tblInd w:w="-214" w:type="dxa"/>
        <w:tblCellMar>
          <w:left w:w="70" w:type="dxa"/>
          <w:right w:w="70" w:type="dxa"/>
        </w:tblCellMar>
        <w:tblLook w:val="04A0" w:firstRow="1" w:lastRow="0" w:firstColumn="1" w:lastColumn="0" w:noHBand="0" w:noVBand="1"/>
      </w:tblPr>
      <w:tblGrid>
        <w:gridCol w:w="5108"/>
        <w:gridCol w:w="1632"/>
        <w:gridCol w:w="1573"/>
        <w:gridCol w:w="1732"/>
      </w:tblGrid>
      <w:tr w:rsidR="00E800CF" w:rsidRPr="00B20639" w:rsidTr="00705794">
        <w:trPr>
          <w:trHeight w:val="300"/>
        </w:trPr>
        <w:tc>
          <w:tcPr>
            <w:tcW w:w="51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800CF" w:rsidRPr="00B20639" w:rsidRDefault="00E800CF" w:rsidP="0073216B">
            <w:pPr>
              <w:spacing w:before="0" w:after="0" w:line="240" w:lineRule="auto"/>
              <w:jc w:val="center"/>
              <w:rPr>
                <w:rFonts w:ascii="Times New Roman" w:eastAsia="Times New Roman" w:hAnsi="Times New Roman"/>
                <w:b/>
                <w:color w:val="000000"/>
                <w:lang w:eastAsia="fr-FR"/>
              </w:rPr>
            </w:pPr>
            <w:r w:rsidRPr="00B20639">
              <w:rPr>
                <w:rFonts w:ascii="Times New Roman" w:eastAsia="Times New Roman" w:hAnsi="Times New Roman"/>
                <w:b/>
                <w:color w:val="000000"/>
                <w:lang w:eastAsia="fr-FR"/>
              </w:rPr>
              <w:t>Indicateurs</w:t>
            </w:r>
          </w:p>
        </w:tc>
        <w:tc>
          <w:tcPr>
            <w:tcW w:w="1632" w:type="dxa"/>
            <w:tcBorders>
              <w:top w:val="single" w:sz="4" w:space="0" w:color="auto"/>
              <w:left w:val="nil"/>
              <w:bottom w:val="single" w:sz="4" w:space="0" w:color="auto"/>
              <w:right w:val="single" w:sz="4" w:space="0" w:color="auto"/>
            </w:tcBorders>
            <w:shd w:val="clear" w:color="auto" w:fill="D9D9D9"/>
            <w:vAlign w:val="center"/>
            <w:hideMark/>
          </w:tcPr>
          <w:p w:rsidR="00E800CF" w:rsidRPr="00B20639" w:rsidRDefault="00E800CF" w:rsidP="0073216B">
            <w:pPr>
              <w:spacing w:before="0" w:after="0" w:line="240" w:lineRule="auto"/>
              <w:ind w:left="68"/>
              <w:jc w:val="center"/>
              <w:rPr>
                <w:rFonts w:ascii="Times New Roman" w:eastAsia="Times New Roman" w:hAnsi="Times New Roman"/>
                <w:b/>
                <w:color w:val="000000"/>
                <w:lang w:eastAsia="fr-FR"/>
              </w:rPr>
            </w:pPr>
            <w:r w:rsidRPr="00B20639">
              <w:rPr>
                <w:rFonts w:ascii="Times New Roman" w:eastAsia="Times New Roman" w:hAnsi="Times New Roman"/>
                <w:b/>
                <w:color w:val="000000"/>
                <w:lang w:eastAsia="fr-FR"/>
              </w:rPr>
              <w:t>Baseline</w:t>
            </w:r>
          </w:p>
        </w:tc>
        <w:tc>
          <w:tcPr>
            <w:tcW w:w="1573" w:type="dxa"/>
            <w:tcBorders>
              <w:top w:val="single" w:sz="4" w:space="0" w:color="auto"/>
              <w:left w:val="nil"/>
              <w:bottom w:val="single" w:sz="4" w:space="0" w:color="auto"/>
              <w:right w:val="single" w:sz="4" w:space="0" w:color="auto"/>
            </w:tcBorders>
            <w:shd w:val="clear" w:color="auto" w:fill="D9D9D9"/>
            <w:vAlign w:val="center"/>
            <w:hideMark/>
          </w:tcPr>
          <w:p w:rsidR="00E800CF" w:rsidRPr="00B20639" w:rsidRDefault="00E800CF" w:rsidP="0073216B">
            <w:pPr>
              <w:spacing w:before="0" w:after="0" w:line="240" w:lineRule="auto"/>
              <w:ind w:left="68"/>
              <w:jc w:val="center"/>
              <w:rPr>
                <w:rFonts w:ascii="Times New Roman" w:eastAsia="Times New Roman" w:hAnsi="Times New Roman"/>
                <w:b/>
                <w:color w:val="000000"/>
                <w:lang w:eastAsia="fr-FR"/>
              </w:rPr>
            </w:pPr>
            <w:r w:rsidRPr="00B20639">
              <w:rPr>
                <w:rFonts w:ascii="Times New Roman" w:eastAsia="Times New Roman" w:hAnsi="Times New Roman"/>
                <w:b/>
                <w:color w:val="000000"/>
                <w:lang w:eastAsia="fr-FR"/>
              </w:rPr>
              <w:t>Cible 2020</w:t>
            </w:r>
          </w:p>
        </w:tc>
        <w:tc>
          <w:tcPr>
            <w:tcW w:w="1732" w:type="dxa"/>
            <w:tcBorders>
              <w:top w:val="single" w:sz="4" w:space="0" w:color="auto"/>
              <w:left w:val="nil"/>
              <w:bottom w:val="single" w:sz="4" w:space="0" w:color="auto"/>
              <w:right w:val="single" w:sz="4" w:space="0" w:color="auto"/>
            </w:tcBorders>
            <w:shd w:val="clear" w:color="auto" w:fill="D9D9D9"/>
            <w:vAlign w:val="center"/>
            <w:hideMark/>
          </w:tcPr>
          <w:p w:rsidR="00E800CF" w:rsidRPr="00B20639" w:rsidRDefault="00E800CF" w:rsidP="0073216B">
            <w:pPr>
              <w:spacing w:before="0" w:after="0" w:line="240" w:lineRule="auto"/>
              <w:ind w:left="68"/>
              <w:jc w:val="center"/>
              <w:rPr>
                <w:rFonts w:ascii="Times New Roman" w:eastAsia="Times New Roman" w:hAnsi="Times New Roman"/>
                <w:b/>
                <w:color w:val="000000"/>
                <w:lang w:eastAsia="fr-FR"/>
              </w:rPr>
            </w:pPr>
            <w:r w:rsidRPr="00B20639">
              <w:rPr>
                <w:rFonts w:ascii="Times New Roman" w:eastAsia="Times New Roman" w:hAnsi="Times New Roman"/>
                <w:b/>
                <w:color w:val="000000"/>
                <w:lang w:eastAsia="fr-FR"/>
              </w:rPr>
              <w:t>Cible 2025</w:t>
            </w:r>
          </w:p>
        </w:tc>
      </w:tr>
      <w:tr w:rsidR="00E800CF" w:rsidRPr="00180C5B" w:rsidTr="00705794">
        <w:trPr>
          <w:trHeight w:val="300"/>
        </w:trPr>
        <w:tc>
          <w:tcPr>
            <w:tcW w:w="5108" w:type="dxa"/>
            <w:tcBorders>
              <w:top w:val="nil"/>
              <w:left w:val="single" w:sz="4" w:space="0" w:color="auto"/>
              <w:bottom w:val="single" w:sz="4" w:space="0" w:color="auto"/>
              <w:right w:val="single" w:sz="4" w:space="0" w:color="auto"/>
            </w:tcBorders>
            <w:shd w:val="clear" w:color="auto" w:fill="auto"/>
            <w:noWrap/>
            <w:vAlign w:val="bottom"/>
            <w:hideMark/>
          </w:tcPr>
          <w:p w:rsidR="00E800CF" w:rsidRPr="00180C5B" w:rsidRDefault="00E800CF" w:rsidP="0073216B">
            <w:pPr>
              <w:spacing w:before="0" w:after="0" w:line="240" w:lineRule="auto"/>
              <w:ind w:left="214"/>
              <w:jc w:val="left"/>
              <w:rPr>
                <w:rFonts w:ascii="Times New Roman" w:eastAsia="Times New Roman" w:hAnsi="Times New Roman"/>
                <w:lang w:eastAsia="fr-FR"/>
              </w:rPr>
            </w:pPr>
            <w:r>
              <w:rPr>
                <w:rFonts w:ascii="Times New Roman" w:eastAsia="Times New Roman" w:hAnsi="Times New Roman"/>
                <w:lang w:eastAsia="fr-FR"/>
              </w:rPr>
              <w:t>Nombre de femmes leaders rurales émergées et renforcées</w:t>
            </w:r>
          </w:p>
        </w:tc>
        <w:tc>
          <w:tcPr>
            <w:tcW w:w="1632" w:type="dxa"/>
            <w:tcBorders>
              <w:top w:val="nil"/>
              <w:left w:val="nil"/>
              <w:bottom w:val="single" w:sz="4" w:space="0" w:color="auto"/>
              <w:right w:val="single" w:sz="4" w:space="0" w:color="auto"/>
            </w:tcBorders>
            <w:shd w:val="clear" w:color="auto" w:fill="auto"/>
            <w:noWrap/>
            <w:vAlign w:val="bottom"/>
            <w:hideMark/>
          </w:tcPr>
          <w:p w:rsidR="00E800CF" w:rsidRPr="00180C5B" w:rsidRDefault="00E800CF" w:rsidP="0073216B">
            <w:pPr>
              <w:spacing w:before="0" w:after="0" w:line="240" w:lineRule="auto"/>
              <w:ind w:left="68"/>
              <w:jc w:val="right"/>
              <w:rPr>
                <w:rFonts w:ascii="Times New Roman" w:eastAsia="Times New Roman" w:hAnsi="Times New Roman"/>
                <w:color w:val="000000"/>
                <w:lang w:eastAsia="fr-FR"/>
              </w:rPr>
            </w:pPr>
            <w:r>
              <w:rPr>
                <w:rFonts w:ascii="Times New Roman" w:eastAsia="Times New Roman" w:hAnsi="Times New Roman"/>
                <w:color w:val="000000"/>
                <w:lang w:eastAsia="fr-FR"/>
              </w:rPr>
              <w:t>50</w:t>
            </w:r>
          </w:p>
        </w:tc>
        <w:tc>
          <w:tcPr>
            <w:tcW w:w="1573" w:type="dxa"/>
            <w:tcBorders>
              <w:top w:val="nil"/>
              <w:left w:val="nil"/>
              <w:bottom w:val="single" w:sz="4" w:space="0" w:color="auto"/>
              <w:right w:val="single" w:sz="4" w:space="0" w:color="auto"/>
            </w:tcBorders>
            <w:shd w:val="clear" w:color="auto" w:fill="auto"/>
            <w:noWrap/>
            <w:vAlign w:val="bottom"/>
            <w:hideMark/>
          </w:tcPr>
          <w:p w:rsidR="00E800CF" w:rsidRPr="00180C5B" w:rsidRDefault="00E800CF" w:rsidP="0073216B">
            <w:pPr>
              <w:spacing w:before="0" w:after="0" w:line="240" w:lineRule="auto"/>
              <w:ind w:left="68"/>
              <w:jc w:val="right"/>
              <w:rPr>
                <w:rFonts w:ascii="Times New Roman" w:eastAsia="Times New Roman" w:hAnsi="Times New Roman"/>
                <w:color w:val="000000"/>
                <w:lang w:eastAsia="fr-FR"/>
              </w:rPr>
            </w:pPr>
            <w:r>
              <w:rPr>
                <w:rFonts w:ascii="Times New Roman" w:eastAsia="Times New Roman" w:hAnsi="Times New Roman"/>
                <w:color w:val="000000"/>
                <w:lang w:eastAsia="fr-FR"/>
              </w:rPr>
              <w:t>3</w:t>
            </w:r>
            <w:r w:rsidRPr="00180C5B">
              <w:rPr>
                <w:rFonts w:ascii="Times New Roman" w:eastAsia="Times New Roman" w:hAnsi="Times New Roman"/>
                <w:color w:val="000000"/>
                <w:lang w:eastAsia="fr-FR"/>
              </w:rPr>
              <w:t>00</w:t>
            </w:r>
          </w:p>
        </w:tc>
        <w:tc>
          <w:tcPr>
            <w:tcW w:w="1732" w:type="dxa"/>
            <w:tcBorders>
              <w:top w:val="nil"/>
              <w:left w:val="nil"/>
              <w:bottom w:val="single" w:sz="4" w:space="0" w:color="auto"/>
              <w:right w:val="single" w:sz="4" w:space="0" w:color="auto"/>
            </w:tcBorders>
            <w:shd w:val="clear" w:color="auto" w:fill="auto"/>
            <w:noWrap/>
            <w:vAlign w:val="bottom"/>
            <w:hideMark/>
          </w:tcPr>
          <w:p w:rsidR="00E800CF" w:rsidRPr="00180C5B" w:rsidRDefault="00E800CF" w:rsidP="0073216B">
            <w:pPr>
              <w:spacing w:before="0" w:after="0" w:line="240" w:lineRule="auto"/>
              <w:ind w:left="68"/>
              <w:jc w:val="right"/>
              <w:rPr>
                <w:rFonts w:ascii="Times New Roman" w:eastAsia="Times New Roman" w:hAnsi="Times New Roman"/>
                <w:color w:val="000000"/>
                <w:lang w:eastAsia="fr-FR"/>
              </w:rPr>
            </w:pPr>
            <w:r>
              <w:rPr>
                <w:rFonts w:ascii="Times New Roman" w:eastAsia="Times New Roman" w:hAnsi="Times New Roman"/>
                <w:color w:val="000000"/>
                <w:lang w:eastAsia="fr-FR"/>
              </w:rPr>
              <w:t>750</w:t>
            </w:r>
          </w:p>
        </w:tc>
      </w:tr>
      <w:tr w:rsidR="00705794" w:rsidRPr="00343A03" w:rsidTr="007057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108" w:type="dxa"/>
            <w:shd w:val="clear" w:color="auto" w:fill="auto"/>
            <w:noWrap/>
            <w:vAlign w:val="bottom"/>
          </w:tcPr>
          <w:p w:rsidR="00705794" w:rsidRDefault="00705794" w:rsidP="0073216B">
            <w:pPr>
              <w:spacing w:before="0" w:after="0" w:line="240" w:lineRule="auto"/>
              <w:ind w:left="214"/>
              <w:jc w:val="left"/>
              <w:rPr>
                <w:rFonts w:ascii="Times New Roman" w:eastAsia="Times New Roman" w:hAnsi="Times New Roman"/>
                <w:lang w:eastAsia="fr-FR"/>
              </w:rPr>
            </w:pPr>
            <w:r>
              <w:rPr>
                <w:rFonts w:ascii="Times New Roman" w:eastAsia="Times New Roman" w:hAnsi="Times New Roman"/>
                <w:lang w:eastAsia="fr-FR"/>
              </w:rPr>
              <w:t>Nombre de  femmes exportatrices en produits agricoles</w:t>
            </w:r>
          </w:p>
        </w:tc>
        <w:tc>
          <w:tcPr>
            <w:tcW w:w="1632" w:type="dxa"/>
            <w:shd w:val="clear" w:color="auto" w:fill="auto"/>
            <w:noWrap/>
            <w:vAlign w:val="bottom"/>
          </w:tcPr>
          <w:p w:rsidR="00705794" w:rsidRDefault="00705794" w:rsidP="0073216B">
            <w:pPr>
              <w:spacing w:before="0" w:after="0" w:line="240" w:lineRule="auto"/>
              <w:ind w:left="68"/>
              <w:jc w:val="right"/>
              <w:rPr>
                <w:rFonts w:ascii="Times New Roman" w:eastAsia="Times New Roman" w:hAnsi="Times New Roman"/>
                <w:color w:val="000000"/>
                <w:lang w:eastAsia="fr-FR"/>
              </w:rPr>
            </w:pPr>
            <w:r>
              <w:rPr>
                <w:rFonts w:ascii="Times New Roman" w:eastAsia="Times New Roman" w:hAnsi="Times New Roman"/>
                <w:color w:val="000000"/>
                <w:lang w:eastAsia="fr-FR"/>
              </w:rPr>
              <w:t>10</w:t>
            </w:r>
          </w:p>
        </w:tc>
        <w:tc>
          <w:tcPr>
            <w:tcW w:w="1573" w:type="dxa"/>
            <w:shd w:val="clear" w:color="auto" w:fill="auto"/>
            <w:noWrap/>
            <w:vAlign w:val="bottom"/>
          </w:tcPr>
          <w:p w:rsidR="00705794" w:rsidRDefault="00705794" w:rsidP="0073216B">
            <w:pPr>
              <w:spacing w:before="0" w:after="0" w:line="240" w:lineRule="auto"/>
              <w:ind w:left="68"/>
              <w:jc w:val="right"/>
              <w:rPr>
                <w:rFonts w:ascii="Times New Roman" w:eastAsia="Times New Roman" w:hAnsi="Times New Roman"/>
                <w:color w:val="000000"/>
                <w:lang w:eastAsia="fr-FR"/>
              </w:rPr>
            </w:pPr>
            <w:r>
              <w:rPr>
                <w:rFonts w:ascii="Times New Roman" w:eastAsia="Times New Roman" w:hAnsi="Times New Roman"/>
                <w:color w:val="000000"/>
                <w:lang w:eastAsia="fr-FR"/>
              </w:rPr>
              <w:t>400</w:t>
            </w:r>
          </w:p>
        </w:tc>
        <w:tc>
          <w:tcPr>
            <w:tcW w:w="1732" w:type="dxa"/>
            <w:shd w:val="clear" w:color="auto" w:fill="auto"/>
            <w:noWrap/>
            <w:vAlign w:val="bottom"/>
          </w:tcPr>
          <w:p w:rsidR="00705794" w:rsidRDefault="00705794" w:rsidP="0073216B">
            <w:pPr>
              <w:spacing w:before="0" w:after="0" w:line="240" w:lineRule="auto"/>
              <w:ind w:left="68"/>
              <w:jc w:val="right"/>
              <w:rPr>
                <w:rFonts w:ascii="Times New Roman" w:eastAsia="Times New Roman" w:hAnsi="Times New Roman"/>
                <w:color w:val="000000"/>
                <w:lang w:eastAsia="fr-FR"/>
              </w:rPr>
            </w:pPr>
            <w:r>
              <w:rPr>
                <w:rFonts w:ascii="Times New Roman" w:eastAsia="Times New Roman" w:hAnsi="Times New Roman"/>
                <w:color w:val="000000"/>
                <w:lang w:eastAsia="fr-FR"/>
              </w:rPr>
              <w:t>800</w:t>
            </w:r>
          </w:p>
        </w:tc>
      </w:tr>
      <w:tr w:rsidR="00E800CF" w:rsidRPr="00180C5B" w:rsidTr="00705794">
        <w:trPr>
          <w:trHeight w:val="300"/>
        </w:trPr>
        <w:tc>
          <w:tcPr>
            <w:tcW w:w="5108" w:type="dxa"/>
            <w:tcBorders>
              <w:top w:val="nil"/>
              <w:left w:val="single" w:sz="4" w:space="0" w:color="auto"/>
              <w:bottom w:val="single" w:sz="4" w:space="0" w:color="auto"/>
              <w:right w:val="single" w:sz="4" w:space="0" w:color="auto"/>
            </w:tcBorders>
            <w:shd w:val="clear" w:color="auto" w:fill="auto"/>
            <w:noWrap/>
            <w:vAlign w:val="bottom"/>
          </w:tcPr>
          <w:p w:rsidR="00E800CF" w:rsidRPr="00180C5B" w:rsidRDefault="00E800CF" w:rsidP="0073216B">
            <w:pPr>
              <w:spacing w:before="0" w:after="0" w:line="240" w:lineRule="auto"/>
              <w:ind w:left="214"/>
              <w:jc w:val="left"/>
              <w:rPr>
                <w:rFonts w:ascii="Times New Roman" w:eastAsia="Times New Roman" w:hAnsi="Times New Roman"/>
                <w:lang w:eastAsia="fr-FR"/>
              </w:rPr>
            </w:pPr>
            <w:r>
              <w:rPr>
                <w:rFonts w:ascii="Times New Roman" w:eastAsia="Times New Roman" w:hAnsi="Times New Roman"/>
                <w:lang w:eastAsia="fr-FR"/>
              </w:rPr>
              <w:t>Nombre d’AGR gérées par les femmes</w:t>
            </w:r>
          </w:p>
        </w:tc>
        <w:tc>
          <w:tcPr>
            <w:tcW w:w="1632" w:type="dxa"/>
            <w:tcBorders>
              <w:top w:val="nil"/>
              <w:left w:val="nil"/>
              <w:bottom w:val="single" w:sz="4" w:space="0" w:color="auto"/>
              <w:right w:val="single" w:sz="4" w:space="0" w:color="auto"/>
            </w:tcBorders>
            <w:shd w:val="clear" w:color="auto" w:fill="auto"/>
            <w:noWrap/>
            <w:vAlign w:val="bottom"/>
          </w:tcPr>
          <w:p w:rsidR="00E800CF" w:rsidRPr="00180C5B" w:rsidRDefault="00E800CF" w:rsidP="0073216B">
            <w:pPr>
              <w:spacing w:before="0" w:after="0" w:line="240" w:lineRule="auto"/>
              <w:ind w:left="68"/>
              <w:jc w:val="right"/>
              <w:rPr>
                <w:rFonts w:ascii="Times New Roman" w:eastAsia="Times New Roman" w:hAnsi="Times New Roman"/>
                <w:color w:val="000000"/>
                <w:lang w:eastAsia="fr-FR"/>
              </w:rPr>
            </w:pPr>
            <w:r>
              <w:rPr>
                <w:rFonts w:ascii="Times New Roman" w:eastAsia="Times New Roman" w:hAnsi="Times New Roman"/>
                <w:color w:val="000000"/>
                <w:lang w:eastAsia="fr-FR"/>
              </w:rPr>
              <w:t>1</w:t>
            </w:r>
            <w:r w:rsidRPr="00180C5B">
              <w:rPr>
                <w:rFonts w:ascii="Times New Roman" w:eastAsia="Times New Roman" w:hAnsi="Times New Roman"/>
                <w:color w:val="000000"/>
                <w:lang w:eastAsia="fr-FR"/>
              </w:rPr>
              <w:t>00</w:t>
            </w:r>
          </w:p>
        </w:tc>
        <w:tc>
          <w:tcPr>
            <w:tcW w:w="1573" w:type="dxa"/>
            <w:tcBorders>
              <w:top w:val="nil"/>
              <w:left w:val="nil"/>
              <w:bottom w:val="single" w:sz="4" w:space="0" w:color="auto"/>
              <w:right w:val="single" w:sz="4" w:space="0" w:color="auto"/>
            </w:tcBorders>
            <w:shd w:val="clear" w:color="auto" w:fill="auto"/>
            <w:noWrap/>
            <w:vAlign w:val="bottom"/>
          </w:tcPr>
          <w:p w:rsidR="00E800CF" w:rsidRPr="00180C5B" w:rsidRDefault="0041712A" w:rsidP="0073216B">
            <w:pPr>
              <w:spacing w:before="0" w:after="0" w:line="240" w:lineRule="auto"/>
              <w:ind w:left="68"/>
              <w:jc w:val="right"/>
              <w:rPr>
                <w:rFonts w:ascii="Times New Roman" w:eastAsia="Times New Roman" w:hAnsi="Times New Roman"/>
                <w:color w:val="000000"/>
                <w:lang w:eastAsia="fr-FR"/>
              </w:rPr>
            </w:pPr>
            <w:r>
              <w:rPr>
                <w:rFonts w:ascii="Times New Roman" w:eastAsia="Times New Roman" w:hAnsi="Times New Roman"/>
                <w:color w:val="000000"/>
                <w:lang w:eastAsia="fr-FR"/>
              </w:rPr>
              <w:t>70.000</w:t>
            </w:r>
          </w:p>
        </w:tc>
        <w:tc>
          <w:tcPr>
            <w:tcW w:w="1732" w:type="dxa"/>
            <w:tcBorders>
              <w:top w:val="nil"/>
              <w:left w:val="nil"/>
              <w:bottom w:val="single" w:sz="4" w:space="0" w:color="auto"/>
              <w:right w:val="single" w:sz="4" w:space="0" w:color="auto"/>
            </w:tcBorders>
            <w:shd w:val="clear" w:color="auto" w:fill="auto"/>
            <w:noWrap/>
            <w:vAlign w:val="bottom"/>
          </w:tcPr>
          <w:p w:rsidR="00E800CF" w:rsidRPr="00180C5B" w:rsidRDefault="0041712A" w:rsidP="0073216B">
            <w:pPr>
              <w:spacing w:before="0" w:after="0" w:line="240" w:lineRule="auto"/>
              <w:ind w:left="68"/>
              <w:jc w:val="right"/>
              <w:rPr>
                <w:rFonts w:ascii="Times New Roman" w:eastAsia="Times New Roman" w:hAnsi="Times New Roman"/>
                <w:color w:val="000000"/>
                <w:lang w:eastAsia="fr-FR"/>
              </w:rPr>
            </w:pPr>
            <w:r>
              <w:rPr>
                <w:rFonts w:ascii="Times New Roman" w:eastAsia="Times New Roman" w:hAnsi="Times New Roman"/>
                <w:color w:val="000000"/>
                <w:lang w:eastAsia="fr-FR"/>
              </w:rPr>
              <w:t>120.000</w:t>
            </w:r>
          </w:p>
        </w:tc>
      </w:tr>
    </w:tbl>
    <w:p w:rsidR="00E800CF" w:rsidRDefault="00E800CF" w:rsidP="00E800CF"/>
    <w:p w:rsidR="00E800CF" w:rsidRPr="00E04B00" w:rsidRDefault="00E800CF" w:rsidP="00E800CF">
      <w:pPr>
        <w:rPr>
          <w:rFonts w:ascii="Times New Roman" w:eastAsia="Times New Roman" w:hAnsi="Times New Roman"/>
          <w:sz w:val="24"/>
          <w:szCs w:val="24"/>
          <w:lang w:eastAsia="fr-FR"/>
        </w:rPr>
      </w:pPr>
      <w:r w:rsidRPr="00C52B1E">
        <w:rPr>
          <w:rFonts w:ascii="Times New Roman" w:eastAsia="Times New Roman" w:hAnsi="Times New Roman"/>
          <w:sz w:val="24"/>
          <w:szCs w:val="24"/>
          <w:lang w:eastAsia="fr-FR"/>
        </w:rPr>
        <w:t>Les principales interventions dans ce sous-programme  se présentent comme suit :</w:t>
      </w:r>
    </w:p>
    <w:p w:rsidR="0041712A" w:rsidRPr="00705794" w:rsidRDefault="0041712A" w:rsidP="00705794">
      <w:pPr>
        <w:numPr>
          <w:ilvl w:val="2"/>
          <w:numId w:val="8"/>
        </w:numPr>
        <w:spacing w:after="120" w:line="360" w:lineRule="auto"/>
        <w:ind w:left="284" w:hanging="284"/>
        <w:rPr>
          <w:rFonts w:ascii="Times New Roman" w:hAnsi="Times New Roman"/>
          <w:sz w:val="24"/>
          <w:szCs w:val="24"/>
        </w:rPr>
      </w:pPr>
      <w:r w:rsidRPr="00705794">
        <w:rPr>
          <w:rFonts w:ascii="Times New Roman" w:hAnsi="Times New Roman"/>
          <w:sz w:val="24"/>
          <w:szCs w:val="24"/>
        </w:rPr>
        <w:t>mener 5 études sur les chaînes de valeur ;</w:t>
      </w:r>
    </w:p>
    <w:p w:rsidR="0041712A" w:rsidRPr="00705794" w:rsidRDefault="0041712A" w:rsidP="00705794">
      <w:pPr>
        <w:numPr>
          <w:ilvl w:val="2"/>
          <w:numId w:val="8"/>
        </w:numPr>
        <w:spacing w:after="120" w:line="360" w:lineRule="auto"/>
        <w:ind w:left="284" w:hanging="284"/>
        <w:rPr>
          <w:rFonts w:ascii="Times New Roman" w:hAnsi="Times New Roman"/>
          <w:sz w:val="24"/>
          <w:szCs w:val="24"/>
        </w:rPr>
      </w:pPr>
      <w:r w:rsidRPr="00705794">
        <w:rPr>
          <w:rFonts w:ascii="Times New Roman" w:hAnsi="Times New Roman"/>
          <w:sz w:val="24"/>
          <w:szCs w:val="24"/>
        </w:rPr>
        <w:t xml:space="preserve">assurer 50 formations pour les femmes sur l'amélioration de la qualité des produits ; </w:t>
      </w:r>
    </w:p>
    <w:p w:rsidR="0041712A" w:rsidRPr="00705794" w:rsidRDefault="0041712A" w:rsidP="00705794">
      <w:pPr>
        <w:numPr>
          <w:ilvl w:val="2"/>
          <w:numId w:val="8"/>
        </w:numPr>
        <w:spacing w:after="120" w:line="360" w:lineRule="auto"/>
        <w:ind w:left="284" w:hanging="284"/>
        <w:rPr>
          <w:rFonts w:ascii="Times New Roman" w:hAnsi="Times New Roman"/>
          <w:sz w:val="24"/>
          <w:szCs w:val="24"/>
        </w:rPr>
      </w:pPr>
      <w:r w:rsidRPr="00705794">
        <w:rPr>
          <w:rFonts w:ascii="Times New Roman" w:hAnsi="Times New Roman"/>
          <w:sz w:val="24"/>
          <w:szCs w:val="24"/>
        </w:rPr>
        <w:t>créer et équiper 180 espaces d'échange pour les femmes rurales ;</w:t>
      </w:r>
    </w:p>
    <w:p w:rsidR="0041712A" w:rsidRPr="00705794" w:rsidRDefault="0041712A" w:rsidP="00705794">
      <w:pPr>
        <w:numPr>
          <w:ilvl w:val="2"/>
          <w:numId w:val="8"/>
        </w:numPr>
        <w:spacing w:after="120" w:line="360" w:lineRule="auto"/>
        <w:ind w:left="284" w:hanging="284"/>
        <w:rPr>
          <w:rFonts w:ascii="Times New Roman" w:hAnsi="Times New Roman"/>
          <w:sz w:val="24"/>
          <w:szCs w:val="24"/>
        </w:rPr>
      </w:pPr>
      <w:r w:rsidRPr="00705794">
        <w:rPr>
          <w:rFonts w:ascii="Times New Roman" w:hAnsi="Times New Roman"/>
          <w:sz w:val="24"/>
          <w:szCs w:val="24"/>
        </w:rPr>
        <w:t>mettre en place 70.000 nouvelles activités entreprises par les femmes (AGR, agro-industrie)</w:t>
      </w:r>
      <w:r w:rsidR="00705794" w:rsidRPr="00705794">
        <w:rPr>
          <w:rFonts w:ascii="Times New Roman" w:hAnsi="Times New Roman"/>
          <w:sz w:val="24"/>
          <w:szCs w:val="24"/>
        </w:rPr>
        <w:t> ;</w:t>
      </w:r>
    </w:p>
    <w:p w:rsidR="00705794" w:rsidRDefault="00705794" w:rsidP="00705794">
      <w:pPr>
        <w:numPr>
          <w:ilvl w:val="2"/>
          <w:numId w:val="8"/>
        </w:numPr>
        <w:spacing w:after="120" w:line="360" w:lineRule="auto"/>
        <w:ind w:left="284" w:hanging="284"/>
        <w:rPr>
          <w:rFonts w:ascii="Times New Roman" w:hAnsi="Times New Roman"/>
          <w:sz w:val="24"/>
          <w:szCs w:val="24"/>
        </w:rPr>
      </w:pPr>
      <w:r w:rsidRPr="00705794">
        <w:rPr>
          <w:rFonts w:ascii="Times New Roman" w:hAnsi="Times New Roman"/>
          <w:sz w:val="24"/>
          <w:szCs w:val="24"/>
        </w:rPr>
        <w:t xml:space="preserve">former et équiper 500.000 </w:t>
      </w:r>
      <w:r w:rsidR="0041712A" w:rsidRPr="00705794">
        <w:rPr>
          <w:rFonts w:ascii="Times New Roman" w:hAnsi="Times New Roman"/>
          <w:sz w:val="24"/>
          <w:szCs w:val="24"/>
        </w:rPr>
        <w:t xml:space="preserve">femmes sur </w:t>
      </w:r>
      <w:r w:rsidRPr="00705794">
        <w:rPr>
          <w:rFonts w:ascii="Times New Roman" w:hAnsi="Times New Roman"/>
          <w:sz w:val="24"/>
          <w:szCs w:val="24"/>
        </w:rPr>
        <w:t>les</w:t>
      </w:r>
      <w:r w:rsidR="0041712A" w:rsidRPr="00705794">
        <w:rPr>
          <w:rFonts w:ascii="Times New Roman" w:hAnsi="Times New Roman"/>
          <w:sz w:val="24"/>
          <w:szCs w:val="24"/>
        </w:rPr>
        <w:t xml:space="preserve"> nouvelles technologies agricoles</w:t>
      </w:r>
      <w:r w:rsidRPr="00705794">
        <w:rPr>
          <w:rFonts w:ascii="Times New Roman" w:hAnsi="Times New Roman"/>
          <w:sz w:val="24"/>
          <w:szCs w:val="24"/>
        </w:rPr>
        <w:t> ;</w:t>
      </w:r>
    </w:p>
    <w:p w:rsidR="00705794" w:rsidRPr="00705794" w:rsidRDefault="00705794" w:rsidP="00705794">
      <w:pPr>
        <w:spacing w:after="120" w:line="360" w:lineRule="auto"/>
        <w:ind w:left="-142"/>
        <w:rPr>
          <w:rFonts w:ascii="Times New Roman" w:hAnsi="Times New Roman"/>
          <w:sz w:val="24"/>
          <w:szCs w:val="24"/>
        </w:rPr>
      </w:pPr>
      <w:r w:rsidRPr="00705794">
        <w:rPr>
          <w:rFonts w:ascii="Times New Roman" w:hAnsi="Times New Roman"/>
          <w:sz w:val="24"/>
          <w:szCs w:val="24"/>
        </w:rPr>
        <w:t xml:space="preserve">Le coût estimatif de ce sous-programme est de : </w:t>
      </w:r>
      <w:r>
        <w:rPr>
          <w:rFonts w:ascii="Times New Roman" w:hAnsi="Times New Roman"/>
          <w:b/>
          <w:sz w:val="24"/>
          <w:szCs w:val="24"/>
        </w:rPr>
        <w:t>432</w:t>
      </w:r>
      <w:r w:rsidRPr="00705794">
        <w:rPr>
          <w:rFonts w:ascii="Times New Roman" w:hAnsi="Times New Roman"/>
          <w:b/>
          <w:sz w:val="24"/>
          <w:szCs w:val="24"/>
        </w:rPr>
        <w:t>,</w:t>
      </w:r>
      <w:r>
        <w:rPr>
          <w:rFonts w:ascii="Times New Roman" w:hAnsi="Times New Roman"/>
          <w:b/>
          <w:sz w:val="24"/>
          <w:szCs w:val="24"/>
        </w:rPr>
        <w:t>222</w:t>
      </w:r>
      <w:r w:rsidRPr="00705794">
        <w:rPr>
          <w:rFonts w:ascii="Times New Roman" w:hAnsi="Times New Roman"/>
          <w:b/>
          <w:sz w:val="24"/>
          <w:szCs w:val="24"/>
        </w:rPr>
        <w:t xml:space="preserve"> milliard</w:t>
      </w:r>
      <w:r>
        <w:rPr>
          <w:rFonts w:ascii="Times New Roman" w:hAnsi="Times New Roman"/>
          <w:b/>
          <w:sz w:val="24"/>
          <w:szCs w:val="24"/>
        </w:rPr>
        <w:t>s</w:t>
      </w:r>
      <w:r w:rsidRPr="00705794">
        <w:rPr>
          <w:rFonts w:ascii="Times New Roman" w:hAnsi="Times New Roman"/>
          <w:b/>
          <w:sz w:val="24"/>
          <w:szCs w:val="24"/>
        </w:rPr>
        <w:t xml:space="preserve"> Ariary</w:t>
      </w:r>
      <w:r w:rsidRPr="00705794">
        <w:rPr>
          <w:rFonts w:ascii="Times New Roman" w:hAnsi="Times New Roman"/>
          <w:sz w:val="24"/>
          <w:szCs w:val="24"/>
        </w:rPr>
        <w:t>, et se présente comme suit :</w:t>
      </w:r>
    </w:p>
    <w:p w:rsidR="00E04B00" w:rsidRDefault="00705794" w:rsidP="00705794">
      <w:pPr>
        <w:spacing w:after="120" w:line="360" w:lineRule="auto"/>
        <w:ind w:left="720"/>
        <w:rPr>
          <w:rFonts w:ascii="Times New Roman" w:hAnsi="Times New Roman"/>
          <w:sz w:val="24"/>
          <w:szCs w:val="24"/>
        </w:rPr>
      </w:pPr>
      <w:bookmarkStart w:id="79" w:name="_Toc427902225"/>
      <w:r w:rsidRPr="00705794">
        <w:rPr>
          <w:rFonts w:ascii="Times New Roman" w:hAnsi="Times New Roman"/>
          <w:b/>
          <w:sz w:val="24"/>
          <w:szCs w:val="24"/>
          <w:u w:val="single"/>
        </w:rPr>
        <w:t xml:space="preserve">Tableau </w:t>
      </w:r>
      <w:r w:rsidRPr="00705794">
        <w:rPr>
          <w:rFonts w:ascii="Times New Roman" w:hAnsi="Times New Roman"/>
          <w:b/>
          <w:sz w:val="24"/>
          <w:szCs w:val="24"/>
          <w:u w:val="single"/>
        </w:rPr>
        <w:fldChar w:fldCharType="begin"/>
      </w:r>
      <w:r w:rsidRPr="00705794">
        <w:rPr>
          <w:rFonts w:ascii="Times New Roman" w:hAnsi="Times New Roman"/>
          <w:b/>
          <w:sz w:val="24"/>
          <w:szCs w:val="24"/>
          <w:u w:val="single"/>
        </w:rPr>
        <w:instrText xml:space="preserve"> SEQ Tableau \* ARABIC </w:instrText>
      </w:r>
      <w:r w:rsidRPr="00705794">
        <w:rPr>
          <w:rFonts w:ascii="Times New Roman" w:hAnsi="Times New Roman"/>
          <w:b/>
          <w:sz w:val="24"/>
          <w:szCs w:val="24"/>
          <w:u w:val="single"/>
        </w:rPr>
        <w:fldChar w:fldCharType="separate"/>
      </w:r>
      <w:r w:rsidR="00592237">
        <w:rPr>
          <w:rFonts w:ascii="Times New Roman" w:hAnsi="Times New Roman"/>
          <w:b/>
          <w:noProof/>
          <w:sz w:val="24"/>
          <w:szCs w:val="24"/>
          <w:u w:val="single"/>
        </w:rPr>
        <w:t>35</w:t>
      </w:r>
      <w:r w:rsidRPr="00705794">
        <w:rPr>
          <w:rFonts w:ascii="Times New Roman" w:hAnsi="Times New Roman"/>
          <w:b/>
          <w:sz w:val="24"/>
          <w:szCs w:val="24"/>
          <w:u w:val="single"/>
        </w:rPr>
        <w:fldChar w:fldCharType="end"/>
      </w:r>
      <w:r w:rsidRPr="00705794">
        <w:rPr>
          <w:rFonts w:ascii="Times New Roman" w:hAnsi="Times New Roman"/>
          <w:b/>
          <w:sz w:val="24"/>
          <w:szCs w:val="24"/>
        </w:rPr>
        <w:t> </w:t>
      </w:r>
      <w:r w:rsidRPr="00705794">
        <w:rPr>
          <w:rFonts w:ascii="Times New Roman" w:hAnsi="Times New Roman"/>
          <w:sz w:val="24"/>
          <w:szCs w:val="24"/>
        </w:rPr>
        <w:t>: Coûts en millions d’ariary du sous programme 4.</w:t>
      </w:r>
      <w:r>
        <w:rPr>
          <w:rFonts w:ascii="Times New Roman" w:hAnsi="Times New Roman"/>
          <w:sz w:val="24"/>
          <w:szCs w:val="24"/>
        </w:rPr>
        <w:t>4</w:t>
      </w:r>
      <w:bookmarkEnd w:id="79"/>
    </w:p>
    <w:p w:rsidR="00705794" w:rsidRPr="00705794" w:rsidRDefault="002C153B" w:rsidP="00592237">
      <w:pPr>
        <w:spacing w:after="120" w:line="360" w:lineRule="auto"/>
        <w:ind w:left="0"/>
        <w:rPr>
          <w:rFonts w:ascii="Times New Roman" w:hAnsi="Times New Roman"/>
          <w:b/>
          <w:color w:val="FF0000"/>
          <w:sz w:val="24"/>
          <w:szCs w:val="24"/>
        </w:rPr>
      </w:pPr>
      <w:r>
        <w:rPr>
          <w:noProof/>
          <w:szCs w:val="24"/>
          <w:lang w:eastAsia="fr-FR"/>
        </w:rPr>
        <w:drawing>
          <wp:inline distT="0" distB="0" distL="0" distR="0">
            <wp:extent cx="6029960" cy="1138555"/>
            <wp:effectExtent l="1905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srcRect/>
                    <a:stretch>
                      <a:fillRect/>
                    </a:stretch>
                  </pic:blipFill>
                  <pic:spPr bwMode="auto">
                    <a:xfrm>
                      <a:off x="0" y="0"/>
                      <a:ext cx="6029960" cy="1138555"/>
                    </a:xfrm>
                    <a:prstGeom prst="rect">
                      <a:avLst/>
                    </a:prstGeom>
                    <a:noFill/>
                    <a:ln w="9525">
                      <a:noFill/>
                      <a:miter lim="800000"/>
                      <a:headEnd/>
                      <a:tailEnd/>
                    </a:ln>
                  </pic:spPr>
                </pic:pic>
              </a:graphicData>
            </a:graphic>
          </wp:inline>
        </w:drawing>
      </w:r>
    </w:p>
    <w:p w:rsidR="00E04B00" w:rsidRPr="00A65933" w:rsidRDefault="00E04B00" w:rsidP="00E04B00">
      <w:pPr>
        <w:pStyle w:val="Titre2"/>
        <w:numPr>
          <w:ilvl w:val="1"/>
          <w:numId w:val="1"/>
        </w:numPr>
        <w:spacing w:before="120" w:after="120" w:line="360" w:lineRule="auto"/>
        <w:ind w:left="709" w:hanging="709"/>
        <w:rPr>
          <w:rFonts w:ascii="Times New Roman" w:hAnsi="Times New Roman"/>
          <w:sz w:val="24"/>
          <w:szCs w:val="24"/>
        </w:rPr>
      </w:pPr>
      <w:bookmarkStart w:id="80" w:name="_Toc427902173"/>
      <w:r w:rsidRPr="00A65933">
        <w:rPr>
          <w:rFonts w:ascii="Times New Roman" w:hAnsi="Times New Roman"/>
          <w:sz w:val="24"/>
          <w:szCs w:val="24"/>
        </w:rPr>
        <w:t>Programme 5 :</w:t>
      </w:r>
      <w:r w:rsidR="009751DE">
        <w:rPr>
          <w:rFonts w:ascii="Times New Roman" w:hAnsi="Times New Roman"/>
          <w:sz w:val="24"/>
          <w:szCs w:val="24"/>
        </w:rPr>
        <w:t xml:space="preserve"> </w:t>
      </w:r>
      <w:r w:rsidRPr="00A65933">
        <w:rPr>
          <w:rFonts w:ascii="Times New Roman" w:hAnsi="Times New Roman"/>
          <w:sz w:val="24"/>
          <w:szCs w:val="24"/>
        </w:rPr>
        <w:t>Amélioration de la gouvernance des institutions et renforcement de la capacitation des acteurs</w:t>
      </w:r>
      <w:bookmarkEnd w:id="80"/>
    </w:p>
    <w:p w:rsidR="00E04B00" w:rsidRDefault="00E04B00" w:rsidP="00867D5C">
      <w:pPr>
        <w:spacing w:after="120" w:line="360" w:lineRule="auto"/>
        <w:ind w:left="0"/>
        <w:rPr>
          <w:rFonts w:ascii="Times New Roman" w:hAnsi="Times New Roman"/>
          <w:sz w:val="24"/>
          <w:szCs w:val="24"/>
        </w:rPr>
      </w:pPr>
      <w:r w:rsidRPr="00A65933">
        <w:rPr>
          <w:rFonts w:ascii="Times New Roman" w:hAnsi="Times New Roman"/>
          <w:sz w:val="24"/>
          <w:szCs w:val="24"/>
        </w:rPr>
        <w:t xml:space="preserve">Ce programme a pour objectif de structurer les acteurs, de professionnaliser les producteurs et leurs organisations et de développer un cadre institutionnel et réglementaire. </w:t>
      </w:r>
      <w:r>
        <w:rPr>
          <w:rFonts w:ascii="Times New Roman" w:hAnsi="Times New Roman"/>
          <w:sz w:val="24"/>
          <w:szCs w:val="24"/>
        </w:rPr>
        <w:t xml:space="preserve">Il fait lien avec ceux énumérés précédemment. En effet, il existe plusieurs composantes transversales classées au niveau des autres programmes opérationnels. Le programme 5 ne reprend ainsi que les composantes non énumérées plus haut.  </w:t>
      </w:r>
    </w:p>
    <w:p w:rsidR="00E04B00" w:rsidRDefault="00E04B00" w:rsidP="00867D5C">
      <w:pPr>
        <w:spacing w:after="120" w:line="360" w:lineRule="auto"/>
        <w:ind w:left="0"/>
        <w:rPr>
          <w:rFonts w:ascii="Times New Roman" w:hAnsi="Times New Roman"/>
          <w:sz w:val="24"/>
          <w:szCs w:val="24"/>
        </w:rPr>
      </w:pPr>
      <w:r w:rsidRPr="00A65933">
        <w:rPr>
          <w:rFonts w:ascii="Times New Roman" w:hAnsi="Times New Roman"/>
          <w:sz w:val="24"/>
          <w:szCs w:val="24"/>
        </w:rPr>
        <w:lastRenderedPageBreak/>
        <w:t>Le principal effet attendu du programme est la restauration du cadre légal, politique</w:t>
      </w:r>
      <w:r>
        <w:rPr>
          <w:rFonts w:ascii="Times New Roman" w:hAnsi="Times New Roman"/>
          <w:sz w:val="24"/>
          <w:szCs w:val="24"/>
        </w:rPr>
        <w:t>, institutionnel</w:t>
      </w:r>
      <w:r w:rsidRPr="00A65933">
        <w:rPr>
          <w:rFonts w:ascii="Times New Roman" w:hAnsi="Times New Roman"/>
          <w:sz w:val="24"/>
          <w:szCs w:val="24"/>
        </w:rPr>
        <w:t xml:space="preserve"> et environnement favorable, dont les indicateurs sont les suivants :</w:t>
      </w:r>
    </w:p>
    <w:p w:rsidR="00E04B00" w:rsidRPr="00EF584E" w:rsidRDefault="00E04B00" w:rsidP="00E04B00">
      <w:pPr>
        <w:pStyle w:val="Lgende"/>
        <w:keepNext/>
        <w:ind w:left="720"/>
        <w:rPr>
          <w:rFonts w:ascii="Times New Roman" w:hAnsi="Times New Roman"/>
          <w:b w:val="0"/>
          <w:sz w:val="24"/>
          <w:szCs w:val="24"/>
        </w:rPr>
      </w:pPr>
      <w:bookmarkStart w:id="81" w:name="_Toc427902226"/>
      <w:r w:rsidRPr="00F04A01">
        <w:rPr>
          <w:rFonts w:ascii="Times New Roman" w:hAnsi="Times New Roman"/>
          <w:sz w:val="24"/>
          <w:szCs w:val="24"/>
          <w:u w:val="single"/>
        </w:rPr>
        <w:t xml:space="preserve">Tableau </w:t>
      </w:r>
      <w:r w:rsidR="00C52B1E" w:rsidRPr="00F04A01">
        <w:rPr>
          <w:rFonts w:ascii="Times New Roman" w:hAnsi="Times New Roman"/>
          <w:sz w:val="24"/>
          <w:szCs w:val="24"/>
          <w:u w:val="single"/>
        </w:rPr>
        <w:fldChar w:fldCharType="begin"/>
      </w:r>
      <w:r w:rsidRPr="00F04A01">
        <w:rPr>
          <w:rFonts w:ascii="Times New Roman" w:hAnsi="Times New Roman"/>
          <w:sz w:val="24"/>
          <w:szCs w:val="24"/>
          <w:u w:val="single"/>
        </w:rPr>
        <w:instrText xml:space="preserve"> SEQ Tableau \* ARABIC </w:instrText>
      </w:r>
      <w:r w:rsidR="00C52B1E" w:rsidRPr="00F04A01">
        <w:rPr>
          <w:rFonts w:ascii="Times New Roman" w:hAnsi="Times New Roman"/>
          <w:sz w:val="24"/>
          <w:szCs w:val="24"/>
          <w:u w:val="single"/>
        </w:rPr>
        <w:fldChar w:fldCharType="separate"/>
      </w:r>
      <w:r w:rsidR="00592237">
        <w:rPr>
          <w:rFonts w:ascii="Times New Roman" w:hAnsi="Times New Roman"/>
          <w:noProof/>
          <w:sz w:val="24"/>
          <w:szCs w:val="24"/>
          <w:u w:val="single"/>
        </w:rPr>
        <w:t>36</w:t>
      </w:r>
      <w:r w:rsidR="00C52B1E" w:rsidRPr="00F04A01">
        <w:rPr>
          <w:rFonts w:ascii="Times New Roman" w:hAnsi="Times New Roman"/>
          <w:sz w:val="24"/>
          <w:szCs w:val="24"/>
          <w:u w:val="single"/>
        </w:rPr>
        <w:fldChar w:fldCharType="end"/>
      </w:r>
      <w:r w:rsidRPr="00F04A01">
        <w:rPr>
          <w:rFonts w:ascii="Times New Roman" w:hAnsi="Times New Roman"/>
          <w:b w:val="0"/>
          <w:sz w:val="24"/>
          <w:szCs w:val="24"/>
        </w:rPr>
        <w:t xml:space="preserve"> : Principaux indicateurs </w:t>
      </w:r>
      <w:r>
        <w:rPr>
          <w:rFonts w:ascii="Times New Roman" w:hAnsi="Times New Roman"/>
          <w:b w:val="0"/>
          <w:sz w:val="24"/>
          <w:szCs w:val="24"/>
        </w:rPr>
        <w:t>d’effet du Programme 5</w:t>
      </w:r>
      <w:bookmarkEnd w:id="81"/>
    </w:p>
    <w:tbl>
      <w:tblPr>
        <w:tblW w:w="9649" w:type="dxa"/>
        <w:tblInd w:w="60" w:type="dxa"/>
        <w:tblCellMar>
          <w:left w:w="70" w:type="dxa"/>
          <w:right w:w="70" w:type="dxa"/>
        </w:tblCellMar>
        <w:tblLook w:val="04A0" w:firstRow="1" w:lastRow="0" w:firstColumn="1" w:lastColumn="0" w:noHBand="0" w:noVBand="1"/>
      </w:tblPr>
      <w:tblGrid>
        <w:gridCol w:w="4405"/>
        <w:gridCol w:w="1275"/>
        <w:gridCol w:w="1276"/>
        <w:gridCol w:w="2693"/>
      </w:tblGrid>
      <w:tr w:rsidR="00E04B00" w:rsidRPr="00C920F4" w:rsidTr="0073216B">
        <w:trPr>
          <w:trHeight w:val="300"/>
        </w:trPr>
        <w:tc>
          <w:tcPr>
            <w:tcW w:w="4405" w:type="dxa"/>
            <w:tcBorders>
              <w:top w:val="single" w:sz="4" w:space="0" w:color="auto"/>
              <w:left w:val="single" w:sz="8" w:space="0" w:color="auto"/>
              <w:bottom w:val="single" w:sz="4" w:space="0" w:color="auto"/>
              <w:right w:val="single" w:sz="4" w:space="0" w:color="auto"/>
            </w:tcBorders>
            <w:shd w:val="clear" w:color="000000" w:fill="D9D9D9"/>
            <w:vAlign w:val="center"/>
            <w:hideMark/>
          </w:tcPr>
          <w:p w:rsidR="00E04B00" w:rsidRPr="00C920F4" w:rsidRDefault="00E04B00" w:rsidP="0073216B">
            <w:pPr>
              <w:spacing w:before="0" w:after="0" w:line="240" w:lineRule="auto"/>
              <w:jc w:val="center"/>
              <w:rPr>
                <w:rFonts w:ascii="Times New Roman" w:eastAsia="Times New Roman" w:hAnsi="Times New Roman"/>
                <w:b/>
              </w:rPr>
            </w:pPr>
            <w:r w:rsidRPr="00C920F4">
              <w:rPr>
                <w:rFonts w:ascii="Times New Roman" w:eastAsia="Times New Roman" w:hAnsi="Times New Roman"/>
                <w:b/>
              </w:rPr>
              <w:t>Indicateurs d'effets</w:t>
            </w:r>
          </w:p>
        </w:tc>
        <w:tc>
          <w:tcPr>
            <w:tcW w:w="1275" w:type="dxa"/>
            <w:tcBorders>
              <w:top w:val="single" w:sz="4" w:space="0" w:color="auto"/>
              <w:left w:val="nil"/>
              <w:bottom w:val="single" w:sz="4" w:space="0" w:color="auto"/>
              <w:right w:val="single" w:sz="4" w:space="0" w:color="auto"/>
            </w:tcBorders>
            <w:shd w:val="clear" w:color="000000" w:fill="D9D9D9"/>
            <w:vAlign w:val="center"/>
            <w:hideMark/>
          </w:tcPr>
          <w:p w:rsidR="00E04B00" w:rsidRPr="00C920F4" w:rsidRDefault="00E04B00" w:rsidP="0073216B">
            <w:pPr>
              <w:spacing w:before="0" w:after="0" w:line="240" w:lineRule="auto"/>
              <w:ind w:left="15" w:firstLine="56"/>
              <w:jc w:val="center"/>
              <w:rPr>
                <w:rFonts w:ascii="Times New Roman" w:eastAsia="Times New Roman" w:hAnsi="Times New Roman"/>
                <w:b/>
              </w:rPr>
            </w:pPr>
            <w:r w:rsidRPr="00C920F4">
              <w:rPr>
                <w:rFonts w:ascii="Times New Roman" w:eastAsia="Times New Roman" w:hAnsi="Times New Roman"/>
                <w:b/>
              </w:rPr>
              <w:t>Baseline</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rsidR="00E04B00" w:rsidRPr="00C920F4" w:rsidRDefault="00E04B00" w:rsidP="0073216B">
            <w:pPr>
              <w:spacing w:before="0" w:after="0" w:line="240" w:lineRule="auto"/>
              <w:ind w:left="15" w:firstLine="56"/>
              <w:jc w:val="center"/>
              <w:rPr>
                <w:rFonts w:ascii="Times New Roman" w:eastAsia="Times New Roman" w:hAnsi="Times New Roman"/>
                <w:b/>
              </w:rPr>
            </w:pPr>
            <w:r w:rsidRPr="00C920F4">
              <w:rPr>
                <w:rFonts w:ascii="Times New Roman" w:eastAsia="Times New Roman" w:hAnsi="Times New Roman"/>
                <w:b/>
              </w:rPr>
              <w:t>Cible 2020</w:t>
            </w:r>
          </w:p>
        </w:tc>
        <w:tc>
          <w:tcPr>
            <w:tcW w:w="2693" w:type="dxa"/>
            <w:tcBorders>
              <w:top w:val="single" w:sz="4" w:space="0" w:color="auto"/>
              <w:left w:val="nil"/>
              <w:bottom w:val="single" w:sz="4" w:space="0" w:color="auto"/>
              <w:right w:val="single" w:sz="4" w:space="0" w:color="auto"/>
            </w:tcBorders>
            <w:shd w:val="clear" w:color="000000" w:fill="D9D9D9"/>
            <w:vAlign w:val="center"/>
            <w:hideMark/>
          </w:tcPr>
          <w:p w:rsidR="00E04B00" w:rsidRPr="00C920F4" w:rsidRDefault="00E04B00" w:rsidP="0073216B">
            <w:pPr>
              <w:spacing w:before="0" w:after="0" w:line="240" w:lineRule="auto"/>
              <w:ind w:left="15" w:firstLine="56"/>
              <w:jc w:val="center"/>
              <w:rPr>
                <w:rFonts w:ascii="Times New Roman" w:eastAsia="Times New Roman" w:hAnsi="Times New Roman"/>
                <w:b/>
              </w:rPr>
            </w:pPr>
            <w:r w:rsidRPr="00C920F4">
              <w:rPr>
                <w:rFonts w:ascii="Times New Roman" w:eastAsia="Times New Roman" w:hAnsi="Times New Roman"/>
                <w:b/>
              </w:rPr>
              <w:t>Cible 2025</w:t>
            </w:r>
          </w:p>
        </w:tc>
      </w:tr>
      <w:tr w:rsidR="00E04B00" w:rsidRPr="00C920F4" w:rsidTr="0073216B">
        <w:trPr>
          <w:trHeight w:val="300"/>
        </w:trPr>
        <w:tc>
          <w:tcPr>
            <w:tcW w:w="4405" w:type="dxa"/>
            <w:tcBorders>
              <w:top w:val="nil"/>
              <w:left w:val="single" w:sz="4" w:space="0" w:color="auto"/>
              <w:bottom w:val="single" w:sz="4" w:space="0" w:color="auto"/>
              <w:right w:val="single" w:sz="4" w:space="0" w:color="auto"/>
            </w:tcBorders>
            <w:shd w:val="clear" w:color="auto" w:fill="auto"/>
            <w:noWrap/>
            <w:vAlign w:val="bottom"/>
            <w:hideMark/>
          </w:tcPr>
          <w:p w:rsidR="00E04B00" w:rsidRPr="00C920F4" w:rsidRDefault="00E04B00" w:rsidP="0073216B">
            <w:pPr>
              <w:spacing w:before="0" w:after="0" w:line="240" w:lineRule="auto"/>
              <w:ind w:left="224"/>
              <w:jc w:val="left"/>
              <w:rPr>
                <w:rFonts w:ascii="Times New Roman" w:eastAsia="Times New Roman" w:hAnsi="Times New Roman"/>
              </w:rPr>
            </w:pPr>
            <w:r w:rsidRPr="00C920F4">
              <w:rPr>
                <w:rFonts w:ascii="Times New Roman" w:eastAsia="Times New Roman" w:hAnsi="Times New Roman"/>
              </w:rPr>
              <w:t>Ratio de déconcentration des agents du AEP</w:t>
            </w:r>
          </w:p>
        </w:tc>
        <w:tc>
          <w:tcPr>
            <w:tcW w:w="1275" w:type="dxa"/>
            <w:tcBorders>
              <w:top w:val="nil"/>
              <w:left w:val="nil"/>
              <w:bottom w:val="single" w:sz="4" w:space="0" w:color="auto"/>
              <w:right w:val="single" w:sz="4" w:space="0" w:color="auto"/>
            </w:tcBorders>
            <w:shd w:val="clear" w:color="auto" w:fill="auto"/>
            <w:noWrap/>
            <w:vAlign w:val="bottom"/>
            <w:hideMark/>
          </w:tcPr>
          <w:p w:rsidR="00E04B00" w:rsidRPr="00C920F4" w:rsidRDefault="00E04B00" w:rsidP="0073216B">
            <w:pPr>
              <w:spacing w:before="0" w:after="0" w:line="240" w:lineRule="auto"/>
              <w:ind w:left="15" w:firstLine="56"/>
              <w:jc w:val="right"/>
              <w:rPr>
                <w:rFonts w:ascii="Times New Roman" w:eastAsia="Times New Roman" w:hAnsi="Times New Roman"/>
              </w:rPr>
            </w:pPr>
            <w:r w:rsidRPr="00C920F4">
              <w:rPr>
                <w:rFonts w:ascii="Times New Roman" w:eastAsia="Times New Roman" w:hAnsi="Times New Roman"/>
              </w:rPr>
              <w:t xml:space="preserve">60% / 40% </w:t>
            </w:r>
          </w:p>
        </w:tc>
        <w:tc>
          <w:tcPr>
            <w:tcW w:w="1276" w:type="dxa"/>
            <w:tcBorders>
              <w:top w:val="nil"/>
              <w:left w:val="nil"/>
              <w:bottom w:val="single" w:sz="4" w:space="0" w:color="auto"/>
              <w:right w:val="single" w:sz="4" w:space="0" w:color="auto"/>
            </w:tcBorders>
            <w:shd w:val="clear" w:color="auto" w:fill="auto"/>
            <w:noWrap/>
            <w:vAlign w:val="bottom"/>
            <w:hideMark/>
          </w:tcPr>
          <w:p w:rsidR="00E04B00" w:rsidRPr="00C920F4" w:rsidRDefault="00E04B00" w:rsidP="0073216B">
            <w:pPr>
              <w:spacing w:before="0" w:after="0" w:line="240" w:lineRule="auto"/>
              <w:ind w:left="15" w:firstLine="56"/>
              <w:jc w:val="right"/>
              <w:rPr>
                <w:rFonts w:ascii="Times New Roman" w:eastAsia="Times New Roman" w:hAnsi="Times New Roman"/>
              </w:rPr>
            </w:pPr>
            <w:r w:rsidRPr="00C920F4">
              <w:rPr>
                <w:rFonts w:ascii="Times New Roman" w:eastAsia="Times New Roman" w:hAnsi="Times New Roman"/>
              </w:rPr>
              <w:t>40% / 60%</w:t>
            </w:r>
          </w:p>
        </w:tc>
        <w:tc>
          <w:tcPr>
            <w:tcW w:w="2693" w:type="dxa"/>
            <w:tcBorders>
              <w:top w:val="nil"/>
              <w:left w:val="nil"/>
              <w:bottom w:val="single" w:sz="4" w:space="0" w:color="auto"/>
              <w:right w:val="single" w:sz="4" w:space="0" w:color="auto"/>
            </w:tcBorders>
            <w:shd w:val="clear" w:color="auto" w:fill="auto"/>
            <w:noWrap/>
            <w:vAlign w:val="bottom"/>
            <w:hideMark/>
          </w:tcPr>
          <w:p w:rsidR="00E04B00" w:rsidRPr="00C920F4" w:rsidRDefault="00E04B00" w:rsidP="0073216B">
            <w:pPr>
              <w:spacing w:before="0" w:after="0" w:line="240" w:lineRule="auto"/>
              <w:ind w:left="15" w:firstLine="56"/>
              <w:jc w:val="right"/>
              <w:rPr>
                <w:rFonts w:ascii="Times New Roman" w:eastAsia="Times New Roman" w:hAnsi="Times New Roman"/>
              </w:rPr>
            </w:pPr>
            <w:r w:rsidRPr="00C920F4">
              <w:rPr>
                <w:rFonts w:ascii="Times New Roman" w:eastAsia="Times New Roman" w:hAnsi="Times New Roman"/>
              </w:rPr>
              <w:t>15% central  / 85% régional</w:t>
            </w:r>
          </w:p>
        </w:tc>
      </w:tr>
      <w:tr w:rsidR="009B5A66" w:rsidRPr="00C920F4" w:rsidTr="0073216B">
        <w:trPr>
          <w:trHeight w:val="300"/>
        </w:trPr>
        <w:tc>
          <w:tcPr>
            <w:tcW w:w="4405" w:type="dxa"/>
            <w:tcBorders>
              <w:top w:val="nil"/>
              <w:left w:val="single" w:sz="4" w:space="0" w:color="auto"/>
              <w:bottom w:val="single" w:sz="4" w:space="0" w:color="auto"/>
              <w:right w:val="single" w:sz="4" w:space="0" w:color="auto"/>
            </w:tcBorders>
            <w:shd w:val="clear" w:color="auto" w:fill="auto"/>
            <w:noWrap/>
            <w:vAlign w:val="bottom"/>
            <w:hideMark/>
          </w:tcPr>
          <w:p w:rsidR="009B5A66" w:rsidRPr="00C920F4" w:rsidRDefault="009B5A66" w:rsidP="0073216B">
            <w:pPr>
              <w:spacing w:before="0" w:after="0" w:line="240" w:lineRule="auto"/>
              <w:ind w:left="224"/>
              <w:jc w:val="left"/>
              <w:rPr>
                <w:rFonts w:ascii="Times New Roman" w:eastAsia="Times New Roman" w:hAnsi="Times New Roman"/>
              </w:rPr>
            </w:pPr>
            <w:r>
              <w:rPr>
                <w:rFonts w:ascii="Times New Roman" w:eastAsia="Times New Roman" w:hAnsi="Times New Roman"/>
              </w:rPr>
              <w:t>Acteurs AEP renforcés</w:t>
            </w:r>
          </w:p>
        </w:tc>
        <w:tc>
          <w:tcPr>
            <w:tcW w:w="1275" w:type="dxa"/>
            <w:tcBorders>
              <w:top w:val="nil"/>
              <w:left w:val="nil"/>
              <w:bottom w:val="single" w:sz="4" w:space="0" w:color="auto"/>
              <w:right w:val="single" w:sz="4" w:space="0" w:color="auto"/>
            </w:tcBorders>
            <w:shd w:val="clear" w:color="auto" w:fill="auto"/>
            <w:noWrap/>
            <w:vAlign w:val="bottom"/>
            <w:hideMark/>
          </w:tcPr>
          <w:p w:rsidR="009B5A66" w:rsidRPr="00C920F4" w:rsidRDefault="009B5A66" w:rsidP="0073216B">
            <w:pPr>
              <w:spacing w:before="0" w:after="0" w:line="240" w:lineRule="auto"/>
              <w:ind w:left="15" w:firstLine="56"/>
              <w:jc w:val="right"/>
              <w:rPr>
                <w:rFonts w:ascii="Times New Roman" w:eastAsia="Times New Roman" w:hAnsi="Times New Roman"/>
              </w:rPr>
            </w:pPr>
            <w:r>
              <w:rPr>
                <w:rFonts w:ascii="Times New Roman" w:eastAsia="Times New Roman" w:hAnsi="Times New Roman"/>
              </w:rPr>
              <w:t>non</w:t>
            </w:r>
          </w:p>
        </w:tc>
        <w:tc>
          <w:tcPr>
            <w:tcW w:w="1276" w:type="dxa"/>
            <w:tcBorders>
              <w:top w:val="nil"/>
              <w:left w:val="nil"/>
              <w:bottom w:val="single" w:sz="4" w:space="0" w:color="auto"/>
              <w:right w:val="single" w:sz="4" w:space="0" w:color="auto"/>
            </w:tcBorders>
            <w:shd w:val="clear" w:color="auto" w:fill="auto"/>
            <w:noWrap/>
            <w:vAlign w:val="bottom"/>
            <w:hideMark/>
          </w:tcPr>
          <w:p w:rsidR="009B5A66" w:rsidRPr="00C920F4" w:rsidRDefault="009B5A66" w:rsidP="0073216B">
            <w:pPr>
              <w:spacing w:before="0" w:after="0" w:line="240" w:lineRule="auto"/>
              <w:ind w:left="15" w:firstLine="56"/>
              <w:jc w:val="right"/>
              <w:rPr>
                <w:rFonts w:ascii="Times New Roman" w:eastAsia="Times New Roman" w:hAnsi="Times New Roman"/>
              </w:rPr>
            </w:pPr>
            <w:r>
              <w:rPr>
                <w:rFonts w:ascii="Times New Roman" w:eastAsia="Times New Roman" w:hAnsi="Times New Roman"/>
              </w:rPr>
              <w:t>oui</w:t>
            </w:r>
          </w:p>
        </w:tc>
        <w:tc>
          <w:tcPr>
            <w:tcW w:w="2693" w:type="dxa"/>
            <w:tcBorders>
              <w:top w:val="nil"/>
              <w:left w:val="nil"/>
              <w:bottom w:val="single" w:sz="4" w:space="0" w:color="auto"/>
              <w:right w:val="single" w:sz="4" w:space="0" w:color="auto"/>
            </w:tcBorders>
            <w:shd w:val="clear" w:color="auto" w:fill="auto"/>
            <w:noWrap/>
            <w:vAlign w:val="bottom"/>
            <w:hideMark/>
          </w:tcPr>
          <w:p w:rsidR="009B5A66" w:rsidRPr="00C920F4" w:rsidRDefault="009B5A66" w:rsidP="0073216B">
            <w:pPr>
              <w:spacing w:before="0" w:after="0" w:line="240" w:lineRule="auto"/>
              <w:ind w:left="15" w:firstLine="56"/>
              <w:jc w:val="right"/>
              <w:rPr>
                <w:rFonts w:ascii="Times New Roman" w:eastAsia="Times New Roman" w:hAnsi="Times New Roman"/>
              </w:rPr>
            </w:pPr>
            <w:r>
              <w:rPr>
                <w:rFonts w:ascii="Times New Roman" w:eastAsia="Times New Roman" w:hAnsi="Times New Roman"/>
              </w:rPr>
              <w:t>Oui</w:t>
            </w:r>
          </w:p>
        </w:tc>
      </w:tr>
    </w:tbl>
    <w:p w:rsidR="00E04B00" w:rsidRDefault="00E04B00" w:rsidP="00E04B00">
      <w:pPr>
        <w:spacing w:after="120" w:line="360" w:lineRule="auto"/>
        <w:rPr>
          <w:rFonts w:ascii="Times New Roman" w:hAnsi="Times New Roman"/>
          <w:sz w:val="24"/>
          <w:szCs w:val="24"/>
        </w:rPr>
      </w:pPr>
      <w:r w:rsidRPr="00A65933">
        <w:rPr>
          <w:rFonts w:ascii="Times New Roman" w:hAnsi="Times New Roman"/>
          <w:sz w:val="24"/>
          <w:szCs w:val="24"/>
        </w:rPr>
        <w:t>Ce programme comporte 3 sous-programmes :</w:t>
      </w:r>
    </w:p>
    <w:p w:rsidR="00E04B00" w:rsidRPr="00576C37" w:rsidRDefault="00E04B00" w:rsidP="00E04B00">
      <w:pPr>
        <w:pStyle w:val="Titre3"/>
        <w:numPr>
          <w:ilvl w:val="2"/>
          <w:numId w:val="1"/>
        </w:numPr>
        <w:spacing w:before="120" w:after="120" w:line="360" w:lineRule="auto"/>
        <w:ind w:left="1418" w:hanging="709"/>
        <w:rPr>
          <w:rFonts w:ascii="Times New Roman" w:hAnsi="Times New Roman"/>
          <w:sz w:val="24"/>
          <w:szCs w:val="24"/>
        </w:rPr>
      </w:pPr>
      <w:bookmarkStart w:id="82" w:name="_Toc427902174"/>
      <w:r w:rsidRPr="00576C37">
        <w:rPr>
          <w:rFonts w:ascii="Times New Roman" w:hAnsi="Times New Roman"/>
          <w:sz w:val="24"/>
          <w:szCs w:val="24"/>
        </w:rPr>
        <w:t>Sous-programme 5.1 : Développer un cadre institutionnel et règlementaire</w:t>
      </w:r>
      <w:bookmarkEnd w:id="82"/>
    </w:p>
    <w:p w:rsidR="00E04B00" w:rsidRPr="00317DF0" w:rsidRDefault="00E04B00" w:rsidP="00867D5C">
      <w:pPr>
        <w:spacing w:after="120" w:line="360" w:lineRule="auto"/>
        <w:ind w:left="0"/>
        <w:rPr>
          <w:rFonts w:ascii="Times New Roman" w:hAnsi="Times New Roman"/>
          <w:sz w:val="24"/>
          <w:szCs w:val="24"/>
        </w:rPr>
      </w:pPr>
      <w:r w:rsidRPr="00317DF0">
        <w:rPr>
          <w:rFonts w:ascii="Times New Roman" w:hAnsi="Times New Roman"/>
          <w:sz w:val="24"/>
          <w:szCs w:val="24"/>
        </w:rPr>
        <w:t>Dans le cadre de la bonne gouvernance, stipulée dans le PND, l’amélioration du cadre institutionnel et réglementaire du secteur est fondamentale pour atteindre les résultats</w:t>
      </w:r>
      <w:r>
        <w:rPr>
          <w:rFonts w:ascii="Times New Roman" w:hAnsi="Times New Roman"/>
          <w:sz w:val="24"/>
          <w:szCs w:val="24"/>
        </w:rPr>
        <w:t xml:space="preserve"> escomptés </w:t>
      </w:r>
      <w:r w:rsidRPr="00317DF0">
        <w:rPr>
          <w:rFonts w:ascii="Times New Roman" w:hAnsi="Times New Roman"/>
          <w:sz w:val="24"/>
          <w:szCs w:val="24"/>
        </w:rPr>
        <w:t xml:space="preserve"> du PSAEP.</w:t>
      </w:r>
    </w:p>
    <w:p w:rsidR="00E04B00" w:rsidRDefault="00E04B00" w:rsidP="00867D5C">
      <w:pPr>
        <w:spacing w:after="120" w:line="360" w:lineRule="auto"/>
        <w:ind w:left="0"/>
        <w:rPr>
          <w:rFonts w:ascii="Times New Roman" w:hAnsi="Times New Roman"/>
          <w:sz w:val="24"/>
          <w:szCs w:val="24"/>
        </w:rPr>
      </w:pPr>
      <w:r w:rsidRPr="00A65933">
        <w:rPr>
          <w:rFonts w:ascii="Times New Roman" w:hAnsi="Times New Roman"/>
          <w:sz w:val="24"/>
          <w:szCs w:val="24"/>
        </w:rPr>
        <w:t>L’effet attendu de ce sous-programme est de développer un cadre institutionnel performant répondant aux normes internationales et aux besoins du secteur. Les principaux indicateurs sont:</w:t>
      </w:r>
    </w:p>
    <w:p w:rsidR="00E04B00" w:rsidRPr="00EF584E" w:rsidRDefault="00E04B00" w:rsidP="00E04B00">
      <w:pPr>
        <w:pStyle w:val="Lgende"/>
        <w:keepNext/>
        <w:ind w:left="720"/>
        <w:rPr>
          <w:rFonts w:ascii="Times New Roman" w:hAnsi="Times New Roman"/>
          <w:b w:val="0"/>
          <w:sz w:val="24"/>
          <w:szCs w:val="24"/>
        </w:rPr>
      </w:pPr>
      <w:bookmarkStart w:id="83" w:name="_Toc427902227"/>
      <w:r w:rsidRPr="00F04A01">
        <w:rPr>
          <w:rFonts w:ascii="Times New Roman" w:hAnsi="Times New Roman"/>
          <w:sz w:val="24"/>
          <w:szCs w:val="24"/>
          <w:u w:val="single"/>
        </w:rPr>
        <w:t xml:space="preserve">Tableau </w:t>
      </w:r>
      <w:r w:rsidR="00C52B1E" w:rsidRPr="00F04A01">
        <w:rPr>
          <w:rFonts w:ascii="Times New Roman" w:hAnsi="Times New Roman"/>
          <w:sz w:val="24"/>
          <w:szCs w:val="24"/>
          <w:u w:val="single"/>
        </w:rPr>
        <w:fldChar w:fldCharType="begin"/>
      </w:r>
      <w:r w:rsidRPr="00F04A01">
        <w:rPr>
          <w:rFonts w:ascii="Times New Roman" w:hAnsi="Times New Roman"/>
          <w:sz w:val="24"/>
          <w:szCs w:val="24"/>
          <w:u w:val="single"/>
        </w:rPr>
        <w:instrText xml:space="preserve"> SEQ Tableau \* ARABIC </w:instrText>
      </w:r>
      <w:r w:rsidR="00C52B1E" w:rsidRPr="00F04A01">
        <w:rPr>
          <w:rFonts w:ascii="Times New Roman" w:hAnsi="Times New Roman"/>
          <w:sz w:val="24"/>
          <w:szCs w:val="24"/>
          <w:u w:val="single"/>
        </w:rPr>
        <w:fldChar w:fldCharType="separate"/>
      </w:r>
      <w:r w:rsidR="00592237">
        <w:rPr>
          <w:rFonts w:ascii="Times New Roman" w:hAnsi="Times New Roman"/>
          <w:noProof/>
          <w:sz w:val="24"/>
          <w:szCs w:val="24"/>
          <w:u w:val="single"/>
        </w:rPr>
        <w:t>37</w:t>
      </w:r>
      <w:r w:rsidR="00C52B1E" w:rsidRPr="00F04A01">
        <w:rPr>
          <w:rFonts w:ascii="Times New Roman" w:hAnsi="Times New Roman"/>
          <w:sz w:val="24"/>
          <w:szCs w:val="24"/>
          <w:u w:val="single"/>
        </w:rPr>
        <w:fldChar w:fldCharType="end"/>
      </w:r>
      <w:r w:rsidRPr="00F04A01">
        <w:rPr>
          <w:rFonts w:ascii="Times New Roman" w:hAnsi="Times New Roman"/>
          <w:b w:val="0"/>
          <w:sz w:val="24"/>
          <w:szCs w:val="24"/>
        </w:rPr>
        <w:t xml:space="preserve"> : Principaux indicateurs </w:t>
      </w:r>
      <w:r>
        <w:rPr>
          <w:rFonts w:ascii="Times New Roman" w:hAnsi="Times New Roman"/>
          <w:b w:val="0"/>
          <w:sz w:val="24"/>
          <w:szCs w:val="24"/>
        </w:rPr>
        <w:t>d’effets intermédiaires du sous-programme 5.1</w:t>
      </w:r>
      <w:bookmarkEnd w:id="83"/>
    </w:p>
    <w:tbl>
      <w:tblPr>
        <w:tblW w:w="9077" w:type="dxa"/>
        <w:tblInd w:w="65" w:type="dxa"/>
        <w:tblCellMar>
          <w:left w:w="70" w:type="dxa"/>
          <w:right w:w="70" w:type="dxa"/>
        </w:tblCellMar>
        <w:tblLook w:val="04A0" w:firstRow="1" w:lastRow="0" w:firstColumn="1" w:lastColumn="0" w:noHBand="0" w:noVBand="1"/>
      </w:tblPr>
      <w:tblGrid>
        <w:gridCol w:w="4400"/>
        <w:gridCol w:w="1417"/>
        <w:gridCol w:w="1418"/>
        <w:gridCol w:w="1842"/>
      </w:tblGrid>
      <w:tr w:rsidR="00E04B00" w:rsidRPr="005410B6" w:rsidTr="00194452">
        <w:trPr>
          <w:trHeight w:val="300"/>
        </w:trPr>
        <w:tc>
          <w:tcPr>
            <w:tcW w:w="440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4B00" w:rsidRPr="005410B6" w:rsidRDefault="00E04B00" w:rsidP="0073216B">
            <w:pPr>
              <w:spacing w:before="0" w:after="0" w:line="240" w:lineRule="auto"/>
              <w:jc w:val="center"/>
              <w:rPr>
                <w:rFonts w:ascii="Times New Roman" w:eastAsia="Times New Roman" w:hAnsi="Times New Roman"/>
                <w:b/>
              </w:rPr>
            </w:pPr>
            <w:r w:rsidRPr="005410B6">
              <w:rPr>
                <w:rFonts w:ascii="Times New Roman" w:eastAsia="Times New Roman" w:hAnsi="Times New Roman"/>
                <w:b/>
              </w:rPr>
              <w:t>Indicateurs</w:t>
            </w:r>
          </w:p>
        </w:tc>
        <w:tc>
          <w:tcPr>
            <w:tcW w:w="1417" w:type="dxa"/>
            <w:tcBorders>
              <w:top w:val="single" w:sz="4" w:space="0" w:color="auto"/>
              <w:left w:val="nil"/>
              <w:bottom w:val="single" w:sz="4" w:space="0" w:color="auto"/>
              <w:right w:val="single" w:sz="4" w:space="0" w:color="auto"/>
            </w:tcBorders>
            <w:shd w:val="clear" w:color="auto" w:fill="D9D9D9"/>
            <w:vAlign w:val="center"/>
            <w:hideMark/>
          </w:tcPr>
          <w:p w:rsidR="00E04B00" w:rsidRPr="005410B6" w:rsidRDefault="00E04B00" w:rsidP="0073216B">
            <w:pPr>
              <w:spacing w:before="0" w:after="0" w:line="240" w:lineRule="auto"/>
              <w:ind w:left="71" w:firstLine="142"/>
              <w:jc w:val="center"/>
              <w:rPr>
                <w:rFonts w:ascii="Times New Roman" w:eastAsia="Times New Roman" w:hAnsi="Times New Roman"/>
                <w:b/>
              </w:rPr>
            </w:pPr>
            <w:r w:rsidRPr="005410B6">
              <w:rPr>
                <w:rFonts w:ascii="Times New Roman" w:eastAsia="Times New Roman" w:hAnsi="Times New Roman"/>
                <w:b/>
              </w:rPr>
              <w:t>Baseline</w:t>
            </w:r>
          </w:p>
        </w:tc>
        <w:tc>
          <w:tcPr>
            <w:tcW w:w="1418" w:type="dxa"/>
            <w:tcBorders>
              <w:top w:val="single" w:sz="4" w:space="0" w:color="auto"/>
              <w:left w:val="nil"/>
              <w:bottom w:val="single" w:sz="4" w:space="0" w:color="auto"/>
              <w:right w:val="single" w:sz="4" w:space="0" w:color="auto"/>
            </w:tcBorders>
            <w:shd w:val="clear" w:color="auto" w:fill="D9D9D9"/>
            <w:vAlign w:val="center"/>
            <w:hideMark/>
          </w:tcPr>
          <w:p w:rsidR="00E04B00" w:rsidRPr="005410B6" w:rsidRDefault="00E04B00" w:rsidP="0073216B">
            <w:pPr>
              <w:spacing w:before="0" w:after="0" w:line="240" w:lineRule="auto"/>
              <w:ind w:left="71" w:firstLine="142"/>
              <w:jc w:val="center"/>
              <w:rPr>
                <w:rFonts w:ascii="Times New Roman" w:eastAsia="Times New Roman" w:hAnsi="Times New Roman"/>
                <w:b/>
              </w:rPr>
            </w:pPr>
            <w:r w:rsidRPr="005410B6">
              <w:rPr>
                <w:rFonts w:ascii="Times New Roman" w:eastAsia="Times New Roman" w:hAnsi="Times New Roman"/>
                <w:b/>
              </w:rPr>
              <w:t>Cible 2020</w:t>
            </w:r>
          </w:p>
        </w:tc>
        <w:tc>
          <w:tcPr>
            <w:tcW w:w="1842" w:type="dxa"/>
            <w:tcBorders>
              <w:top w:val="single" w:sz="4" w:space="0" w:color="auto"/>
              <w:left w:val="nil"/>
              <w:bottom w:val="single" w:sz="4" w:space="0" w:color="auto"/>
              <w:right w:val="single" w:sz="4" w:space="0" w:color="auto"/>
            </w:tcBorders>
            <w:shd w:val="clear" w:color="auto" w:fill="D9D9D9"/>
            <w:vAlign w:val="center"/>
            <w:hideMark/>
          </w:tcPr>
          <w:p w:rsidR="00E04B00" w:rsidRPr="005410B6" w:rsidRDefault="00E04B00" w:rsidP="0073216B">
            <w:pPr>
              <w:spacing w:before="0" w:after="0" w:line="240" w:lineRule="auto"/>
              <w:ind w:left="71" w:firstLine="142"/>
              <w:jc w:val="center"/>
              <w:rPr>
                <w:rFonts w:ascii="Times New Roman" w:eastAsia="Times New Roman" w:hAnsi="Times New Roman"/>
                <w:b/>
              </w:rPr>
            </w:pPr>
            <w:r w:rsidRPr="005410B6">
              <w:rPr>
                <w:rFonts w:ascii="Times New Roman" w:eastAsia="Times New Roman" w:hAnsi="Times New Roman"/>
                <w:b/>
              </w:rPr>
              <w:t>Cible 2025</w:t>
            </w:r>
          </w:p>
        </w:tc>
      </w:tr>
      <w:tr w:rsidR="00E04B00" w:rsidRPr="005410B6" w:rsidTr="00194452">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E04B00" w:rsidRPr="005410B6" w:rsidRDefault="00E04B00" w:rsidP="0073216B">
            <w:pPr>
              <w:spacing w:before="0" w:after="0" w:line="240" w:lineRule="auto"/>
              <w:ind w:left="219"/>
              <w:jc w:val="left"/>
              <w:rPr>
                <w:rFonts w:ascii="Times New Roman" w:eastAsia="Times New Roman" w:hAnsi="Times New Roman"/>
              </w:rPr>
            </w:pPr>
            <w:r w:rsidRPr="005410B6">
              <w:rPr>
                <w:rFonts w:ascii="Times New Roman" w:eastAsia="Times New Roman" w:hAnsi="Times New Roman"/>
              </w:rPr>
              <w:t>nombre d'autorités compétentes conformes aux normes internationales</w:t>
            </w:r>
          </w:p>
        </w:tc>
        <w:tc>
          <w:tcPr>
            <w:tcW w:w="1417" w:type="dxa"/>
            <w:tcBorders>
              <w:top w:val="nil"/>
              <w:left w:val="nil"/>
              <w:bottom w:val="single" w:sz="4" w:space="0" w:color="auto"/>
              <w:right w:val="single" w:sz="4" w:space="0" w:color="auto"/>
            </w:tcBorders>
            <w:shd w:val="clear" w:color="auto" w:fill="auto"/>
            <w:noWrap/>
            <w:vAlign w:val="bottom"/>
            <w:hideMark/>
          </w:tcPr>
          <w:p w:rsidR="00E04B00" w:rsidRPr="005410B6" w:rsidRDefault="00E04B00" w:rsidP="0073216B">
            <w:pPr>
              <w:spacing w:before="0" w:after="0" w:line="240" w:lineRule="auto"/>
              <w:ind w:left="71" w:firstLine="142"/>
              <w:jc w:val="right"/>
              <w:rPr>
                <w:rFonts w:ascii="Times New Roman" w:eastAsia="Times New Roman" w:hAnsi="Times New Roman"/>
              </w:rPr>
            </w:pPr>
            <w:r w:rsidRPr="005410B6">
              <w:rPr>
                <w:rFonts w:ascii="Times New Roman" w:eastAsia="Times New Roman" w:hAnsi="Times New Roman"/>
              </w:rPr>
              <w:t>1</w:t>
            </w:r>
          </w:p>
        </w:tc>
        <w:tc>
          <w:tcPr>
            <w:tcW w:w="1418" w:type="dxa"/>
            <w:tcBorders>
              <w:top w:val="nil"/>
              <w:left w:val="nil"/>
              <w:bottom w:val="single" w:sz="4" w:space="0" w:color="auto"/>
              <w:right w:val="single" w:sz="4" w:space="0" w:color="auto"/>
            </w:tcBorders>
            <w:shd w:val="clear" w:color="auto" w:fill="auto"/>
            <w:noWrap/>
            <w:vAlign w:val="bottom"/>
            <w:hideMark/>
          </w:tcPr>
          <w:p w:rsidR="00E04B00" w:rsidRPr="005410B6" w:rsidRDefault="00E04B00" w:rsidP="0073216B">
            <w:pPr>
              <w:spacing w:before="0" w:after="0" w:line="240" w:lineRule="auto"/>
              <w:ind w:left="71" w:firstLine="142"/>
              <w:jc w:val="right"/>
              <w:rPr>
                <w:rFonts w:ascii="Times New Roman" w:eastAsia="Times New Roman" w:hAnsi="Times New Roman"/>
              </w:rPr>
            </w:pPr>
            <w:r w:rsidRPr="005410B6">
              <w:rPr>
                <w:rFonts w:ascii="Times New Roman" w:eastAsia="Times New Roman" w:hAnsi="Times New Roman"/>
              </w:rPr>
              <w:t>3</w:t>
            </w:r>
          </w:p>
        </w:tc>
        <w:tc>
          <w:tcPr>
            <w:tcW w:w="1842" w:type="dxa"/>
            <w:tcBorders>
              <w:top w:val="nil"/>
              <w:left w:val="nil"/>
              <w:bottom w:val="single" w:sz="4" w:space="0" w:color="auto"/>
              <w:right w:val="single" w:sz="4" w:space="0" w:color="auto"/>
            </w:tcBorders>
            <w:shd w:val="clear" w:color="auto" w:fill="auto"/>
            <w:noWrap/>
            <w:vAlign w:val="bottom"/>
            <w:hideMark/>
          </w:tcPr>
          <w:p w:rsidR="00E04B00" w:rsidRPr="005410B6" w:rsidRDefault="00E04B00" w:rsidP="0073216B">
            <w:pPr>
              <w:spacing w:before="0" w:after="0" w:line="240" w:lineRule="auto"/>
              <w:ind w:left="71" w:firstLine="142"/>
              <w:jc w:val="right"/>
              <w:rPr>
                <w:rFonts w:ascii="Times New Roman" w:eastAsia="Times New Roman" w:hAnsi="Times New Roman"/>
              </w:rPr>
            </w:pPr>
            <w:r w:rsidRPr="005410B6">
              <w:rPr>
                <w:rFonts w:ascii="Times New Roman" w:eastAsia="Times New Roman" w:hAnsi="Times New Roman"/>
              </w:rPr>
              <w:t>3</w:t>
            </w:r>
          </w:p>
        </w:tc>
      </w:tr>
      <w:tr w:rsidR="00E04B00" w:rsidRPr="005410B6" w:rsidTr="00194452">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E04B00" w:rsidRPr="005410B6" w:rsidRDefault="00E04B00" w:rsidP="0073216B">
            <w:pPr>
              <w:spacing w:before="0" w:after="0" w:line="240" w:lineRule="auto"/>
              <w:ind w:left="219"/>
              <w:jc w:val="left"/>
              <w:rPr>
                <w:rFonts w:ascii="Times New Roman" w:eastAsia="Times New Roman" w:hAnsi="Times New Roman"/>
              </w:rPr>
            </w:pPr>
            <w:r w:rsidRPr="005410B6">
              <w:rPr>
                <w:rFonts w:ascii="Times New Roman" w:eastAsia="Times New Roman" w:hAnsi="Times New Roman"/>
              </w:rPr>
              <w:t>Réforme des ministères AEP</w:t>
            </w:r>
          </w:p>
        </w:tc>
        <w:tc>
          <w:tcPr>
            <w:tcW w:w="1417" w:type="dxa"/>
            <w:tcBorders>
              <w:top w:val="nil"/>
              <w:left w:val="nil"/>
              <w:bottom w:val="single" w:sz="4" w:space="0" w:color="auto"/>
              <w:right w:val="single" w:sz="4" w:space="0" w:color="auto"/>
            </w:tcBorders>
            <w:shd w:val="clear" w:color="auto" w:fill="auto"/>
            <w:noWrap/>
            <w:vAlign w:val="bottom"/>
            <w:hideMark/>
          </w:tcPr>
          <w:p w:rsidR="00E04B00" w:rsidRPr="005410B6" w:rsidRDefault="00E04B00" w:rsidP="0073216B">
            <w:pPr>
              <w:spacing w:before="0" w:after="0" w:line="240" w:lineRule="auto"/>
              <w:ind w:left="71" w:firstLine="142"/>
              <w:jc w:val="right"/>
              <w:rPr>
                <w:rFonts w:ascii="Times New Roman" w:eastAsia="Times New Roman" w:hAnsi="Times New Roman"/>
              </w:rPr>
            </w:pPr>
            <w:r w:rsidRPr="005410B6">
              <w:rPr>
                <w:rFonts w:ascii="Times New Roman" w:eastAsia="Times New Roman" w:hAnsi="Times New Roman"/>
              </w:rPr>
              <w:t>non</w:t>
            </w:r>
          </w:p>
        </w:tc>
        <w:tc>
          <w:tcPr>
            <w:tcW w:w="1418" w:type="dxa"/>
            <w:tcBorders>
              <w:top w:val="nil"/>
              <w:left w:val="nil"/>
              <w:bottom w:val="single" w:sz="4" w:space="0" w:color="auto"/>
              <w:right w:val="single" w:sz="4" w:space="0" w:color="auto"/>
            </w:tcBorders>
            <w:shd w:val="clear" w:color="auto" w:fill="auto"/>
            <w:noWrap/>
            <w:vAlign w:val="bottom"/>
            <w:hideMark/>
          </w:tcPr>
          <w:p w:rsidR="00E04B00" w:rsidRPr="005410B6" w:rsidRDefault="00E04B00" w:rsidP="0073216B">
            <w:pPr>
              <w:spacing w:before="0" w:after="0" w:line="240" w:lineRule="auto"/>
              <w:ind w:left="71" w:firstLine="142"/>
              <w:jc w:val="right"/>
              <w:rPr>
                <w:rFonts w:ascii="Times New Roman" w:eastAsia="Times New Roman" w:hAnsi="Times New Roman"/>
              </w:rPr>
            </w:pPr>
            <w:r w:rsidRPr="005410B6">
              <w:rPr>
                <w:rFonts w:ascii="Times New Roman" w:eastAsia="Times New Roman" w:hAnsi="Times New Roman"/>
              </w:rPr>
              <w:t>Oui</w:t>
            </w:r>
          </w:p>
        </w:tc>
        <w:tc>
          <w:tcPr>
            <w:tcW w:w="1842" w:type="dxa"/>
            <w:tcBorders>
              <w:top w:val="nil"/>
              <w:left w:val="nil"/>
              <w:bottom w:val="single" w:sz="4" w:space="0" w:color="auto"/>
              <w:right w:val="single" w:sz="4" w:space="0" w:color="auto"/>
            </w:tcBorders>
            <w:shd w:val="clear" w:color="auto" w:fill="auto"/>
            <w:noWrap/>
            <w:vAlign w:val="bottom"/>
            <w:hideMark/>
          </w:tcPr>
          <w:p w:rsidR="00E04B00" w:rsidRPr="005410B6" w:rsidRDefault="00E04B00" w:rsidP="0073216B">
            <w:pPr>
              <w:spacing w:before="0" w:after="0" w:line="240" w:lineRule="auto"/>
              <w:ind w:left="71" w:firstLine="142"/>
              <w:jc w:val="right"/>
              <w:rPr>
                <w:rFonts w:ascii="Times New Roman" w:eastAsia="Times New Roman" w:hAnsi="Times New Roman"/>
              </w:rPr>
            </w:pPr>
            <w:r w:rsidRPr="005410B6">
              <w:rPr>
                <w:rFonts w:ascii="Times New Roman" w:eastAsia="Times New Roman" w:hAnsi="Times New Roman"/>
              </w:rPr>
              <w:t>oui</w:t>
            </w:r>
          </w:p>
        </w:tc>
      </w:tr>
    </w:tbl>
    <w:p w:rsidR="00E04B00" w:rsidRPr="00A65933" w:rsidRDefault="00E04B00" w:rsidP="00E04B00">
      <w:pPr>
        <w:spacing w:after="120" w:line="360" w:lineRule="auto"/>
        <w:ind w:right="2976"/>
        <w:rPr>
          <w:rFonts w:ascii="Times New Roman" w:eastAsia="Times New Roman" w:hAnsi="Times New Roman"/>
          <w:sz w:val="24"/>
          <w:szCs w:val="24"/>
        </w:rPr>
      </w:pPr>
      <w:r w:rsidRPr="00A65933">
        <w:rPr>
          <w:rFonts w:ascii="Times New Roman" w:eastAsia="Times New Roman" w:hAnsi="Times New Roman"/>
          <w:sz w:val="24"/>
          <w:szCs w:val="24"/>
        </w:rPr>
        <w:t xml:space="preserve"> </w:t>
      </w:r>
    </w:p>
    <w:p w:rsidR="00E04B00" w:rsidRPr="00B52B71" w:rsidRDefault="00E04B00" w:rsidP="00867D5C">
      <w:pPr>
        <w:spacing w:after="120" w:line="360" w:lineRule="auto"/>
        <w:ind w:left="142"/>
        <w:rPr>
          <w:rFonts w:ascii="Times New Roman" w:hAnsi="Times New Roman"/>
          <w:sz w:val="24"/>
          <w:szCs w:val="24"/>
        </w:rPr>
      </w:pPr>
      <w:r w:rsidRPr="00B52B71">
        <w:rPr>
          <w:rFonts w:ascii="Times New Roman" w:hAnsi="Times New Roman"/>
          <w:sz w:val="24"/>
          <w:szCs w:val="24"/>
        </w:rPr>
        <w:t xml:space="preserve">Ce sous-programme a les principales interventions ci-après : </w:t>
      </w:r>
    </w:p>
    <w:p w:rsidR="00E04B00" w:rsidRPr="00B52B71" w:rsidRDefault="00E04B00" w:rsidP="00E04B00">
      <w:pPr>
        <w:numPr>
          <w:ilvl w:val="1"/>
          <w:numId w:val="25"/>
        </w:numPr>
        <w:spacing w:after="120" w:line="360" w:lineRule="auto"/>
        <w:ind w:left="567" w:hanging="283"/>
        <w:rPr>
          <w:rFonts w:ascii="Times New Roman" w:hAnsi="Times New Roman"/>
          <w:sz w:val="24"/>
          <w:szCs w:val="24"/>
        </w:rPr>
      </w:pPr>
      <w:r>
        <w:rPr>
          <w:rFonts w:ascii="Times New Roman" w:hAnsi="Times New Roman"/>
          <w:sz w:val="24"/>
          <w:szCs w:val="24"/>
        </w:rPr>
        <w:t>p</w:t>
      </w:r>
      <w:r w:rsidRPr="00B52B71">
        <w:rPr>
          <w:rFonts w:ascii="Times New Roman" w:hAnsi="Times New Roman"/>
          <w:sz w:val="24"/>
          <w:szCs w:val="24"/>
        </w:rPr>
        <w:t>oursuivre les réformes institutionnelles et organisationnelles en améliorant les ressources humaines, matérielles et financières des 3 Ministères en charge du secteur AEP. Il s’agit principalement de mener une étude pour la reforme, un audit et un diagnostic institutionnel et organisationnel du secteur</w:t>
      </w:r>
      <w:r>
        <w:rPr>
          <w:rFonts w:ascii="Times New Roman" w:hAnsi="Times New Roman"/>
          <w:sz w:val="24"/>
          <w:szCs w:val="24"/>
        </w:rPr>
        <w:t>,</w:t>
      </w:r>
      <w:r w:rsidRPr="00B52B71">
        <w:rPr>
          <w:rFonts w:ascii="Times New Roman" w:hAnsi="Times New Roman"/>
          <w:sz w:val="24"/>
          <w:szCs w:val="24"/>
        </w:rPr>
        <w:t xml:space="preserve"> d’élaborer 4.500 guides pour les responsables de l’Administration</w:t>
      </w:r>
      <w:r>
        <w:rPr>
          <w:rFonts w:ascii="Times New Roman" w:hAnsi="Times New Roman"/>
          <w:sz w:val="24"/>
          <w:szCs w:val="24"/>
        </w:rPr>
        <w:t>,</w:t>
      </w:r>
      <w:r w:rsidRPr="00B52B71">
        <w:rPr>
          <w:rFonts w:ascii="Times New Roman" w:hAnsi="Times New Roman"/>
          <w:sz w:val="24"/>
          <w:szCs w:val="24"/>
        </w:rPr>
        <w:t xml:space="preserve"> de promouvoir et de renforcer la cogestion et l’émergence de 6 plateformes d'appui à la prise de décision</w:t>
      </w:r>
      <w:r>
        <w:rPr>
          <w:rFonts w:ascii="Times New Roman" w:hAnsi="Times New Roman"/>
          <w:sz w:val="24"/>
          <w:szCs w:val="24"/>
        </w:rPr>
        <w:t xml:space="preserve"> et</w:t>
      </w:r>
      <w:r w:rsidRPr="00B52B71">
        <w:rPr>
          <w:rFonts w:ascii="Times New Roman" w:hAnsi="Times New Roman"/>
          <w:sz w:val="24"/>
          <w:szCs w:val="24"/>
        </w:rPr>
        <w:t xml:space="preserve"> d’améliorer les systèmes d'acc</w:t>
      </w:r>
      <w:r>
        <w:rPr>
          <w:rFonts w:ascii="Times New Roman" w:hAnsi="Times New Roman"/>
          <w:sz w:val="24"/>
          <w:szCs w:val="24"/>
        </w:rPr>
        <w:t>ès aux ressources halieutiques ;</w:t>
      </w:r>
    </w:p>
    <w:p w:rsidR="00E04B00" w:rsidRPr="00B52B71" w:rsidRDefault="00E04B00" w:rsidP="00E04B00">
      <w:pPr>
        <w:numPr>
          <w:ilvl w:val="1"/>
          <w:numId w:val="25"/>
        </w:numPr>
        <w:spacing w:after="120" w:line="360" w:lineRule="auto"/>
        <w:ind w:left="567" w:hanging="283"/>
        <w:rPr>
          <w:rFonts w:ascii="Times New Roman" w:hAnsi="Times New Roman"/>
          <w:sz w:val="24"/>
          <w:szCs w:val="24"/>
        </w:rPr>
      </w:pPr>
      <w:r>
        <w:rPr>
          <w:rFonts w:ascii="Times New Roman" w:hAnsi="Times New Roman"/>
          <w:sz w:val="24"/>
          <w:szCs w:val="24"/>
        </w:rPr>
        <w:t>é</w:t>
      </w:r>
      <w:r w:rsidRPr="00B52B71">
        <w:rPr>
          <w:rFonts w:ascii="Times New Roman" w:hAnsi="Times New Roman"/>
          <w:sz w:val="24"/>
          <w:szCs w:val="24"/>
        </w:rPr>
        <w:t>laborer, mettre à jour, diffuser et appliquer les textes législatifs et régl</w:t>
      </w:r>
      <w:r>
        <w:rPr>
          <w:rFonts w:ascii="Times New Roman" w:hAnsi="Times New Roman"/>
          <w:sz w:val="24"/>
          <w:szCs w:val="24"/>
        </w:rPr>
        <w:t xml:space="preserve">ementaires relatifs au secteur </w:t>
      </w:r>
      <w:r w:rsidRPr="00B52B71">
        <w:rPr>
          <w:rFonts w:ascii="Times New Roman" w:hAnsi="Times New Roman"/>
          <w:sz w:val="24"/>
          <w:szCs w:val="24"/>
        </w:rPr>
        <w:t>et un code sur les</w:t>
      </w:r>
      <w:r>
        <w:rPr>
          <w:rFonts w:ascii="Times New Roman" w:hAnsi="Times New Roman"/>
          <w:sz w:val="24"/>
          <w:szCs w:val="24"/>
        </w:rPr>
        <w:t xml:space="preserve"> infrastructures et équipements ;</w:t>
      </w:r>
    </w:p>
    <w:p w:rsidR="00E04B00" w:rsidRPr="00B52B71" w:rsidRDefault="00E04B00" w:rsidP="00E04B00">
      <w:pPr>
        <w:numPr>
          <w:ilvl w:val="1"/>
          <w:numId w:val="25"/>
        </w:numPr>
        <w:spacing w:after="120" w:line="360" w:lineRule="auto"/>
        <w:ind w:left="567" w:hanging="283"/>
        <w:rPr>
          <w:rFonts w:ascii="Times New Roman" w:hAnsi="Times New Roman"/>
          <w:sz w:val="24"/>
          <w:szCs w:val="24"/>
        </w:rPr>
      </w:pPr>
      <w:r>
        <w:rPr>
          <w:rFonts w:ascii="Times New Roman" w:hAnsi="Times New Roman"/>
          <w:sz w:val="24"/>
          <w:szCs w:val="24"/>
        </w:rPr>
        <w:lastRenderedPageBreak/>
        <w:t>m</w:t>
      </w:r>
      <w:r w:rsidRPr="00B52B71">
        <w:rPr>
          <w:rFonts w:ascii="Times New Roman" w:hAnsi="Times New Roman"/>
          <w:sz w:val="24"/>
          <w:szCs w:val="24"/>
        </w:rPr>
        <w:t>ettre en conformité avec les normes internationales  les autorités compétentes du secteur : la Direction des Services Vétérinaires, l’Autorité Sanitaire Halieutique et la Direction de la Protection des Végétaux</w:t>
      </w:r>
      <w:r>
        <w:rPr>
          <w:rFonts w:ascii="Times New Roman" w:hAnsi="Times New Roman"/>
          <w:sz w:val="24"/>
          <w:szCs w:val="24"/>
        </w:rPr>
        <w:t> ;</w:t>
      </w:r>
    </w:p>
    <w:p w:rsidR="00E04B00" w:rsidRPr="00B52B71" w:rsidRDefault="00E04B00" w:rsidP="00E04B00">
      <w:pPr>
        <w:numPr>
          <w:ilvl w:val="1"/>
          <w:numId w:val="25"/>
        </w:numPr>
        <w:spacing w:after="120" w:line="360" w:lineRule="auto"/>
        <w:ind w:left="567" w:hanging="283"/>
        <w:rPr>
          <w:rFonts w:ascii="Times New Roman" w:hAnsi="Times New Roman"/>
          <w:sz w:val="24"/>
          <w:szCs w:val="24"/>
        </w:rPr>
      </w:pPr>
      <w:r>
        <w:rPr>
          <w:rFonts w:ascii="Times New Roman" w:hAnsi="Times New Roman"/>
          <w:sz w:val="24"/>
          <w:szCs w:val="24"/>
        </w:rPr>
        <w:t>m</w:t>
      </w:r>
      <w:r w:rsidRPr="00B52B71">
        <w:rPr>
          <w:rFonts w:ascii="Times New Roman" w:hAnsi="Times New Roman"/>
          <w:sz w:val="24"/>
          <w:szCs w:val="24"/>
        </w:rPr>
        <w:t>ener des travaux de concertation sur l’utilisation des recettes générées </w:t>
      </w:r>
      <w:r>
        <w:rPr>
          <w:rFonts w:ascii="Times New Roman" w:hAnsi="Times New Roman"/>
          <w:sz w:val="24"/>
          <w:szCs w:val="24"/>
        </w:rPr>
        <w:t xml:space="preserve">du secteur AEP </w:t>
      </w:r>
      <w:r w:rsidRPr="00B52B71">
        <w:rPr>
          <w:rFonts w:ascii="Times New Roman" w:hAnsi="Times New Roman"/>
          <w:sz w:val="24"/>
          <w:szCs w:val="24"/>
        </w:rPr>
        <w:t>à travers les résultats d</w:t>
      </w:r>
      <w:r>
        <w:rPr>
          <w:rFonts w:ascii="Times New Roman" w:hAnsi="Times New Roman"/>
          <w:sz w:val="24"/>
          <w:szCs w:val="24"/>
        </w:rPr>
        <w:t>es</w:t>
      </w:r>
      <w:r w:rsidRPr="00B52B71">
        <w:rPr>
          <w:rFonts w:ascii="Times New Roman" w:hAnsi="Times New Roman"/>
          <w:sz w:val="24"/>
          <w:szCs w:val="24"/>
        </w:rPr>
        <w:t xml:space="preserve"> étude</w:t>
      </w:r>
      <w:r>
        <w:rPr>
          <w:rFonts w:ascii="Times New Roman" w:hAnsi="Times New Roman"/>
          <w:sz w:val="24"/>
          <w:szCs w:val="24"/>
        </w:rPr>
        <w:t>s</w:t>
      </w:r>
      <w:r w:rsidRPr="00B52B71">
        <w:rPr>
          <w:rFonts w:ascii="Times New Roman" w:hAnsi="Times New Roman"/>
          <w:sz w:val="24"/>
          <w:szCs w:val="24"/>
        </w:rPr>
        <w:t xml:space="preserve"> sur les retombées économiques.</w:t>
      </w:r>
    </w:p>
    <w:p w:rsidR="00E04B00" w:rsidRPr="00441CE5" w:rsidRDefault="00E04B00" w:rsidP="00E04B00">
      <w:pPr>
        <w:spacing w:after="120" w:line="360" w:lineRule="auto"/>
        <w:rPr>
          <w:rFonts w:ascii="Times New Roman" w:hAnsi="Times New Roman"/>
          <w:sz w:val="24"/>
          <w:szCs w:val="24"/>
        </w:rPr>
      </w:pPr>
      <w:r w:rsidRPr="0088468A">
        <w:rPr>
          <w:rFonts w:ascii="Times New Roman" w:hAnsi="Times New Roman"/>
          <w:sz w:val="24"/>
          <w:szCs w:val="24"/>
        </w:rPr>
        <w:t xml:space="preserve">Le coût estimatif de ce sous-programme est de : </w:t>
      </w:r>
      <w:r w:rsidRPr="002313C8">
        <w:rPr>
          <w:rFonts w:ascii="Times New Roman" w:hAnsi="Times New Roman"/>
          <w:b/>
          <w:sz w:val="24"/>
          <w:szCs w:val="24"/>
        </w:rPr>
        <w:t>30,765 milliards ariary</w:t>
      </w:r>
      <w:r w:rsidRPr="00441CE5">
        <w:rPr>
          <w:rFonts w:ascii="Times New Roman" w:hAnsi="Times New Roman"/>
          <w:sz w:val="24"/>
          <w:szCs w:val="24"/>
        </w:rPr>
        <w:t>, et se présente comme suit :</w:t>
      </w:r>
    </w:p>
    <w:p w:rsidR="00E04B00" w:rsidRDefault="00E04B00" w:rsidP="00E04B00">
      <w:pPr>
        <w:pStyle w:val="Lgende"/>
        <w:keepNext/>
        <w:ind w:left="720"/>
        <w:rPr>
          <w:rFonts w:ascii="Times New Roman" w:hAnsi="Times New Roman"/>
          <w:b w:val="0"/>
          <w:sz w:val="24"/>
          <w:szCs w:val="24"/>
        </w:rPr>
      </w:pPr>
      <w:bookmarkStart w:id="84" w:name="_Toc427902228"/>
      <w:r w:rsidRPr="00F04A01">
        <w:rPr>
          <w:rFonts w:ascii="Times New Roman" w:hAnsi="Times New Roman"/>
          <w:sz w:val="24"/>
          <w:szCs w:val="24"/>
          <w:u w:val="single"/>
        </w:rPr>
        <w:t xml:space="preserve">Tableau </w:t>
      </w:r>
      <w:r w:rsidR="00C52B1E" w:rsidRPr="00F04A01">
        <w:rPr>
          <w:rFonts w:ascii="Times New Roman" w:hAnsi="Times New Roman"/>
          <w:sz w:val="24"/>
          <w:szCs w:val="24"/>
          <w:u w:val="single"/>
        </w:rPr>
        <w:fldChar w:fldCharType="begin"/>
      </w:r>
      <w:r w:rsidRPr="00F04A01">
        <w:rPr>
          <w:rFonts w:ascii="Times New Roman" w:hAnsi="Times New Roman"/>
          <w:sz w:val="24"/>
          <w:szCs w:val="24"/>
          <w:u w:val="single"/>
        </w:rPr>
        <w:instrText xml:space="preserve"> SEQ Tableau \* ARABIC </w:instrText>
      </w:r>
      <w:r w:rsidR="00C52B1E" w:rsidRPr="00F04A01">
        <w:rPr>
          <w:rFonts w:ascii="Times New Roman" w:hAnsi="Times New Roman"/>
          <w:sz w:val="24"/>
          <w:szCs w:val="24"/>
          <w:u w:val="single"/>
        </w:rPr>
        <w:fldChar w:fldCharType="separate"/>
      </w:r>
      <w:r w:rsidR="00592237">
        <w:rPr>
          <w:rFonts w:ascii="Times New Roman" w:hAnsi="Times New Roman"/>
          <w:noProof/>
          <w:sz w:val="24"/>
          <w:szCs w:val="24"/>
          <w:u w:val="single"/>
        </w:rPr>
        <w:t>38</w:t>
      </w:r>
      <w:r w:rsidR="00C52B1E" w:rsidRPr="00F04A01">
        <w:rPr>
          <w:rFonts w:ascii="Times New Roman" w:hAnsi="Times New Roman"/>
          <w:sz w:val="24"/>
          <w:szCs w:val="24"/>
          <w:u w:val="single"/>
        </w:rPr>
        <w:fldChar w:fldCharType="end"/>
      </w:r>
      <w:r w:rsidRPr="00F04A01">
        <w:rPr>
          <w:rFonts w:ascii="Times New Roman" w:hAnsi="Times New Roman"/>
          <w:b w:val="0"/>
          <w:sz w:val="24"/>
          <w:szCs w:val="24"/>
        </w:rPr>
        <w:t xml:space="preserve"> : </w:t>
      </w:r>
      <w:r>
        <w:rPr>
          <w:rFonts w:ascii="Times New Roman" w:hAnsi="Times New Roman"/>
          <w:b w:val="0"/>
          <w:sz w:val="24"/>
          <w:szCs w:val="24"/>
        </w:rPr>
        <w:t>Coûts</w:t>
      </w:r>
      <w:r w:rsidRPr="00F04A01">
        <w:rPr>
          <w:rFonts w:ascii="Times New Roman" w:hAnsi="Times New Roman"/>
          <w:b w:val="0"/>
          <w:sz w:val="24"/>
          <w:szCs w:val="24"/>
        </w:rPr>
        <w:t xml:space="preserve"> </w:t>
      </w:r>
      <w:r>
        <w:rPr>
          <w:rFonts w:ascii="Times New Roman" w:hAnsi="Times New Roman"/>
          <w:b w:val="0"/>
          <w:sz w:val="24"/>
          <w:szCs w:val="24"/>
        </w:rPr>
        <w:t>en millions d’ariary du</w:t>
      </w:r>
      <w:r w:rsidRPr="00F04A01">
        <w:rPr>
          <w:rFonts w:ascii="Times New Roman" w:hAnsi="Times New Roman"/>
          <w:b w:val="0"/>
          <w:sz w:val="24"/>
          <w:szCs w:val="24"/>
        </w:rPr>
        <w:t xml:space="preserve"> </w:t>
      </w:r>
      <w:r>
        <w:rPr>
          <w:rFonts w:ascii="Times New Roman" w:hAnsi="Times New Roman"/>
          <w:b w:val="0"/>
          <w:sz w:val="24"/>
          <w:szCs w:val="24"/>
        </w:rPr>
        <w:t xml:space="preserve">sous </w:t>
      </w:r>
      <w:r w:rsidRPr="00F04A01">
        <w:rPr>
          <w:rFonts w:ascii="Times New Roman" w:hAnsi="Times New Roman"/>
          <w:b w:val="0"/>
          <w:sz w:val="24"/>
          <w:szCs w:val="24"/>
        </w:rPr>
        <w:t xml:space="preserve">programme </w:t>
      </w:r>
      <w:r>
        <w:rPr>
          <w:rFonts w:ascii="Times New Roman" w:hAnsi="Times New Roman"/>
          <w:b w:val="0"/>
          <w:sz w:val="24"/>
          <w:szCs w:val="24"/>
        </w:rPr>
        <w:t>5.1</w:t>
      </w:r>
      <w:bookmarkEnd w:id="84"/>
      <w:r w:rsidRPr="00F04A01">
        <w:rPr>
          <w:rFonts w:ascii="Times New Roman" w:hAnsi="Times New Roman"/>
          <w:b w:val="0"/>
          <w:sz w:val="24"/>
          <w:szCs w:val="24"/>
        </w:rPr>
        <w:t xml:space="preserve">  </w:t>
      </w:r>
    </w:p>
    <w:p w:rsidR="00E04B00" w:rsidRPr="0088468A" w:rsidRDefault="002C153B" w:rsidP="00592237">
      <w:pPr>
        <w:spacing w:after="120" w:line="360" w:lineRule="auto"/>
        <w:ind w:left="0"/>
        <w:rPr>
          <w:rFonts w:ascii="Times New Roman" w:hAnsi="Times New Roman"/>
          <w:sz w:val="24"/>
          <w:szCs w:val="24"/>
        </w:rPr>
      </w:pPr>
      <w:r>
        <w:rPr>
          <w:noProof/>
          <w:szCs w:val="24"/>
          <w:lang w:eastAsia="fr-FR"/>
        </w:rPr>
        <w:drawing>
          <wp:inline distT="0" distB="0" distL="0" distR="0">
            <wp:extent cx="6029960" cy="1776730"/>
            <wp:effectExtent l="1905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srcRect/>
                    <a:stretch>
                      <a:fillRect/>
                    </a:stretch>
                  </pic:blipFill>
                  <pic:spPr bwMode="auto">
                    <a:xfrm>
                      <a:off x="0" y="0"/>
                      <a:ext cx="6029960" cy="1776730"/>
                    </a:xfrm>
                    <a:prstGeom prst="rect">
                      <a:avLst/>
                    </a:prstGeom>
                    <a:noFill/>
                    <a:ln w="9525">
                      <a:noFill/>
                      <a:miter lim="800000"/>
                      <a:headEnd/>
                      <a:tailEnd/>
                    </a:ln>
                  </pic:spPr>
                </pic:pic>
              </a:graphicData>
            </a:graphic>
          </wp:inline>
        </w:drawing>
      </w:r>
    </w:p>
    <w:p w:rsidR="00E04B00" w:rsidRPr="00A65933" w:rsidRDefault="00E04B00" w:rsidP="00E04B00">
      <w:pPr>
        <w:spacing w:after="120" w:line="360" w:lineRule="auto"/>
        <w:rPr>
          <w:rFonts w:ascii="Times New Roman" w:eastAsia="Times New Roman" w:hAnsi="Times New Roman"/>
          <w:b/>
          <w:bCs/>
          <w:sz w:val="24"/>
          <w:szCs w:val="24"/>
        </w:rPr>
      </w:pPr>
    </w:p>
    <w:p w:rsidR="00E04B00" w:rsidRPr="00576C37" w:rsidRDefault="00E04B00" w:rsidP="009751DE">
      <w:pPr>
        <w:pStyle w:val="Titre3"/>
        <w:numPr>
          <w:ilvl w:val="2"/>
          <w:numId w:val="1"/>
        </w:numPr>
        <w:spacing w:before="120" w:after="120" w:line="360" w:lineRule="auto"/>
        <w:ind w:left="1418" w:hanging="709"/>
        <w:jc w:val="left"/>
        <w:rPr>
          <w:rFonts w:ascii="Times New Roman" w:hAnsi="Times New Roman"/>
          <w:sz w:val="24"/>
          <w:szCs w:val="24"/>
        </w:rPr>
      </w:pPr>
      <w:bookmarkStart w:id="85" w:name="_Toc427902175"/>
      <w:r w:rsidRPr="00576C37">
        <w:rPr>
          <w:rFonts w:ascii="Times New Roman" w:hAnsi="Times New Roman"/>
          <w:sz w:val="24"/>
          <w:szCs w:val="24"/>
        </w:rPr>
        <w:t>Sous-programme 5.2 : Développer des outils de prise de décision et d’orientation</w:t>
      </w:r>
      <w:bookmarkEnd w:id="85"/>
      <w:r w:rsidRPr="00576C37">
        <w:rPr>
          <w:rFonts w:ascii="Times New Roman" w:hAnsi="Times New Roman"/>
          <w:sz w:val="24"/>
          <w:szCs w:val="24"/>
        </w:rPr>
        <w:t xml:space="preserve"> </w:t>
      </w:r>
    </w:p>
    <w:p w:rsidR="00E04B00" w:rsidRPr="00CE1EBA" w:rsidRDefault="00E04B00" w:rsidP="00867D5C">
      <w:pPr>
        <w:spacing w:after="120" w:line="360" w:lineRule="auto"/>
        <w:ind w:left="142"/>
        <w:rPr>
          <w:rFonts w:ascii="Times New Roman" w:hAnsi="Times New Roman"/>
          <w:sz w:val="24"/>
          <w:szCs w:val="24"/>
        </w:rPr>
      </w:pPr>
      <w:r w:rsidRPr="00CE1EBA">
        <w:rPr>
          <w:rFonts w:ascii="Times New Roman" w:hAnsi="Times New Roman"/>
          <w:sz w:val="24"/>
          <w:szCs w:val="24"/>
        </w:rPr>
        <w:t>L</w:t>
      </w:r>
      <w:r>
        <w:rPr>
          <w:rFonts w:ascii="Times New Roman" w:hAnsi="Times New Roman"/>
          <w:sz w:val="24"/>
          <w:szCs w:val="24"/>
        </w:rPr>
        <w:t>e pilotage</w:t>
      </w:r>
      <w:r w:rsidRPr="00CE1EBA">
        <w:rPr>
          <w:rFonts w:ascii="Times New Roman" w:hAnsi="Times New Roman"/>
          <w:sz w:val="24"/>
          <w:szCs w:val="24"/>
        </w:rPr>
        <w:t xml:space="preserve"> et </w:t>
      </w:r>
      <w:r>
        <w:rPr>
          <w:rFonts w:ascii="Times New Roman" w:hAnsi="Times New Roman"/>
          <w:sz w:val="24"/>
          <w:szCs w:val="24"/>
        </w:rPr>
        <w:t>l</w:t>
      </w:r>
      <w:r w:rsidRPr="00CE1EBA">
        <w:rPr>
          <w:rFonts w:ascii="Times New Roman" w:hAnsi="Times New Roman"/>
          <w:sz w:val="24"/>
          <w:szCs w:val="24"/>
        </w:rPr>
        <w:t xml:space="preserve">’orientation </w:t>
      </w:r>
      <w:r>
        <w:rPr>
          <w:rFonts w:ascii="Times New Roman" w:hAnsi="Times New Roman"/>
          <w:sz w:val="24"/>
          <w:szCs w:val="24"/>
        </w:rPr>
        <w:t>du</w:t>
      </w:r>
      <w:r w:rsidRPr="00CE1EBA">
        <w:rPr>
          <w:rFonts w:ascii="Times New Roman" w:hAnsi="Times New Roman"/>
          <w:sz w:val="24"/>
          <w:szCs w:val="24"/>
        </w:rPr>
        <w:t xml:space="preserve"> secteur nécessitent le développement et l</w:t>
      </w:r>
      <w:r>
        <w:rPr>
          <w:rFonts w:ascii="Times New Roman" w:hAnsi="Times New Roman"/>
          <w:sz w:val="24"/>
          <w:szCs w:val="24"/>
        </w:rPr>
        <w:t>a diffusion</w:t>
      </w:r>
      <w:r w:rsidRPr="00CE1EBA">
        <w:rPr>
          <w:rFonts w:ascii="Times New Roman" w:hAnsi="Times New Roman"/>
          <w:sz w:val="24"/>
          <w:szCs w:val="24"/>
        </w:rPr>
        <w:t xml:space="preserve"> d</w:t>
      </w:r>
      <w:r>
        <w:rPr>
          <w:rFonts w:ascii="Times New Roman" w:hAnsi="Times New Roman"/>
          <w:sz w:val="24"/>
          <w:szCs w:val="24"/>
        </w:rPr>
        <w:t>’</w:t>
      </w:r>
      <w:r w:rsidRPr="00CE1EBA">
        <w:rPr>
          <w:rFonts w:ascii="Times New Roman" w:hAnsi="Times New Roman"/>
          <w:sz w:val="24"/>
          <w:szCs w:val="24"/>
        </w:rPr>
        <w:t xml:space="preserve">informations </w:t>
      </w:r>
      <w:r>
        <w:rPr>
          <w:rFonts w:ascii="Times New Roman" w:hAnsi="Times New Roman"/>
          <w:sz w:val="24"/>
          <w:szCs w:val="24"/>
        </w:rPr>
        <w:t xml:space="preserve">fiables en temps réels </w:t>
      </w:r>
      <w:r w:rsidRPr="00CE1EBA">
        <w:rPr>
          <w:rFonts w:ascii="Times New Roman" w:hAnsi="Times New Roman"/>
          <w:sz w:val="24"/>
          <w:szCs w:val="24"/>
        </w:rPr>
        <w:t xml:space="preserve">et </w:t>
      </w:r>
      <w:r>
        <w:rPr>
          <w:rFonts w:ascii="Times New Roman" w:hAnsi="Times New Roman"/>
          <w:sz w:val="24"/>
          <w:szCs w:val="24"/>
        </w:rPr>
        <w:t>le partage d</w:t>
      </w:r>
      <w:r w:rsidRPr="00CE1EBA">
        <w:rPr>
          <w:rFonts w:ascii="Times New Roman" w:hAnsi="Times New Roman"/>
          <w:sz w:val="24"/>
          <w:szCs w:val="24"/>
        </w:rPr>
        <w:t>es savoirs dans le but de coordonner les actions à entreprendre.</w:t>
      </w:r>
    </w:p>
    <w:p w:rsidR="00E04B00" w:rsidRDefault="00E04B00" w:rsidP="00867D5C">
      <w:pPr>
        <w:spacing w:after="120" w:line="360" w:lineRule="auto"/>
        <w:ind w:left="142"/>
        <w:rPr>
          <w:rFonts w:ascii="Times New Roman" w:hAnsi="Times New Roman"/>
          <w:sz w:val="24"/>
          <w:szCs w:val="24"/>
        </w:rPr>
      </w:pPr>
      <w:r w:rsidRPr="00A65933">
        <w:rPr>
          <w:rFonts w:ascii="Times New Roman" w:hAnsi="Times New Roman"/>
          <w:sz w:val="24"/>
          <w:szCs w:val="24"/>
        </w:rPr>
        <w:t>L’effet attendu de ce sous-programme est de développer un système de coordination adapté au secteur. Les principaux indicateurs sont :</w:t>
      </w:r>
    </w:p>
    <w:p w:rsidR="00E04B00" w:rsidRPr="00EF584E" w:rsidRDefault="00E04B00" w:rsidP="00E04B00">
      <w:pPr>
        <w:pStyle w:val="Lgende"/>
        <w:keepNext/>
        <w:ind w:left="720"/>
        <w:rPr>
          <w:rFonts w:ascii="Times New Roman" w:hAnsi="Times New Roman"/>
          <w:b w:val="0"/>
          <w:sz w:val="24"/>
          <w:szCs w:val="24"/>
        </w:rPr>
      </w:pPr>
      <w:bookmarkStart w:id="86" w:name="_Toc427902229"/>
      <w:r w:rsidRPr="00F04A01">
        <w:rPr>
          <w:rFonts w:ascii="Times New Roman" w:hAnsi="Times New Roman"/>
          <w:sz w:val="24"/>
          <w:szCs w:val="24"/>
          <w:u w:val="single"/>
        </w:rPr>
        <w:t xml:space="preserve">Tableau </w:t>
      </w:r>
      <w:r w:rsidR="00C52B1E" w:rsidRPr="00F04A01">
        <w:rPr>
          <w:rFonts w:ascii="Times New Roman" w:hAnsi="Times New Roman"/>
          <w:sz w:val="24"/>
          <w:szCs w:val="24"/>
          <w:u w:val="single"/>
        </w:rPr>
        <w:fldChar w:fldCharType="begin"/>
      </w:r>
      <w:r w:rsidRPr="00F04A01">
        <w:rPr>
          <w:rFonts w:ascii="Times New Roman" w:hAnsi="Times New Roman"/>
          <w:sz w:val="24"/>
          <w:szCs w:val="24"/>
          <w:u w:val="single"/>
        </w:rPr>
        <w:instrText xml:space="preserve"> SEQ Tableau \* ARABIC </w:instrText>
      </w:r>
      <w:r w:rsidR="00C52B1E" w:rsidRPr="00F04A01">
        <w:rPr>
          <w:rFonts w:ascii="Times New Roman" w:hAnsi="Times New Roman"/>
          <w:sz w:val="24"/>
          <w:szCs w:val="24"/>
          <w:u w:val="single"/>
        </w:rPr>
        <w:fldChar w:fldCharType="separate"/>
      </w:r>
      <w:r w:rsidR="00592237">
        <w:rPr>
          <w:rFonts w:ascii="Times New Roman" w:hAnsi="Times New Roman"/>
          <w:noProof/>
          <w:sz w:val="24"/>
          <w:szCs w:val="24"/>
          <w:u w:val="single"/>
        </w:rPr>
        <w:t>39</w:t>
      </w:r>
      <w:r w:rsidR="00C52B1E" w:rsidRPr="00F04A01">
        <w:rPr>
          <w:rFonts w:ascii="Times New Roman" w:hAnsi="Times New Roman"/>
          <w:sz w:val="24"/>
          <w:szCs w:val="24"/>
          <w:u w:val="single"/>
        </w:rPr>
        <w:fldChar w:fldCharType="end"/>
      </w:r>
      <w:r w:rsidRPr="00F04A01">
        <w:rPr>
          <w:rFonts w:ascii="Times New Roman" w:hAnsi="Times New Roman"/>
          <w:b w:val="0"/>
          <w:sz w:val="24"/>
          <w:szCs w:val="24"/>
        </w:rPr>
        <w:t xml:space="preserve"> : Principaux indicateurs </w:t>
      </w:r>
      <w:r>
        <w:rPr>
          <w:rFonts w:ascii="Times New Roman" w:hAnsi="Times New Roman"/>
          <w:b w:val="0"/>
          <w:sz w:val="24"/>
          <w:szCs w:val="24"/>
        </w:rPr>
        <w:t>d’effets intermédiaires du sous-programme 5.2</w:t>
      </w:r>
      <w:bookmarkEnd w:id="86"/>
    </w:p>
    <w:tbl>
      <w:tblPr>
        <w:tblW w:w="9077" w:type="dxa"/>
        <w:tblInd w:w="65" w:type="dxa"/>
        <w:tblCellMar>
          <w:left w:w="70" w:type="dxa"/>
          <w:right w:w="70" w:type="dxa"/>
        </w:tblCellMar>
        <w:tblLook w:val="04A0" w:firstRow="1" w:lastRow="0" w:firstColumn="1" w:lastColumn="0" w:noHBand="0" w:noVBand="1"/>
      </w:tblPr>
      <w:tblGrid>
        <w:gridCol w:w="4400"/>
        <w:gridCol w:w="1417"/>
        <w:gridCol w:w="1418"/>
        <w:gridCol w:w="1842"/>
      </w:tblGrid>
      <w:tr w:rsidR="00E04B00" w:rsidRPr="009B45EC" w:rsidTr="00194452">
        <w:trPr>
          <w:trHeight w:val="300"/>
        </w:trPr>
        <w:tc>
          <w:tcPr>
            <w:tcW w:w="440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4B00" w:rsidRPr="009B45EC" w:rsidRDefault="00E04B00" w:rsidP="0073216B">
            <w:pPr>
              <w:spacing w:before="0" w:after="0" w:line="240" w:lineRule="auto"/>
              <w:jc w:val="center"/>
              <w:rPr>
                <w:rFonts w:ascii="Times New Roman" w:eastAsia="Times New Roman" w:hAnsi="Times New Roman"/>
                <w:b/>
              </w:rPr>
            </w:pPr>
            <w:r w:rsidRPr="009B45EC">
              <w:rPr>
                <w:rFonts w:ascii="Times New Roman" w:eastAsia="Times New Roman" w:hAnsi="Times New Roman"/>
                <w:b/>
              </w:rPr>
              <w:t>Indicateurs</w:t>
            </w:r>
          </w:p>
        </w:tc>
        <w:tc>
          <w:tcPr>
            <w:tcW w:w="1417" w:type="dxa"/>
            <w:tcBorders>
              <w:top w:val="single" w:sz="4" w:space="0" w:color="auto"/>
              <w:left w:val="nil"/>
              <w:bottom w:val="single" w:sz="4" w:space="0" w:color="auto"/>
              <w:right w:val="single" w:sz="4" w:space="0" w:color="auto"/>
            </w:tcBorders>
            <w:shd w:val="clear" w:color="auto" w:fill="D9D9D9"/>
            <w:vAlign w:val="center"/>
            <w:hideMark/>
          </w:tcPr>
          <w:p w:rsidR="00E04B00" w:rsidRPr="009B45EC" w:rsidRDefault="00E04B00" w:rsidP="0073216B">
            <w:pPr>
              <w:spacing w:before="0" w:after="0" w:line="240" w:lineRule="auto"/>
              <w:ind w:left="71"/>
              <w:jc w:val="center"/>
              <w:rPr>
                <w:rFonts w:ascii="Times New Roman" w:eastAsia="Times New Roman" w:hAnsi="Times New Roman"/>
                <w:b/>
              </w:rPr>
            </w:pPr>
            <w:r w:rsidRPr="009B45EC">
              <w:rPr>
                <w:rFonts w:ascii="Times New Roman" w:eastAsia="Times New Roman" w:hAnsi="Times New Roman"/>
                <w:b/>
              </w:rPr>
              <w:t>Baseline</w:t>
            </w:r>
          </w:p>
        </w:tc>
        <w:tc>
          <w:tcPr>
            <w:tcW w:w="1418" w:type="dxa"/>
            <w:tcBorders>
              <w:top w:val="single" w:sz="4" w:space="0" w:color="auto"/>
              <w:left w:val="nil"/>
              <w:bottom w:val="single" w:sz="4" w:space="0" w:color="auto"/>
              <w:right w:val="single" w:sz="4" w:space="0" w:color="auto"/>
            </w:tcBorders>
            <w:shd w:val="clear" w:color="auto" w:fill="D9D9D9"/>
            <w:vAlign w:val="center"/>
            <w:hideMark/>
          </w:tcPr>
          <w:p w:rsidR="00E04B00" w:rsidRPr="009B45EC" w:rsidRDefault="00E04B00" w:rsidP="0073216B">
            <w:pPr>
              <w:spacing w:before="0" w:after="0" w:line="240" w:lineRule="auto"/>
              <w:ind w:left="71"/>
              <w:jc w:val="center"/>
              <w:rPr>
                <w:rFonts w:ascii="Times New Roman" w:eastAsia="Times New Roman" w:hAnsi="Times New Roman"/>
                <w:b/>
              </w:rPr>
            </w:pPr>
            <w:r w:rsidRPr="009B45EC">
              <w:rPr>
                <w:rFonts w:ascii="Times New Roman" w:eastAsia="Times New Roman" w:hAnsi="Times New Roman"/>
                <w:b/>
              </w:rPr>
              <w:t>Cible 2020</w:t>
            </w:r>
          </w:p>
        </w:tc>
        <w:tc>
          <w:tcPr>
            <w:tcW w:w="1842" w:type="dxa"/>
            <w:tcBorders>
              <w:top w:val="single" w:sz="4" w:space="0" w:color="auto"/>
              <w:left w:val="nil"/>
              <w:bottom w:val="single" w:sz="4" w:space="0" w:color="auto"/>
              <w:right w:val="single" w:sz="4" w:space="0" w:color="auto"/>
            </w:tcBorders>
            <w:shd w:val="clear" w:color="auto" w:fill="D9D9D9"/>
            <w:vAlign w:val="center"/>
            <w:hideMark/>
          </w:tcPr>
          <w:p w:rsidR="00E04B00" w:rsidRPr="009B45EC" w:rsidRDefault="00E04B00" w:rsidP="0073216B">
            <w:pPr>
              <w:spacing w:before="0" w:after="0" w:line="240" w:lineRule="auto"/>
              <w:ind w:left="71"/>
              <w:jc w:val="center"/>
              <w:rPr>
                <w:rFonts w:ascii="Times New Roman" w:eastAsia="Times New Roman" w:hAnsi="Times New Roman"/>
                <w:b/>
              </w:rPr>
            </w:pPr>
            <w:r w:rsidRPr="009B45EC">
              <w:rPr>
                <w:rFonts w:ascii="Times New Roman" w:eastAsia="Times New Roman" w:hAnsi="Times New Roman"/>
                <w:b/>
              </w:rPr>
              <w:t>Cible 2025</w:t>
            </w:r>
          </w:p>
        </w:tc>
      </w:tr>
      <w:tr w:rsidR="00E04B00" w:rsidRPr="009B45EC" w:rsidTr="00194452">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E04B00" w:rsidRPr="009B45EC" w:rsidRDefault="00E04B00" w:rsidP="0073216B">
            <w:pPr>
              <w:spacing w:before="0" w:after="0" w:line="240" w:lineRule="auto"/>
              <w:ind w:left="361"/>
              <w:jc w:val="left"/>
              <w:rPr>
                <w:rFonts w:ascii="Times New Roman" w:eastAsia="Times New Roman" w:hAnsi="Times New Roman"/>
              </w:rPr>
            </w:pPr>
            <w:r w:rsidRPr="009B45EC">
              <w:rPr>
                <w:rFonts w:ascii="Times New Roman" w:eastAsia="Times New Roman" w:hAnsi="Times New Roman"/>
              </w:rPr>
              <w:t>Nombre de structure de coordination</w:t>
            </w:r>
          </w:p>
        </w:tc>
        <w:tc>
          <w:tcPr>
            <w:tcW w:w="1417" w:type="dxa"/>
            <w:tcBorders>
              <w:top w:val="nil"/>
              <w:left w:val="nil"/>
              <w:bottom w:val="single" w:sz="4" w:space="0" w:color="auto"/>
              <w:right w:val="single" w:sz="4" w:space="0" w:color="auto"/>
            </w:tcBorders>
            <w:shd w:val="clear" w:color="auto" w:fill="auto"/>
            <w:noWrap/>
            <w:vAlign w:val="bottom"/>
            <w:hideMark/>
          </w:tcPr>
          <w:p w:rsidR="00E04B00" w:rsidRPr="009B45EC" w:rsidRDefault="00E04B00" w:rsidP="0073216B">
            <w:pPr>
              <w:spacing w:before="0" w:after="0" w:line="240" w:lineRule="auto"/>
              <w:ind w:left="71"/>
              <w:jc w:val="right"/>
              <w:rPr>
                <w:rFonts w:ascii="Times New Roman" w:eastAsia="Times New Roman" w:hAnsi="Times New Roman"/>
              </w:rPr>
            </w:pPr>
            <w:r w:rsidRPr="009B45EC">
              <w:rPr>
                <w:rFonts w:ascii="Times New Roman" w:eastAsia="Times New Roman" w:hAnsi="Times New Roman"/>
              </w:rPr>
              <w:t>Non</w:t>
            </w:r>
          </w:p>
        </w:tc>
        <w:tc>
          <w:tcPr>
            <w:tcW w:w="1418" w:type="dxa"/>
            <w:tcBorders>
              <w:top w:val="nil"/>
              <w:left w:val="nil"/>
              <w:bottom w:val="single" w:sz="4" w:space="0" w:color="auto"/>
              <w:right w:val="single" w:sz="4" w:space="0" w:color="auto"/>
            </w:tcBorders>
            <w:shd w:val="clear" w:color="auto" w:fill="auto"/>
            <w:noWrap/>
            <w:vAlign w:val="bottom"/>
            <w:hideMark/>
          </w:tcPr>
          <w:p w:rsidR="00E04B00" w:rsidRPr="009B45EC" w:rsidRDefault="00E04B00" w:rsidP="0073216B">
            <w:pPr>
              <w:spacing w:before="0" w:after="0" w:line="240" w:lineRule="auto"/>
              <w:ind w:left="71"/>
              <w:jc w:val="right"/>
              <w:rPr>
                <w:rFonts w:ascii="Times New Roman" w:eastAsia="Times New Roman" w:hAnsi="Times New Roman"/>
              </w:rPr>
            </w:pPr>
            <w:r w:rsidRPr="009B45EC">
              <w:rPr>
                <w:rFonts w:ascii="Times New Roman" w:eastAsia="Times New Roman" w:hAnsi="Times New Roman"/>
              </w:rPr>
              <w:t>23</w:t>
            </w:r>
          </w:p>
        </w:tc>
        <w:tc>
          <w:tcPr>
            <w:tcW w:w="1842" w:type="dxa"/>
            <w:tcBorders>
              <w:top w:val="nil"/>
              <w:left w:val="nil"/>
              <w:bottom w:val="single" w:sz="4" w:space="0" w:color="auto"/>
              <w:right w:val="single" w:sz="4" w:space="0" w:color="auto"/>
            </w:tcBorders>
            <w:shd w:val="clear" w:color="auto" w:fill="auto"/>
            <w:noWrap/>
            <w:vAlign w:val="bottom"/>
            <w:hideMark/>
          </w:tcPr>
          <w:p w:rsidR="00E04B00" w:rsidRPr="009B45EC" w:rsidRDefault="00E04B00" w:rsidP="0073216B">
            <w:pPr>
              <w:spacing w:before="0" w:after="0" w:line="240" w:lineRule="auto"/>
              <w:ind w:left="71"/>
              <w:jc w:val="right"/>
              <w:rPr>
                <w:rFonts w:ascii="Times New Roman" w:eastAsia="Times New Roman" w:hAnsi="Times New Roman"/>
              </w:rPr>
            </w:pPr>
            <w:r w:rsidRPr="009B45EC">
              <w:rPr>
                <w:rFonts w:ascii="Times New Roman" w:eastAsia="Times New Roman" w:hAnsi="Times New Roman"/>
              </w:rPr>
              <w:t>23</w:t>
            </w:r>
          </w:p>
        </w:tc>
      </w:tr>
      <w:tr w:rsidR="00E04B00" w:rsidRPr="009B45EC" w:rsidTr="00194452">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E04B00" w:rsidRPr="009B45EC" w:rsidRDefault="009751DE" w:rsidP="0073216B">
            <w:pPr>
              <w:spacing w:before="0" w:after="0" w:line="240" w:lineRule="auto"/>
              <w:ind w:left="361"/>
              <w:jc w:val="left"/>
              <w:rPr>
                <w:rFonts w:ascii="Times New Roman" w:eastAsia="Times New Roman" w:hAnsi="Times New Roman"/>
              </w:rPr>
            </w:pPr>
            <w:r>
              <w:rPr>
                <w:rFonts w:ascii="Times New Roman" w:eastAsia="Times New Roman" w:hAnsi="Times New Roman"/>
              </w:rPr>
              <w:t>S</w:t>
            </w:r>
            <w:r w:rsidR="00E04B00" w:rsidRPr="009B45EC">
              <w:rPr>
                <w:rFonts w:ascii="Times New Roman" w:eastAsia="Times New Roman" w:hAnsi="Times New Roman"/>
              </w:rPr>
              <w:t>ystème d'information mis en place</w:t>
            </w:r>
          </w:p>
        </w:tc>
        <w:tc>
          <w:tcPr>
            <w:tcW w:w="1417" w:type="dxa"/>
            <w:tcBorders>
              <w:top w:val="nil"/>
              <w:left w:val="nil"/>
              <w:bottom w:val="single" w:sz="4" w:space="0" w:color="auto"/>
              <w:right w:val="single" w:sz="4" w:space="0" w:color="auto"/>
            </w:tcBorders>
            <w:shd w:val="clear" w:color="auto" w:fill="auto"/>
            <w:noWrap/>
            <w:vAlign w:val="bottom"/>
            <w:hideMark/>
          </w:tcPr>
          <w:p w:rsidR="00E04B00" w:rsidRPr="009B45EC" w:rsidRDefault="00E04B00" w:rsidP="0073216B">
            <w:pPr>
              <w:spacing w:before="0" w:after="0" w:line="240" w:lineRule="auto"/>
              <w:ind w:left="71"/>
              <w:jc w:val="right"/>
              <w:rPr>
                <w:rFonts w:ascii="Times New Roman" w:eastAsia="Times New Roman" w:hAnsi="Times New Roman"/>
              </w:rPr>
            </w:pPr>
            <w:r w:rsidRPr="009B45EC">
              <w:rPr>
                <w:rFonts w:ascii="Times New Roman" w:eastAsia="Times New Roman" w:hAnsi="Times New Roman"/>
              </w:rPr>
              <w:t>Non</w:t>
            </w:r>
          </w:p>
        </w:tc>
        <w:tc>
          <w:tcPr>
            <w:tcW w:w="1418" w:type="dxa"/>
            <w:tcBorders>
              <w:top w:val="nil"/>
              <w:left w:val="nil"/>
              <w:bottom w:val="single" w:sz="4" w:space="0" w:color="auto"/>
              <w:right w:val="single" w:sz="4" w:space="0" w:color="auto"/>
            </w:tcBorders>
            <w:shd w:val="clear" w:color="auto" w:fill="auto"/>
            <w:noWrap/>
            <w:vAlign w:val="bottom"/>
            <w:hideMark/>
          </w:tcPr>
          <w:p w:rsidR="00E04B00" w:rsidRPr="009B45EC" w:rsidRDefault="00E04B00" w:rsidP="0073216B">
            <w:pPr>
              <w:spacing w:before="0" w:after="0" w:line="240" w:lineRule="auto"/>
              <w:ind w:left="71"/>
              <w:jc w:val="right"/>
              <w:rPr>
                <w:rFonts w:ascii="Times New Roman" w:eastAsia="Times New Roman" w:hAnsi="Times New Roman"/>
              </w:rPr>
            </w:pPr>
            <w:r w:rsidRPr="009B45EC">
              <w:rPr>
                <w:rFonts w:ascii="Times New Roman" w:eastAsia="Times New Roman" w:hAnsi="Times New Roman"/>
              </w:rPr>
              <w:t>Oui</w:t>
            </w:r>
          </w:p>
        </w:tc>
        <w:tc>
          <w:tcPr>
            <w:tcW w:w="1842" w:type="dxa"/>
            <w:tcBorders>
              <w:top w:val="nil"/>
              <w:left w:val="nil"/>
              <w:bottom w:val="single" w:sz="4" w:space="0" w:color="auto"/>
              <w:right w:val="single" w:sz="4" w:space="0" w:color="auto"/>
            </w:tcBorders>
            <w:shd w:val="clear" w:color="auto" w:fill="auto"/>
            <w:noWrap/>
            <w:vAlign w:val="bottom"/>
            <w:hideMark/>
          </w:tcPr>
          <w:p w:rsidR="00E04B00" w:rsidRPr="009B45EC" w:rsidRDefault="00C52B1E" w:rsidP="0073216B">
            <w:pPr>
              <w:spacing w:before="0" w:after="0" w:line="240" w:lineRule="auto"/>
              <w:ind w:left="71"/>
              <w:jc w:val="right"/>
              <w:rPr>
                <w:rFonts w:ascii="Times New Roman" w:eastAsia="Times New Roman" w:hAnsi="Times New Roman"/>
              </w:rPr>
            </w:pPr>
            <w:r w:rsidRPr="00C52B1E">
              <w:rPr>
                <w:rFonts w:ascii="Times New Roman" w:eastAsia="Times New Roman" w:hAnsi="Times New Roman"/>
              </w:rPr>
              <w:t>Oui</w:t>
            </w:r>
          </w:p>
        </w:tc>
      </w:tr>
    </w:tbl>
    <w:p w:rsidR="00E04B00" w:rsidRPr="00456AF8" w:rsidRDefault="00E04B00" w:rsidP="00867D5C">
      <w:pPr>
        <w:spacing w:after="120" w:line="360" w:lineRule="auto"/>
        <w:ind w:left="142"/>
        <w:rPr>
          <w:rFonts w:ascii="Times New Roman" w:hAnsi="Times New Roman"/>
          <w:sz w:val="24"/>
          <w:szCs w:val="24"/>
        </w:rPr>
      </w:pPr>
      <w:r w:rsidRPr="00456AF8">
        <w:rPr>
          <w:rFonts w:ascii="Times New Roman" w:hAnsi="Times New Roman"/>
          <w:sz w:val="24"/>
          <w:szCs w:val="24"/>
        </w:rPr>
        <w:t xml:space="preserve">Ce sous-programme comprend les principales </w:t>
      </w:r>
      <w:r>
        <w:rPr>
          <w:rFonts w:ascii="Times New Roman" w:hAnsi="Times New Roman"/>
          <w:sz w:val="24"/>
          <w:szCs w:val="24"/>
        </w:rPr>
        <w:t>interventions</w:t>
      </w:r>
      <w:r w:rsidRPr="00456AF8">
        <w:rPr>
          <w:rFonts w:ascii="Times New Roman" w:hAnsi="Times New Roman"/>
          <w:sz w:val="24"/>
          <w:szCs w:val="24"/>
        </w:rPr>
        <w:t xml:space="preserve"> suivantes : </w:t>
      </w:r>
    </w:p>
    <w:p w:rsidR="00E04B00" w:rsidRPr="00456AF8" w:rsidRDefault="00E04B00" w:rsidP="00E04B00">
      <w:pPr>
        <w:numPr>
          <w:ilvl w:val="2"/>
          <w:numId w:val="26"/>
        </w:numPr>
        <w:spacing w:after="120" w:line="360" w:lineRule="auto"/>
        <w:ind w:left="567" w:hanging="283"/>
        <w:rPr>
          <w:rFonts w:ascii="Times New Roman" w:eastAsia="Times New Roman" w:hAnsi="Times New Roman"/>
          <w:sz w:val="24"/>
          <w:szCs w:val="24"/>
        </w:rPr>
      </w:pPr>
      <w:r>
        <w:rPr>
          <w:rFonts w:ascii="Times New Roman" w:hAnsi="Times New Roman"/>
          <w:sz w:val="24"/>
          <w:szCs w:val="24"/>
        </w:rPr>
        <w:t>d</w:t>
      </w:r>
      <w:r w:rsidRPr="00456AF8">
        <w:rPr>
          <w:rFonts w:ascii="Times New Roman" w:hAnsi="Times New Roman"/>
          <w:sz w:val="24"/>
          <w:szCs w:val="24"/>
        </w:rPr>
        <w:t>évelopper un système d’informations et de communication harmonisé et fiable pour tous les acteurs, principalement,  à travers l’informatisation de la</w:t>
      </w:r>
      <w:r w:rsidRPr="00456AF8">
        <w:rPr>
          <w:rFonts w:ascii="Times New Roman" w:eastAsia="Times New Roman" w:hAnsi="Times New Roman"/>
          <w:sz w:val="24"/>
          <w:szCs w:val="24"/>
        </w:rPr>
        <w:t xml:space="preserve"> gestion des ressources </w:t>
      </w:r>
      <w:r w:rsidRPr="00456AF8">
        <w:rPr>
          <w:rFonts w:ascii="Times New Roman" w:eastAsia="Times New Roman" w:hAnsi="Times New Roman"/>
          <w:sz w:val="24"/>
          <w:szCs w:val="24"/>
        </w:rPr>
        <w:lastRenderedPageBreak/>
        <w:t>humaines, la mise en place de 24 centres de documentation et le renforcement en équipements et mat</w:t>
      </w:r>
      <w:r>
        <w:rPr>
          <w:rFonts w:ascii="Times New Roman" w:eastAsia="Times New Roman" w:hAnsi="Times New Roman"/>
          <w:sz w:val="24"/>
          <w:szCs w:val="24"/>
        </w:rPr>
        <w:t>ériels informatiques ;</w:t>
      </w:r>
    </w:p>
    <w:p w:rsidR="00E04B00" w:rsidRPr="00456AF8" w:rsidRDefault="00E04B00" w:rsidP="00E04B00">
      <w:pPr>
        <w:numPr>
          <w:ilvl w:val="2"/>
          <w:numId w:val="26"/>
        </w:numPr>
        <w:spacing w:after="120" w:line="360" w:lineRule="auto"/>
        <w:ind w:left="567" w:hanging="283"/>
        <w:rPr>
          <w:rFonts w:ascii="Times New Roman" w:hAnsi="Times New Roman"/>
          <w:sz w:val="24"/>
          <w:szCs w:val="24"/>
        </w:rPr>
      </w:pPr>
      <w:r>
        <w:rPr>
          <w:rFonts w:ascii="Times New Roman" w:hAnsi="Times New Roman"/>
          <w:sz w:val="24"/>
          <w:szCs w:val="24"/>
        </w:rPr>
        <w:t>m</w:t>
      </w:r>
      <w:r w:rsidRPr="00456AF8">
        <w:rPr>
          <w:rFonts w:ascii="Times New Roman" w:hAnsi="Times New Roman"/>
          <w:sz w:val="24"/>
          <w:szCs w:val="24"/>
        </w:rPr>
        <w:t xml:space="preserve">ettre en place et à jour une base de données nationale Agricoles par la mise en place de </w:t>
      </w:r>
      <w:r>
        <w:rPr>
          <w:rFonts w:ascii="Times New Roman" w:hAnsi="Times New Roman"/>
          <w:sz w:val="24"/>
          <w:szCs w:val="24"/>
        </w:rPr>
        <w:t>3</w:t>
      </w:r>
      <w:r w:rsidRPr="00456AF8">
        <w:rPr>
          <w:rFonts w:ascii="Times New Roman" w:hAnsi="Times New Roman"/>
          <w:sz w:val="24"/>
          <w:szCs w:val="24"/>
        </w:rPr>
        <w:t xml:space="preserve"> systèmes statistiques modernes et la réalisation de recensements nationaux Agricoles</w:t>
      </w:r>
      <w:r>
        <w:rPr>
          <w:rFonts w:ascii="Times New Roman" w:hAnsi="Times New Roman"/>
          <w:sz w:val="24"/>
          <w:szCs w:val="24"/>
        </w:rPr>
        <w:t xml:space="preserve"> (enquête cadre, recensement du cheptel, recensement agricole, …) ;</w:t>
      </w:r>
    </w:p>
    <w:p w:rsidR="00E04B00" w:rsidRPr="00456AF8" w:rsidRDefault="00E04B00" w:rsidP="00E04B00">
      <w:pPr>
        <w:numPr>
          <w:ilvl w:val="2"/>
          <w:numId w:val="26"/>
        </w:numPr>
        <w:spacing w:after="120" w:line="360" w:lineRule="auto"/>
        <w:ind w:left="567" w:hanging="283"/>
        <w:rPr>
          <w:rFonts w:ascii="Times New Roman" w:hAnsi="Times New Roman"/>
          <w:sz w:val="24"/>
          <w:szCs w:val="24"/>
        </w:rPr>
      </w:pPr>
      <w:r>
        <w:rPr>
          <w:rFonts w:ascii="Times New Roman" w:hAnsi="Times New Roman"/>
          <w:sz w:val="24"/>
          <w:szCs w:val="24"/>
        </w:rPr>
        <w:t xml:space="preserve">développer </w:t>
      </w:r>
      <w:r w:rsidRPr="00456AF8">
        <w:rPr>
          <w:rFonts w:ascii="Times New Roman" w:hAnsi="Times New Roman"/>
          <w:sz w:val="24"/>
          <w:szCs w:val="24"/>
        </w:rPr>
        <w:t>un mécanisme de suivi de la performance de tous les acteurs par l’opérationnalisation du système de suivi-évaluation</w:t>
      </w:r>
      <w:r>
        <w:rPr>
          <w:rFonts w:ascii="Times New Roman" w:hAnsi="Times New Roman"/>
          <w:sz w:val="24"/>
          <w:szCs w:val="24"/>
        </w:rPr>
        <w:t> ;</w:t>
      </w:r>
    </w:p>
    <w:p w:rsidR="00E04B00" w:rsidRPr="00893956" w:rsidRDefault="00E04B00" w:rsidP="00E04B00">
      <w:pPr>
        <w:numPr>
          <w:ilvl w:val="2"/>
          <w:numId w:val="26"/>
        </w:numPr>
        <w:spacing w:after="120" w:line="360" w:lineRule="auto"/>
        <w:ind w:left="567" w:hanging="283"/>
        <w:rPr>
          <w:rFonts w:ascii="Times New Roman" w:hAnsi="Times New Roman"/>
          <w:sz w:val="24"/>
          <w:szCs w:val="24"/>
        </w:rPr>
      </w:pPr>
      <w:r>
        <w:rPr>
          <w:rFonts w:ascii="Times New Roman" w:hAnsi="Times New Roman"/>
          <w:sz w:val="24"/>
          <w:szCs w:val="24"/>
        </w:rPr>
        <w:t>r</w:t>
      </w:r>
      <w:r w:rsidRPr="00893956">
        <w:rPr>
          <w:rFonts w:ascii="Times New Roman" w:hAnsi="Times New Roman"/>
          <w:sz w:val="24"/>
          <w:szCs w:val="24"/>
        </w:rPr>
        <w:t>enforcer les observatoires dans le domaine Agricole par la réalisation de 2 études sur le positionnement de Madagascar au niveau régional</w:t>
      </w:r>
      <w:r>
        <w:rPr>
          <w:rFonts w:ascii="Times New Roman" w:hAnsi="Times New Roman"/>
          <w:sz w:val="24"/>
          <w:szCs w:val="24"/>
        </w:rPr>
        <w:t xml:space="preserve"> et international</w:t>
      </w:r>
      <w:r w:rsidRPr="00893956">
        <w:rPr>
          <w:rFonts w:ascii="Times New Roman" w:hAnsi="Times New Roman"/>
          <w:sz w:val="24"/>
          <w:szCs w:val="24"/>
        </w:rPr>
        <w:t>, la formation des responsables des antennes régionales sur les veilles économiques et la réalisation des études sur les retombées économiques.</w:t>
      </w:r>
    </w:p>
    <w:p w:rsidR="00E04B00" w:rsidRPr="00867D5C" w:rsidRDefault="00E04B00" w:rsidP="00867D5C">
      <w:pPr>
        <w:spacing w:after="120" w:line="360" w:lineRule="auto"/>
        <w:ind w:left="142"/>
        <w:rPr>
          <w:rFonts w:ascii="Times New Roman" w:hAnsi="Times New Roman"/>
          <w:sz w:val="24"/>
          <w:szCs w:val="24"/>
        </w:rPr>
      </w:pPr>
      <w:r w:rsidRPr="0088468A">
        <w:rPr>
          <w:rFonts w:ascii="Times New Roman" w:hAnsi="Times New Roman"/>
          <w:sz w:val="24"/>
          <w:szCs w:val="24"/>
        </w:rPr>
        <w:t xml:space="preserve">Le coût estimatif de ce sous-programme est de : </w:t>
      </w:r>
      <w:r>
        <w:rPr>
          <w:rFonts w:ascii="Times New Roman" w:hAnsi="Times New Roman"/>
          <w:b/>
          <w:sz w:val="24"/>
          <w:szCs w:val="24"/>
        </w:rPr>
        <w:t xml:space="preserve">29,990 milliards ariary, </w:t>
      </w:r>
      <w:r w:rsidRPr="00867D5C">
        <w:rPr>
          <w:rFonts w:ascii="Times New Roman" w:hAnsi="Times New Roman"/>
          <w:sz w:val="24"/>
          <w:szCs w:val="24"/>
        </w:rPr>
        <w:t>et se présente comme suit :</w:t>
      </w:r>
    </w:p>
    <w:p w:rsidR="00E04B00" w:rsidRDefault="00E04B00" w:rsidP="00E04B00">
      <w:pPr>
        <w:pStyle w:val="Lgende"/>
        <w:keepNext/>
        <w:ind w:left="720"/>
        <w:rPr>
          <w:rFonts w:ascii="Times New Roman" w:hAnsi="Times New Roman"/>
          <w:b w:val="0"/>
          <w:sz w:val="24"/>
          <w:szCs w:val="24"/>
        </w:rPr>
      </w:pPr>
      <w:bookmarkStart w:id="87" w:name="_Toc427902230"/>
      <w:r w:rsidRPr="00F04A01">
        <w:rPr>
          <w:rFonts w:ascii="Times New Roman" w:hAnsi="Times New Roman"/>
          <w:sz w:val="24"/>
          <w:szCs w:val="24"/>
          <w:u w:val="single"/>
        </w:rPr>
        <w:t xml:space="preserve">Tableau </w:t>
      </w:r>
      <w:r w:rsidR="00C52B1E" w:rsidRPr="00F04A01">
        <w:rPr>
          <w:rFonts w:ascii="Times New Roman" w:hAnsi="Times New Roman"/>
          <w:sz w:val="24"/>
          <w:szCs w:val="24"/>
          <w:u w:val="single"/>
        </w:rPr>
        <w:fldChar w:fldCharType="begin"/>
      </w:r>
      <w:r w:rsidRPr="00F04A01">
        <w:rPr>
          <w:rFonts w:ascii="Times New Roman" w:hAnsi="Times New Roman"/>
          <w:sz w:val="24"/>
          <w:szCs w:val="24"/>
          <w:u w:val="single"/>
        </w:rPr>
        <w:instrText xml:space="preserve"> SEQ Tableau \* ARABIC </w:instrText>
      </w:r>
      <w:r w:rsidR="00C52B1E" w:rsidRPr="00F04A01">
        <w:rPr>
          <w:rFonts w:ascii="Times New Roman" w:hAnsi="Times New Roman"/>
          <w:sz w:val="24"/>
          <w:szCs w:val="24"/>
          <w:u w:val="single"/>
        </w:rPr>
        <w:fldChar w:fldCharType="separate"/>
      </w:r>
      <w:r w:rsidR="00592237">
        <w:rPr>
          <w:rFonts w:ascii="Times New Roman" w:hAnsi="Times New Roman"/>
          <w:noProof/>
          <w:sz w:val="24"/>
          <w:szCs w:val="24"/>
          <w:u w:val="single"/>
        </w:rPr>
        <w:t>40</w:t>
      </w:r>
      <w:r w:rsidR="00C52B1E" w:rsidRPr="00F04A01">
        <w:rPr>
          <w:rFonts w:ascii="Times New Roman" w:hAnsi="Times New Roman"/>
          <w:sz w:val="24"/>
          <w:szCs w:val="24"/>
          <w:u w:val="single"/>
        </w:rPr>
        <w:fldChar w:fldCharType="end"/>
      </w:r>
      <w:r w:rsidRPr="00F04A01">
        <w:rPr>
          <w:rFonts w:ascii="Times New Roman" w:hAnsi="Times New Roman"/>
          <w:b w:val="0"/>
          <w:sz w:val="24"/>
          <w:szCs w:val="24"/>
        </w:rPr>
        <w:t xml:space="preserve"> : </w:t>
      </w:r>
      <w:r>
        <w:rPr>
          <w:rFonts w:ascii="Times New Roman" w:hAnsi="Times New Roman"/>
          <w:b w:val="0"/>
          <w:sz w:val="24"/>
          <w:szCs w:val="24"/>
        </w:rPr>
        <w:t>Coûts</w:t>
      </w:r>
      <w:r w:rsidRPr="00F04A01">
        <w:rPr>
          <w:rFonts w:ascii="Times New Roman" w:hAnsi="Times New Roman"/>
          <w:b w:val="0"/>
          <w:sz w:val="24"/>
          <w:szCs w:val="24"/>
        </w:rPr>
        <w:t xml:space="preserve"> </w:t>
      </w:r>
      <w:r>
        <w:rPr>
          <w:rFonts w:ascii="Times New Roman" w:hAnsi="Times New Roman"/>
          <w:b w:val="0"/>
          <w:sz w:val="24"/>
          <w:szCs w:val="24"/>
        </w:rPr>
        <w:t>en millions d’ariary du</w:t>
      </w:r>
      <w:r w:rsidRPr="00F04A01">
        <w:rPr>
          <w:rFonts w:ascii="Times New Roman" w:hAnsi="Times New Roman"/>
          <w:b w:val="0"/>
          <w:sz w:val="24"/>
          <w:szCs w:val="24"/>
        </w:rPr>
        <w:t xml:space="preserve"> </w:t>
      </w:r>
      <w:r>
        <w:rPr>
          <w:rFonts w:ascii="Times New Roman" w:hAnsi="Times New Roman"/>
          <w:b w:val="0"/>
          <w:sz w:val="24"/>
          <w:szCs w:val="24"/>
        </w:rPr>
        <w:t xml:space="preserve">sous </w:t>
      </w:r>
      <w:r w:rsidRPr="00F04A01">
        <w:rPr>
          <w:rFonts w:ascii="Times New Roman" w:hAnsi="Times New Roman"/>
          <w:b w:val="0"/>
          <w:sz w:val="24"/>
          <w:szCs w:val="24"/>
        </w:rPr>
        <w:t xml:space="preserve">programme </w:t>
      </w:r>
      <w:r>
        <w:rPr>
          <w:rFonts w:ascii="Times New Roman" w:hAnsi="Times New Roman"/>
          <w:b w:val="0"/>
          <w:sz w:val="24"/>
          <w:szCs w:val="24"/>
        </w:rPr>
        <w:t>5.2</w:t>
      </w:r>
      <w:bookmarkEnd w:id="87"/>
      <w:r w:rsidRPr="00F04A01">
        <w:rPr>
          <w:rFonts w:ascii="Times New Roman" w:hAnsi="Times New Roman"/>
          <w:b w:val="0"/>
          <w:sz w:val="24"/>
          <w:szCs w:val="24"/>
        </w:rPr>
        <w:t xml:space="preserve">  </w:t>
      </w:r>
    </w:p>
    <w:p w:rsidR="00E04B00" w:rsidRPr="0073216B" w:rsidRDefault="002C153B" w:rsidP="00592237">
      <w:pPr>
        <w:spacing w:after="120" w:line="360" w:lineRule="auto"/>
        <w:ind w:left="0"/>
        <w:rPr>
          <w:rFonts w:ascii="Times New Roman" w:hAnsi="Times New Roman"/>
          <w:sz w:val="24"/>
          <w:szCs w:val="24"/>
        </w:rPr>
      </w:pPr>
      <w:r>
        <w:rPr>
          <w:noProof/>
          <w:szCs w:val="24"/>
          <w:lang w:eastAsia="fr-FR"/>
        </w:rPr>
        <w:drawing>
          <wp:inline distT="0" distB="0" distL="0" distR="0">
            <wp:extent cx="6029960" cy="1647825"/>
            <wp:effectExtent l="1905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srcRect/>
                    <a:stretch>
                      <a:fillRect/>
                    </a:stretch>
                  </pic:blipFill>
                  <pic:spPr bwMode="auto">
                    <a:xfrm>
                      <a:off x="0" y="0"/>
                      <a:ext cx="6029960" cy="1647825"/>
                    </a:xfrm>
                    <a:prstGeom prst="rect">
                      <a:avLst/>
                    </a:prstGeom>
                    <a:noFill/>
                    <a:ln w="9525">
                      <a:noFill/>
                      <a:miter lim="800000"/>
                      <a:headEnd/>
                      <a:tailEnd/>
                    </a:ln>
                  </pic:spPr>
                </pic:pic>
              </a:graphicData>
            </a:graphic>
          </wp:inline>
        </w:drawing>
      </w:r>
    </w:p>
    <w:p w:rsidR="00E04B00" w:rsidRPr="00576C37" w:rsidRDefault="00E04B00" w:rsidP="00E04B00">
      <w:pPr>
        <w:pStyle w:val="Titre3"/>
        <w:numPr>
          <w:ilvl w:val="2"/>
          <w:numId w:val="1"/>
        </w:numPr>
        <w:spacing w:before="120" w:after="120" w:line="360" w:lineRule="auto"/>
        <w:ind w:left="1418" w:hanging="709"/>
        <w:rPr>
          <w:rFonts w:ascii="Times New Roman" w:hAnsi="Times New Roman"/>
          <w:sz w:val="24"/>
          <w:szCs w:val="24"/>
        </w:rPr>
      </w:pPr>
      <w:bookmarkStart w:id="88" w:name="_Toc427902176"/>
      <w:r w:rsidRPr="00576C37">
        <w:rPr>
          <w:rFonts w:ascii="Times New Roman" w:hAnsi="Times New Roman"/>
          <w:sz w:val="24"/>
          <w:szCs w:val="24"/>
        </w:rPr>
        <w:t>Sous-programme 5.3 : Renforcer la capacité des acteurs pour la mise en œuvre du PSAEP</w:t>
      </w:r>
      <w:bookmarkEnd w:id="88"/>
    </w:p>
    <w:p w:rsidR="00E04B00" w:rsidRPr="00356208" w:rsidRDefault="00E04B00" w:rsidP="00867D5C">
      <w:pPr>
        <w:spacing w:after="120" w:line="360" w:lineRule="auto"/>
        <w:ind w:left="142"/>
        <w:rPr>
          <w:rFonts w:ascii="Times New Roman" w:hAnsi="Times New Roman"/>
          <w:sz w:val="24"/>
          <w:szCs w:val="24"/>
        </w:rPr>
      </w:pPr>
      <w:r w:rsidRPr="00356208">
        <w:rPr>
          <w:rFonts w:ascii="Times New Roman" w:hAnsi="Times New Roman"/>
          <w:sz w:val="24"/>
          <w:szCs w:val="24"/>
        </w:rPr>
        <w:t>Une réussite de la mise en œuvre du PSAEP dépend de l’internalisation des différents programmes définis par tous les acteurs ainsi qu’une meilleure intégration de</w:t>
      </w:r>
      <w:r>
        <w:rPr>
          <w:rFonts w:ascii="Times New Roman" w:hAnsi="Times New Roman"/>
          <w:sz w:val="24"/>
          <w:szCs w:val="24"/>
        </w:rPr>
        <w:t xml:space="preserve">s parties prenantes </w:t>
      </w:r>
      <w:r w:rsidRPr="00356208">
        <w:rPr>
          <w:rFonts w:ascii="Times New Roman" w:hAnsi="Times New Roman"/>
          <w:sz w:val="24"/>
          <w:szCs w:val="24"/>
        </w:rPr>
        <w:t>dans le processus. Il est donc primordial qu’un renforcement de capacité préalable soit effectué.</w:t>
      </w:r>
    </w:p>
    <w:p w:rsidR="00E04B00" w:rsidRDefault="00E04B00" w:rsidP="00867D5C">
      <w:pPr>
        <w:spacing w:after="120" w:line="360" w:lineRule="auto"/>
        <w:ind w:left="142"/>
        <w:rPr>
          <w:rFonts w:ascii="Times New Roman" w:hAnsi="Times New Roman"/>
          <w:sz w:val="24"/>
          <w:szCs w:val="24"/>
        </w:rPr>
      </w:pPr>
      <w:r w:rsidRPr="00A65933">
        <w:rPr>
          <w:rFonts w:ascii="Times New Roman" w:hAnsi="Times New Roman"/>
          <w:sz w:val="24"/>
          <w:szCs w:val="24"/>
        </w:rPr>
        <w:t xml:space="preserve">L’effet attendu de ce sous-programme est de renforcer la coordination pour permettre </w:t>
      </w:r>
      <w:r>
        <w:rPr>
          <w:rFonts w:ascii="Times New Roman" w:hAnsi="Times New Roman"/>
          <w:sz w:val="24"/>
          <w:szCs w:val="24"/>
        </w:rPr>
        <w:t>à toutes les parties prenantes</w:t>
      </w:r>
      <w:r w:rsidRPr="00A65933">
        <w:rPr>
          <w:rFonts w:ascii="Times New Roman" w:hAnsi="Times New Roman"/>
          <w:sz w:val="24"/>
          <w:szCs w:val="24"/>
        </w:rPr>
        <w:t xml:space="preserve"> à mettre en œuvre le PSAEP. Les principaux indicateurs sont :</w:t>
      </w:r>
    </w:p>
    <w:p w:rsidR="009B5A66" w:rsidRDefault="009B5A66" w:rsidP="00867D5C">
      <w:pPr>
        <w:spacing w:after="120" w:line="360" w:lineRule="auto"/>
        <w:ind w:left="142"/>
        <w:rPr>
          <w:rFonts w:ascii="Times New Roman" w:hAnsi="Times New Roman"/>
          <w:sz w:val="24"/>
          <w:szCs w:val="24"/>
        </w:rPr>
      </w:pPr>
    </w:p>
    <w:p w:rsidR="00E04B00" w:rsidRPr="00EF584E" w:rsidRDefault="00E04B00" w:rsidP="00E04B00">
      <w:pPr>
        <w:pStyle w:val="Lgende"/>
        <w:keepNext/>
        <w:ind w:left="720"/>
        <w:rPr>
          <w:rFonts w:ascii="Times New Roman" w:hAnsi="Times New Roman"/>
          <w:b w:val="0"/>
          <w:sz w:val="24"/>
          <w:szCs w:val="24"/>
        </w:rPr>
      </w:pPr>
      <w:bookmarkStart w:id="89" w:name="_Toc427902231"/>
      <w:r w:rsidRPr="00F04A01">
        <w:rPr>
          <w:rFonts w:ascii="Times New Roman" w:hAnsi="Times New Roman"/>
          <w:sz w:val="24"/>
          <w:szCs w:val="24"/>
          <w:u w:val="single"/>
        </w:rPr>
        <w:lastRenderedPageBreak/>
        <w:t xml:space="preserve">Tableau </w:t>
      </w:r>
      <w:r w:rsidR="00C52B1E" w:rsidRPr="00F04A01">
        <w:rPr>
          <w:rFonts w:ascii="Times New Roman" w:hAnsi="Times New Roman"/>
          <w:sz w:val="24"/>
          <w:szCs w:val="24"/>
          <w:u w:val="single"/>
        </w:rPr>
        <w:fldChar w:fldCharType="begin"/>
      </w:r>
      <w:r w:rsidRPr="00F04A01">
        <w:rPr>
          <w:rFonts w:ascii="Times New Roman" w:hAnsi="Times New Roman"/>
          <w:sz w:val="24"/>
          <w:szCs w:val="24"/>
          <w:u w:val="single"/>
        </w:rPr>
        <w:instrText xml:space="preserve"> SEQ Tableau \* ARABIC </w:instrText>
      </w:r>
      <w:r w:rsidR="00C52B1E" w:rsidRPr="00F04A01">
        <w:rPr>
          <w:rFonts w:ascii="Times New Roman" w:hAnsi="Times New Roman"/>
          <w:sz w:val="24"/>
          <w:szCs w:val="24"/>
          <w:u w:val="single"/>
        </w:rPr>
        <w:fldChar w:fldCharType="separate"/>
      </w:r>
      <w:r w:rsidR="00592237">
        <w:rPr>
          <w:rFonts w:ascii="Times New Roman" w:hAnsi="Times New Roman"/>
          <w:noProof/>
          <w:sz w:val="24"/>
          <w:szCs w:val="24"/>
          <w:u w:val="single"/>
        </w:rPr>
        <w:t>41</w:t>
      </w:r>
      <w:r w:rsidR="00C52B1E" w:rsidRPr="00F04A01">
        <w:rPr>
          <w:rFonts w:ascii="Times New Roman" w:hAnsi="Times New Roman"/>
          <w:sz w:val="24"/>
          <w:szCs w:val="24"/>
          <w:u w:val="single"/>
        </w:rPr>
        <w:fldChar w:fldCharType="end"/>
      </w:r>
      <w:r w:rsidRPr="00F04A01">
        <w:rPr>
          <w:rFonts w:ascii="Times New Roman" w:hAnsi="Times New Roman"/>
          <w:b w:val="0"/>
          <w:sz w:val="24"/>
          <w:szCs w:val="24"/>
        </w:rPr>
        <w:t xml:space="preserve"> : Principaux indicateurs </w:t>
      </w:r>
      <w:r>
        <w:rPr>
          <w:rFonts w:ascii="Times New Roman" w:hAnsi="Times New Roman"/>
          <w:b w:val="0"/>
          <w:sz w:val="24"/>
          <w:szCs w:val="24"/>
        </w:rPr>
        <w:t>d’effets intermédiaires du sous-programme 5.3</w:t>
      </w:r>
      <w:bookmarkEnd w:id="89"/>
    </w:p>
    <w:tbl>
      <w:tblPr>
        <w:tblW w:w="9077" w:type="dxa"/>
        <w:jc w:val="center"/>
        <w:tblInd w:w="65" w:type="dxa"/>
        <w:tblCellMar>
          <w:left w:w="70" w:type="dxa"/>
          <w:right w:w="70" w:type="dxa"/>
        </w:tblCellMar>
        <w:tblLook w:val="04A0" w:firstRow="1" w:lastRow="0" w:firstColumn="1" w:lastColumn="0" w:noHBand="0" w:noVBand="1"/>
      </w:tblPr>
      <w:tblGrid>
        <w:gridCol w:w="4400"/>
        <w:gridCol w:w="1417"/>
        <w:gridCol w:w="1418"/>
        <w:gridCol w:w="1842"/>
      </w:tblGrid>
      <w:tr w:rsidR="00E04B00" w:rsidRPr="00830FAB" w:rsidTr="0073216B">
        <w:trPr>
          <w:trHeight w:val="300"/>
          <w:jc w:val="center"/>
        </w:trPr>
        <w:tc>
          <w:tcPr>
            <w:tcW w:w="440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4B00" w:rsidRPr="00830FAB" w:rsidRDefault="00E04B00" w:rsidP="0073216B">
            <w:pPr>
              <w:spacing w:before="0" w:after="0" w:line="240" w:lineRule="auto"/>
              <w:jc w:val="center"/>
              <w:rPr>
                <w:rFonts w:ascii="Times New Roman" w:eastAsia="Times New Roman" w:hAnsi="Times New Roman"/>
                <w:b/>
              </w:rPr>
            </w:pPr>
            <w:r w:rsidRPr="00830FAB">
              <w:rPr>
                <w:rFonts w:ascii="Times New Roman" w:eastAsia="Times New Roman" w:hAnsi="Times New Roman"/>
                <w:b/>
              </w:rPr>
              <w:t>Indicateurs</w:t>
            </w:r>
          </w:p>
        </w:tc>
        <w:tc>
          <w:tcPr>
            <w:tcW w:w="1417" w:type="dxa"/>
            <w:tcBorders>
              <w:top w:val="single" w:sz="4" w:space="0" w:color="auto"/>
              <w:left w:val="nil"/>
              <w:bottom w:val="single" w:sz="4" w:space="0" w:color="auto"/>
              <w:right w:val="single" w:sz="4" w:space="0" w:color="auto"/>
            </w:tcBorders>
            <w:shd w:val="clear" w:color="auto" w:fill="D9D9D9"/>
            <w:vAlign w:val="center"/>
            <w:hideMark/>
          </w:tcPr>
          <w:p w:rsidR="00E04B00" w:rsidRPr="00830FAB" w:rsidRDefault="00E04B00" w:rsidP="0073216B">
            <w:pPr>
              <w:spacing w:before="0" w:after="0" w:line="240" w:lineRule="auto"/>
              <w:ind w:left="71"/>
              <w:jc w:val="center"/>
              <w:rPr>
                <w:rFonts w:ascii="Times New Roman" w:eastAsia="Times New Roman" w:hAnsi="Times New Roman"/>
                <w:b/>
              </w:rPr>
            </w:pPr>
            <w:r w:rsidRPr="00830FAB">
              <w:rPr>
                <w:rFonts w:ascii="Times New Roman" w:eastAsia="Times New Roman" w:hAnsi="Times New Roman"/>
                <w:b/>
              </w:rPr>
              <w:t>Baseline</w:t>
            </w:r>
          </w:p>
        </w:tc>
        <w:tc>
          <w:tcPr>
            <w:tcW w:w="1418" w:type="dxa"/>
            <w:tcBorders>
              <w:top w:val="single" w:sz="4" w:space="0" w:color="auto"/>
              <w:left w:val="nil"/>
              <w:bottom w:val="single" w:sz="4" w:space="0" w:color="auto"/>
              <w:right w:val="single" w:sz="4" w:space="0" w:color="auto"/>
            </w:tcBorders>
            <w:shd w:val="clear" w:color="auto" w:fill="D9D9D9"/>
            <w:vAlign w:val="center"/>
            <w:hideMark/>
          </w:tcPr>
          <w:p w:rsidR="00E04B00" w:rsidRPr="00830FAB" w:rsidRDefault="00E04B00" w:rsidP="0073216B">
            <w:pPr>
              <w:spacing w:before="0" w:after="0" w:line="240" w:lineRule="auto"/>
              <w:ind w:left="71"/>
              <w:jc w:val="center"/>
              <w:rPr>
                <w:rFonts w:ascii="Times New Roman" w:eastAsia="Times New Roman" w:hAnsi="Times New Roman"/>
                <w:b/>
              </w:rPr>
            </w:pPr>
            <w:r w:rsidRPr="00830FAB">
              <w:rPr>
                <w:rFonts w:ascii="Times New Roman" w:eastAsia="Times New Roman" w:hAnsi="Times New Roman"/>
                <w:b/>
              </w:rPr>
              <w:t>Cible 2020</w:t>
            </w:r>
          </w:p>
        </w:tc>
        <w:tc>
          <w:tcPr>
            <w:tcW w:w="1842" w:type="dxa"/>
            <w:tcBorders>
              <w:top w:val="single" w:sz="4" w:space="0" w:color="auto"/>
              <w:left w:val="nil"/>
              <w:bottom w:val="single" w:sz="4" w:space="0" w:color="auto"/>
              <w:right w:val="single" w:sz="4" w:space="0" w:color="auto"/>
            </w:tcBorders>
            <w:shd w:val="clear" w:color="auto" w:fill="D9D9D9"/>
            <w:vAlign w:val="center"/>
            <w:hideMark/>
          </w:tcPr>
          <w:p w:rsidR="00E04B00" w:rsidRPr="00830FAB" w:rsidRDefault="00E04B00" w:rsidP="0073216B">
            <w:pPr>
              <w:spacing w:before="0" w:after="0" w:line="240" w:lineRule="auto"/>
              <w:ind w:left="71"/>
              <w:jc w:val="center"/>
              <w:rPr>
                <w:rFonts w:ascii="Times New Roman" w:eastAsia="Times New Roman" w:hAnsi="Times New Roman"/>
                <w:b/>
              </w:rPr>
            </w:pPr>
            <w:r w:rsidRPr="00830FAB">
              <w:rPr>
                <w:rFonts w:ascii="Times New Roman" w:eastAsia="Times New Roman" w:hAnsi="Times New Roman"/>
                <w:b/>
              </w:rPr>
              <w:t>Cible 2025</w:t>
            </w:r>
          </w:p>
        </w:tc>
      </w:tr>
      <w:tr w:rsidR="00E04B00" w:rsidRPr="00830FAB" w:rsidTr="0073216B">
        <w:trPr>
          <w:trHeight w:val="300"/>
          <w:jc w:val="center"/>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E04B00" w:rsidRPr="00830FAB" w:rsidRDefault="00E04B00" w:rsidP="0073216B">
            <w:pPr>
              <w:spacing w:before="0" w:after="0" w:line="240" w:lineRule="auto"/>
              <w:ind w:left="219"/>
              <w:jc w:val="left"/>
              <w:rPr>
                <w:rFonts w:ascii="Times New Roman" w:hAnsi="Times New Roman"/>
              </w:rPr>
            </w:pPr>
            <w:r w:rsidRPr="00830FAB">
              <w:rPr>
                <w:rFonts w:ascii="Times New Roman" w:hAnsi="Times New Roman"/>
              </w:rPr>
              <w:t>nombre de review conjoint</w:t>
            </w:r>
          </w:p>
        </w:tc>
        <w:tc>
          <w:tcPr>
            <w:tcW w:w="1417" w:type="dxa"/>
            <w:tcBorders>
              <w:top w:val="nil"/>
              <w:left w:val="nil"/>
              <w:bottom w:val="single" w:sz="4" w:space="0" w:color="auto"/>
              <w:right w:val="single" w:sz="4" w:space="0" w:color="auto"/>
            </w:tcBorders>
            <w:shd w:val="clear" w:color="auto" w:fill="auto"/>
            <w:noWrap/>
            <w:vAlign w:val="bottom"/>
            <w:hideMark/>
          </w:tcPr>
          <w:p w:rsidR="00E04B00" w:rsidRPr="00830FAB" w:rsidRDefault="00E04B00" w:rsidP="0073216B">
            <w:pPr>
              <w:spacing w:before="0" w:after="0" w:line="240" w:lineRule="auto"/>
              <w:ind w:left="71"/>
              <w:jc w:val="right"/>
              <w:rPr>
                <w:rFonts w:ascii="Times New Roman" w:hAnsi="Times New Roman"/>
              </w:rPr>
            </w:pPr>
            <w:r w:rsidRPr="00830FAB">
              <w:rPr>
                <w:rFonts w:ascii="Times New Roman" w:hAnsi="Times New Roman"/>
              </w:rPr>
              <w:t>0</w:t>
            </w:r>
          </w:p>
        </w:tc>
        <w:tc>
          <w:tcPr>
            <w:tcW w:w="1418" w:type="dxa"/>
            <w:tcBorders>
              <w:top w:val="nil"/>
              <w:left w:val="nil"/>
              <w:bottom w:val="single" w:sz="4" w:space="0" w:color="auto"/>
              <w:right w:val="single" w:sz="4" w:space="0" w:color="auto"/>
            </w:tcBorders>
            <w:shd w:val="clear" w:color="auto" w:fill="auto"/>
            <w:noWrap/>
            <w:vAlign w:val="bottom"/>
            <w:hideMark/>
          </w:tcPr>
          <w:p w:rsidR="00E04B00" w:rsidRPr="00830FAB" w:rsidRDefault="009B5A66" w:rsidP="0073216B">
            <w:pPr>
              <w:spacing w:before="0" w:after="0" w:line="240" w:lineRule="auto"/>
              <w:ind w:left="71"/>
              <w:jc w:val="right"/>
              <w:rPr>
                <w:rFonts w:ascii="Times New Roman" w:hAnsi="Times New Roman"/>
              </w:rPr>
            </w:pPr>
            <w:r>
              <w:rPr>
                <w:rFonts w:ascii="Times New Roman" w:hAnsi="Times New Roman"/>
              </w:rPr>
              <w:t>9</w:t>
            </w:r>
          </w:p>
        </w:tc>
        <w:tc>
          <w:tcPr>
            <w:tcW w:w="1842" w:type="dxa"/>
            <w:tcBorders>
              <w:top w:val="nil"/>
              <w:left w:val="nil"/>
              <w:bottom w:val="single" w:sz="4" w:space="0" w:color="auto"/>
              <w:right w:val="single" w:sz="4" w:space="0" w:color="auto"/>
            </w:tcBorders>
            <w:shd w:val="clear" w:color="auto" w:fill="auto"/>
            <w:noWrap/>
            <w:vAlign w:val="bottom"/>
            <w:hideMark/>
          </w:tcPr>
          <w:p w:rsidR="00E04B00" w:rsidRPr="00830FAB" w:rsidRDefault="009B5A66" w:rsidP="0073216B">
            <w:pPr>
              <w:spacing w:before="0" w:after="0" w:line="240" w:lineRule="auto"/>
              <w:ind w:left="71"/>
              <w:jc w:val="right"/>
              <w:rPr>
                <w:rFonts w:ascii="Times New Roman" w:hAnsi="Times New Roman"/>
              </w:rPr>
            </w:pPr>
            <w:r>
              <w:rPr>
                <w:rFonts w:ascii="Times New Roman" w:hAnsi="Times New Roman"/>
              </w:rPr>
              <w:t>18</w:t>
            </w:r>
          </w:p>
        </w:tc>
      </w:tr>
      <w:tr w:rsidR="00E04B00" w:rsidRPr="00830FAB" w:rsidTr="0073216B">
        <w:trPr>
          <w:trHeight w:val="300"/>
          <w:jc w:val="center"/>
        </w:trPr>
        <w:tc>
          <w:tcPr>
            <w:tcW w:w="4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4B00" w:rsidRPr="00830FAB" w:rsidRDefault="00E04B00" w:rsidP="0073216B">
            <w:pPr>
              <w:spacing w:before="0" w:after="0" w:line="240" w:lineRule="auto"/>
              <w:ind w:left="219"/>
              <w:jc w:val="left"/>
              <w:rPr>
                <w:rFonts w:ascii="Times New Roman" w:hAnsi="Times New Roman"/>
              </w:rPr>
            </w:pPr>
            <w:r w:rsidRPr="00830FAB">
              <w:rPr>
                <w:rFonts w:ascii="Times New Roman" w:hAnsi="Times New Roman"/>
              </w:rPr>
              <w:t>pourcentage de l'effectif de technicien par rapport à l'effectif total du personnel</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04B00" w:rsidRPr="00830FAB" w:rsidRDefault="00E04B00" w:rsidP="0073216B">
            <w:pPr>
              <w:spacing w:before="0" w:after="0" w:line="240" w:lineRule="auto"/>
              <w:ind w:left="71"/>
              <w:jc w:val="right"/>
              <w:rPr>
                <w:rFonts w:ascii="Times New Roman" w:hAnsi="Times New Roman"/>
              </w:rPr>
            </w:pPr>
            <w:r w:rsidRPr="00830FAB">
              <w:rPr>
                <w:rFonts w:ascii="Times New Roman" w:hAnsi="Times New Roman"/>
              </w:rPr>
              <w:t>30%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E04B00" w:rsidRPr="00830FAB" w:rsidRDefault="00E04B00" w:rsidP="0073216B">
            <w:pPr>
              <w:spacing w:before="0" w:after="0" w:line="240" w:lineRule="auto"/>
              <w:ind w:left="71"/>
              <w:jc w:val="right"/>
              <w:rPr>
                <w:rFonts w:ascii="Times New Roman" w:hAnsi="Times New Roman"/>
              </w:rPr>
            </w:pPr>
            <w:r w:rsidRPr="00830FAB">
              <w:rPr>
                <w:rFonts w:ascii="Times New Roman" w:hAnsi="Times New Roman"/>
              </w:rPr>
              <w:t>50%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E04B00" w:rsidRPr="00830FAB" w:rsidRDefault="00E04B00" w:rsidP="0073216B">
            <w:pPr>
              <w:spacing w:before="0" w:after="0" w:line="240" w:lineRule="auto"/>
              <w:ind w:left="71"/>
              <w:jc w:val="right"/>
              <w:rPr>
                <w:rFonts w:ascii="Times New Roman" w:hAnsi="Times New Roman"/>
              </w:rPr>
            </w:pPr>
            <w:r w:rsidRPr="00830FAB">
              <w:rPr>
                <w:rFonts w:ascii="Times New Roman" w:hAnsi="Times New Roman"/>
              </w:rPr>
              <w:t>75%</w:t>
            </w:r>
          </w:p>
        </w:tc>
      </w:tr>
      <w:tr w:rsidR="00E04B00" w:rsidRPr="00830FAB" w:rsidTr="0073216B">
        <w:trPr>
          <w:trHeight w:val="300"/>
          <w:jc w:val="center"/>
        </w:trPr>
        <w:tc>
          <w:tcPr>
            <w:tcW w:w="4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4B00" w:rsidRPr="00830FAB" w:rsidRDefault="00E04B00" w:rsidP="0073216B">
            <w:pPr>
              <w:spacing w:before="0" w:after="0" w:line="240" w:lineRule="auto"/>
              <w:ind w:left="219"/>
              <w:jc w:val="left"/>
              <w:rPr>
                <w:rFonts w:ascii="Times New Roman" w:hAnsi="Times New Roman"/>
              </w:rPr>
            </w:pPr>
            <w:r w:rsidRPr="00830FAB">
              <w:rPr>
                <w:rFonts w:ascii="Times New Roman" w:hAnsi="Times New Roman"/>
              </w:rPr>
              <w:t>système unique de suivi-évaluation</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E04B00" w:rsidRPr="00830FAB" w:rsidRDefault="00E04B00" w:rsidP="0073216B">
            <w:pPr>
              <w:spacing w:before="0" w:after="0" w:line="240" w:lineRule="auto"/>
              <w:ind w:left="71"/>
              <w:jc w:val="right"/>
              <w:rPr>
                <w:rFonts w:ascii="Times New Roman" w:hAnsi="Times New Roman"/>
              </w:rPr>
            </w:pPr>
            <w:r w:rsidRPr="00830FAB">
              <w:rPr>
                <w:rFonts w:ascii="Times New Roman" w:hAnsi="Times New Roman"/>
              </w:rPr>
              <w:t>non</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E04B00" w:rsidRPr="00830FAB" w:rsidRDefault="00E04B00" w:rsidP="0073216B">
            <w:pPr>
              <w:spacing w:before="0" w:after="0" w:line="240" w:lineRule="auto"/>
              <w:ind w:left="71"/>
              <w:jc w:val="right"/>
              <w:rPr>
                <w:rFonts w:ascii="Times New Roman" w:hAnsi="Times New Roman"/>
              </w:rPr>
            </w:pPr>
            <w:r w:rsidRPr="00830FAB">
              <w:rPr>
                <w:rFonts w:ascii="Times New Roman" w:hAnsi="Times New Roman"/>
              </w:rPr>
              <w:t>Oui</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E04B00" w:rsidRPr="00830FAB" w:rsidRDefault="009B5A66" w:rsidP="0073216B">
            <w:pPr>
              <w:spacing w:before="0" w:after="0" w:line="240" w:lineRule="auto"/>
              <w:ind w:left="71"/>
              <w:jc w:val="right"/>
              <w:rPr>
                <w:rFonts w:ascii="Times New Roman" w:hAnsi="Times New Roman"/>
              </w:rPr>
            </w:pPr>
            <w:r w:rsidRPr="00830FAB">
              <w:rPr>
                <w:rFonts w:ascii="Times New Roman" w:hAnsi="Times New Roman"/>
              </w:rPr>
              <w:t>O</w:t>
            </w:r>
            <w:r w:rsidR="00E04B00" w:rsidRPr="00830FAB">
              <w:rPr>
                <w:rFonts w:ascii="Times New Roman" w:hAnsi="Times New Roman"/>
              </w:rPr>
              <w:t>ui</w:t>
            </w:r>
          </w:p>
        </w:tc>
      </w:tr>
    </w:tbl>
    <w:p w:rsidR="00E04B00" w:rsidRPr="008A4D17" w:rsidRDefault="00E04B00" w:rsidP="00E04B00">
      <w:pPr>
        <w:spacing w:after="120" w:line="360" w:lineRule="auto"/>
        <w:rPr>
          <w:rFonts w:ascii="Times New Roman" w:hAnsi="Times New Roman"/>
          <w:sz w:val="24"/>
          <w:szCs w:val="24"/>
        </w:rPr>
      </w:pPr>
      <w:r w:rsidRPr="008A4D17">
        <w:rPr>
          <w:rFonts w:ascii="Times New Roman" w:hAnsi="Times New Roman"/>
          <w:sz w:val="24"/>
          <w:szCs w:val="24"/>
        </w:rPr>
        <w:t xml:space="preserve">Les principales interventions de ce sous-programme consistent à : </w:t>
      </w:r>
    </w:p>
    <w:p w:rsidR="00E04B00" w:rsidRPr="008A4D17" w:rsidRDefault="00E04B00" w:rsidP="00E04B00">
      <w:pPr>
        <w:numPr>
          <w:ilvl w:val="2"/>
          <w:numId w:val="27"/>
        </w:numPr>
        <w:spacing w:after="120" w:line="360" w:lineRule="auto"/>
        <w:ind w:left="567" w:hanging="283"/>
        <w:rPr>
          <w:rFonts w:ascii="Times New Roman" w:hAnsi="Times New Roman"/>
          <w:sz w:val="24"/>
          <w:szCs w:val="24"/>
        </w:rPr>
      </w:pPr>
      <w:r w:rsidRPr="008A4D17">
        <w:rPr>
          <w:rFonts w:ascii="Times New Roman" w:hAnsi="Times New Roman"/>
          <w:sz w:val="24"/>
          <w:szCs w:val="24"/>
        </w:rPr>
        <w:t>institutionnaliser et mettre en place un mécanisme de coordination intersectorielle du PSAEP à travers l’élaboration des stratégies et plan</w:t>
      </w:r>
      <w:r w:rsidR="00830FAB" w:rsidRPr="00705794">
        <w:rPr>
          <w:rFonts w:ascii="Times New Roman" w:hAnsi="Times New Roman"/>
          <w:sz w:val="24"/>
          <w:szCs w:val="24"/>
        </w:rPr>
        <w:t>s</w:t>
      </w:r>
      <w:r w:rsidRPr="008A4D17">
        <w:rPr>
          <w:rFonts w:ascii="Times New Roman" w:hAnsi="Times New Roman"/>
          <w:sz w:val="24"/>
          <w:szCs w:val="24"/>
        </w:rPr>
        <w:t xml:space="preserve">  de mise en œuvre tout en assurant les flux d’informations à tous les niveaux ;</w:t>
      </w:r>
    </w:p>
    <w:p w:rsidR="00E04B00" w:rsidRPr="008A4D17" w:rsidRDefault="00E04B00" w:rsidP="00E04B00">
      <w:pPr>
        <w:numPr>
          <w:ilvl w:val="2"/>
          <w:numId w:val="27"/>
        </w:numPr>
        <w:spacing w:after="120" w:line="360" w:lineRule="auto"/>
        <w:ind w:left="567" w:hanging="283"/>
        <w:rPr>
          <w:rFonts w:ascii="Times New Roman" w:hAnsi="Times New Roman"/>
          <w:sz w:val="24"/>
          <w:szCs w:val="24"/>
        </w:rPr>
      </w:pPr>
      <w:r w:rsidRPr="008A4D17">
        <w:rPr>
          <w:rFonts w:ascii="Times New Roman" w:hAnsi="Times New Roman"/>
          <w:sz w:val="24"/>
          <w:szCs w:val="24"/>
        </w:rPr>
        <w:t>régulariser et sécuriser le patrimoine immobilier des ministères AEP par la mise en place d’un dispositif spécifique et la création d’un musée halieutique.</w:t>
      </w:r>
    </w:p>
    <w:p w:rsidR="00E04B00" w:rsidRPr="008A4D17" w:rsidRDefault="00E04B00" w:rsidP="00E04B00">
      <w:pPr>
        <w:numPr>
          <w:ilvl w:val="2"/>
          <w:numId w:val="27"/>
        </w:numPr>
        <w:spacing w:after="120" w:line="360" w:lineRule="auto"/>
        <w:ind w:left="567" w:hanging="283"/>
        <w:rPr>
          <w:rFonts w:ascii="Times New Roman" w:hAnsi="Times New Roman"/>
          <w:sz w:val="24"/>
          <w:szCs w:val="24"/>
        </w:rPr>
      </w:pPr>
      <w:r w:rsidRPr="008A4D17">
        <w:rPr>
          <w:rFonts w:ascii="Times New Roman" w:hAnsi="Times New Roman"/>
          <w:sz w:val="24"/>
          <w:szCs w:val="24"/>
        </w:rPr>
        <w:t>construire  et / ou réhabiliter les bâtiments administratifs au niveau central et déconcentré.</w:t>
      </w:r>
    </w:p>
    <w:p w:rsidR="00E04B00" w:rsidRPr="008A4D17" w:rsidRDefault="00E04B00" w:rsidP="00E04B00">
      <w:pPr>
        <w:numPr>
          <w:ilvl w:val="2"/>
          <w:numId w:val="27"/>
        </w:numPr>
        <w:spacing w:after="120" w:line="360" w:lineRule="auto"/>
        <w:ind w:left="567" w:hanging="283"/>
        <w:rPr>
          <w:rFonts w:ascii="Times New Roman" w:hAnsi="Times New Roman"/>
          <w:sz w:val="24"/>
          <w:szCs w:val="24"/>
        </w:rPr>
      </w:pPr>
      <w:r w:rsidRPr="008A4D17">
        <w:rPr>
          <w:rFonts w:ascii="Times New Roman" w:hAnsi="Times New Roman"/>
          <w:sz w:val="24"/>
          <w:szCs w:val="24"/>
        </w:rPr>
        <w:t>renforcer les ressources humaines, matérielles et financières du secteur à travers la formation des 3500 agents, plus particulièrement sur les thèmes en planification, suivi-évaluation, gestion financière et négociation,  et la dotation d’équipements et de matériels roulants.</w:t>
      </w:r>
    </w:p>
    <w:p w:rsidR="00E04B00" w:rsidRDefault="00E04B00" w:rsidP="00E04B00">
      <w:pPr>
        <w:spacing w:after="120" w:line="360" w:lineRule="auto"/>
        <w:ind w:left="426"/>
        <w:rPr>
          <w:rFonts w:ascii="Times New Roman" w:hAnsi="Times New Roman"/>
          <w:sz w:val="24"/>
          <w:szCs w:val="24"/>
        </w:rPr>
      </w:pPr>
      <w:r w:rsidRPr="0088468A">
        <w:rPr>
          <w:rFonts w:ascii="Times New Roman" w:hAnsi="Times New Roman"/>
          <w:sz w:val="24"/>
          <w:szCs w:val="24"/>
        </w:rPr>
        <w:t xml:space="preserve">Le coût estimatif de ce sous-programme est de : </w:t>
      </w:r>
      <w:r>
        <w:rPr>
          <w:rFonts w:ascii="Times New Roman" w:hAnsi="Times New Roman"/>
          <w:b/>
          <w:sz w:val="24"/>
          <w:szCs w:val="24"/>
        </w:rPr>
        <w:t>95,965 milliards ariary</w:t>
      </w:r>
      <w:r>
        <w:rPr>
          <w:rFonts w:ascii="Times New Roman" w:hAnsi="Times New Roman"/>
          <w:sz w:val="24"/>
          <w:szCs w:val="24"/>
        </w:rPr>
        <w:t>, et se présente comme suit :</w:t>
      </w:r>
    </w:p>
    <w:p w:rsidR="00E04B00" w:rsidRPr="008D260E" w:rsidRDefault="00E04B00" w:rsidP="00E04B00">
      <w:pPr>
        <w:pStyle w:val="Lgende"/>
        <w:keepNext/>
        <w:ind w:left="720"/>
        <w:rPr>
          <w:rFonts w:ascii="Times New Roman" w:hAnsi="Times New Roman"/>
          <w:b w:val="0"/>
          <w:sz w:val="24"/>
          <w:szCs w:val="24"/>
        </w:rPr>
      </w:pPr>
      <w:bookmarkStart w:id="90" w:name="_Toc427902232"/>
      <w:r w:rsidRPr="00F04A01">
        <w:rPr>
          <w:rFonts w:ascii="Times New Roman" w:hAnsi="Times New Roman"/>
          <w:sz w:val="24"/>
          <w:szCs w:val="24"/>
          <w:u w:val="single"/>
        </w:rPr>
        <w:t xml:space="preserve">Tableau </w:t>
      </w:r>
      <w:r w:rsidR="00C52B1E" w:rsidRPr="00F04A01">
        <w:rPr>
          <w:rFonts w:ascii="Times New Roman" w:hAnsi="Times New Roman"/>
          <w:sz w:val="24"/>
          <w:szCs w:val="24"/>
          <w:u w:val="single"/>
        </w:rPr>
        <w:fldChar w:fldCharType="begin"/>
      </w:r>
      <w:r w:rsidRPr="00F04A01">
        <w:rPr>
          <w:rFonts w:ascii="Times New Roman" w:hAnsi="Times New Roman"/>
          <w:sz w:val="24"/>
          <w:szCs w:val="24"/>
          <w:u w:val="single"/>
        </w:rPr>
        <w:instrText xml:space="preserve"> SEQ Tableau \* ARABIC </w:instrText>
      </w:r>
      <w:r w:rsidR="00C52B1E" w:rsidRPr="00F04A01">
        <w:rPr>
          <w:rFonts w:ascii="Times New Roman" w:hAnsi="Times New Roman"/>
          <w:sz w:val="24"/>
          <w:szCs w:val="24"/>
          <w:u w:val="single"/>
        </w:rPr>
        <w:fldChar w:fldCharType="separate"/>
      </w:r>
      <w:r w:rsidR="00592237">
        <w:rPr>
          <w:rFonts w:ascii="Times New Roman" w:hAnsi="Times New Roman"/>
          <w:noProof/>
          <w:sz w:val="24"/>
          <w:szCs w:val="24"/>
          <w:u w:val="single"/>
        </w:rPr>
        <w:t>42</w:t>
      </w:r>
      <w:r w:rsidR="00C52B1E" w:rsidRPr="00F04A01">
        <w:rPr>
          <w:rFonts w:ascii="Times New Roman" w:hAnsi="Times New Roman"/>
          <w:sz w:val="24"/>
          <w:szCs w:val="24"/>
          <w:u w:val="single"/>
        </w:rPr>
        <w:fldChar w:fldCharType="end"/>
      </w:r>
      <w:r w:rsidRPr="00F04A01">
        <w:rPr>
          <w:rFonts w:ascii="Times New Roman" w:hAnsi="Times New Roman"/>
          <w:b w:val="0"/>
          <w:sz w:val="24"/>
          <w:szCs w:val="24"/>
        </w:rPr>
        <w:t xml:space="preserve"> : </w:t>
      </w:r>
      <w:r>
        <w:rPr>
          <w:rFonts w:ascii="Times New Roman" w:hAnsi="Times New Roman"/>
          <w:b w:val="0"/>
          <w:sz w:val="24"/>
          <w:szCs w:val="24"/>
        </w:rPr>
        <w:t>Coûts</w:t>
      </w:r>
      <w:r w:rsidRPr="00F04A01">
        <w:rPr>
          <w:rFonts w:ascii="Times New Roman" w:hAnsi="Times New Roman"/>
          <w:b w:val="0"/>
          <w:sz w:val="24"/>
          <w:szCs w:val="24"/>
        </w:rPr>
        <w:t xml:space="preserve"> </w:t>
      </w:r>
      <w:r>
        <w:rPr>
          <w:rFonts w:ascii="Times New Roman" w:hAnsi="Times New Roman"/>
          <w:b w:val="0"/>
          <w:sz w:val="24"/>
          <w:szCs w:val="24"/>
        </w:rPr>
        <w:t>en millions d’ariary du</w:t>
      </w:r>
      <w:r w:rsidRPr="00F04A01">
        <w:rPr>
          <w:rFonts w:ascii="Times New Roman" w:hAnsi="Times New Roman"/>
          <w:b w:val="0"/>
          <w:sz w:val="24"/>
          <w:szCs w:val="24"/>
        </w:rPr>
        <w:t xml:space="preserve"> </w:t>
      </w:r>
      <w:r>
        <w:rPr>
          <w:rFonts w:ascii="Times New Roman" w:hAnsi="Times New Roman"/>
          <w:b w:val="0"/>
          <w:sz w:val="24"/>
          <w:szCs w:val="24"/>
        </w:rPr>
        <w:t xml:space="preserve">sous </w:t>
      </w:r>
      <w:r w:rsidRPr="00F04A01">
        <w:rPr>
          <w:rFonts w:ascii="Times New Roman" w:hAnsi="Times New Roman"/>
          <w:b w:val="0"/>
          <w:sz w:val="24"/>
          <w:szCs w:val="24"/>
        </w:rPr>
        <w:t xml:space="preserve">programme </w:t>
      </w:r>
      <w:r w:rsidR="00705794">
        <w:rPr>
          <w:rFonts w:ascii="Times New Roman" w:hAnsi="Times New Roman"/>
          <w:b w:val="0"/>
          <w:sz w:val="24"/>
          <w:szCs w:val="24"/>
        </w:rPr>
        <w:t>5.3</w:t>
      </w:r>
      <w:bookmarkEnd w:id="90"/>
      <w:r w:rsidRPr="00F04A01">
        <w:rPr>
          <w:rFonts w:ascii="Times New Roman" w:hAnsi="Times New Roman"/>
          <w:b w:val="0"/>
          <w:sz w:val="24"/>
          <w:szCs w:val="24"/>
        </w:rPr>
        <w:t xml:space="preserve">  </w:t>
      </w:r>
    </w:p>
    <w:p w:rsidR="00E04B00" w:rsidRPr="0088468A" w:rsidRDefault="002C153B" w:rsidP="00592237">
      <w:pPr>
        <w:spacing w:after="120" w:line="360" w:lineRule="auto"/>
        <w:ind w:left="0"/>
        <w:rPr>
          <w:rFonts w:ascii="Times New Roman" w:hAnsi="Times New Roman"/>
          <w:sz w:val="24"/>
          <w:szCs w:val="24"/>
        </w:rPr>
      </w:pPr>
      <w:r>
        <w:rPr>
          <w:noProof/>
          <w:szCs w:val="24"/>
          <w:lang w:eastAsia="fr-FR"/>
        </w:rPr>
        <w:drawing>
          <wp:inline distT="0" distB="0" distL="0" distR="0">
            <wp:extent cx="6029960" cy="1647825"/>
            <wp:effectExtent l="1905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srcRect/>
                    <a:stretch>
                      <a:fillRect/>
                    </a:stretch>
                  </pic:blipFill>
                  <pic:spPr bwMode="auto">
                    <a:xfrm>
                      <a:off x="0" y="0"/>
                      <a:ext cx="6029960" cy="1647825"/>
                    </a:xfrm>
                    <a:prstGeom prst="rect">
                      <a:avLst/>
                    </a:prstGeom>
                    <a:noFill/>
                    <a:ln w="9525">
                      <a:noFill/>
                      <a:miter lim="800000"/>
                      <a:headEnd/>
                      <a:tailEnd/>
                    </a:ln>
                  </pic:spPr>
                </pic:pic>
              </a:graphicData>
            </a:graphic>
          </wp:inline>
        </w:drawing>
      </w:r>
    </w:p>
    <w:p w:rsidR="00E04B00" w:rsidRPr="00A65933" w:rsidRDefault="00E04B00" w:rsidP="00E04B00">
      <w:pPr>
        <w:spacing w:after="120" w:line="360" w:lineRule="auto"/>
        <w:rPr>
          <w:rFonts w:ascii="Times New Roman" w:hAnsi="Times New Roman"/>
          <w:sz w:val="24"/>
          <w:szCs w:val="24"/>
        </w:rPr>
      </w:pPr>
    </w:p>
    <w:p w:rsidR="00E04B00" w:rsidRPr="00D81644" w:rsidRDefault="00E04B00" w:rsidP="00E04B00">
      <w:pPr>
        <w:pStyle w:val="Titre1"/>
        <w:numPr>
          <w:ilvl w:val="0"/>
          <w:numId w:val="1"/>
        </w:numPr>
        <w:rPr>
          <w:color w:val="0070C0"/>
        </w:rPr>
      </w:pPr>
      <w:bookmarkStart w:id="91" w:name="_Toc427902177"/>
      <w:r w:rsidRPr="00D81644">
        <w:rPr>
          <w:color w:val="0070C0"/>
        </w:rPr>
        <w:lastRenderedPageBreak/>
        <w:t>Coûts du programme</w:t>
      </w:r>
      <w:bookmarkEnd w:id="91"/>
    </w:p>
    <w:p w:rsidR="00E04B00" w:rsidRDefault="00E04B00" w:rsidP="00E04B00">
      <w:pPr>
        <w:pStyle w:val="Titre2"/>
        <w:numPr>
          <w:ilvl w:val="1"/>
          <w:numId w:val="1"/>
        </w:numPr>
        <w:spacing w:before="120" w:after="120" w:line="360" w:lineRule="auto"/>
        <w:ind w:left="709" w:hanging="709"/>
        <w:rPr>
          <w:rFonts w:ascii="Times New Roman" w:hAnsi="Times New Roman"/>
          <w:sz w:val="24"/>
          <w:szCs w:val="24"/>
        </w:rPr>
      </w:pPr>
      <w:bookmarkStart w:id="92" w:name="_Toc427902178"/>
      <w:r w:rsidRPr="00A65933">
        <w:rPr>
          <w:rFonts w:ascii="Times New Roman" w:hAnsi="Times New Roman"/>
          <w:sz w:val="24"/>
          <w:szCs w:val="24"/>
        </w:rPr>
        <w:t>Le PNIAEP sur cinq ans</w:t>
      </w:r>
      <w:bookmarkEnd w:id="92"/>
    </w:p>
    <w:p w:rsidR="00E04B00" w:rsidRDefault="00E04B00" w:rsidP="00867D5C">
      <w:pPr>
        <w:spacing w:after="120" w:line="360" w:lineRule="auto"/>
        <w:ind w:left="142"/>
        <w:rPr>
          <w:rFonts w:ascii="Times New Roman" w:hAnsi="Times New Roman"/>
          <w:sz w:val="24"/>
          <w:szCs w:val="24"/>
        </w:rPr>
      </w:pPr>
      <w:r w:rsidRPr="00A65933">
        <w:rPr>
          <w:rFonts w:ascii="Times New Roman" w:hAnsi="Times New Roman"/>
          <w:sz w:val="24"/>
          <w:szCs w:val="24"/>
        </w:rPr>
        <w:t>L</w:t>
      </w:r>
      <w:r>
        <w:rPr>
          <w:rFonts w:ascii="Times New Roman" w:hAnsi="Times New Roman"/>
          <w:sz w:val="24"/>
          <w:szCs w:val="24"/>
        </w:rPr>
        <w:t xml:space="preserve">’estimation du budget requis pour la mise en œuvre du PSAEP/PINAEP a été faite de manière participative et itérative sur une période de trois mois. Une première proposition des éléments clés de la structure programmatique a été avancée par les techniciens des trois ministères AEP pour définir les indicateurs de résultats, identifier les quantités en 2025 et 2020 et proposer un coût unitaire indicatif. Cette première phase de collecte d’informations à permis d’avoir plus d’un  millier d’indicateurs de résultats. Une phase de consolidation et de regroupement et d’alignement a été par la suite effectuée, en concertation avec les hauts responsables du secteur. Chaque coût unitaire a été majoré d’un taux d’inflation de 10,29% pour les deux premières années et de 6,25% pour les trois années restantes (taux évoqué par le ministère en charge des finances et justifié étant donné que Madagascar vient de sortir d’une longue période de crise </w:t>
      </w:r>
      <w:r w:rsidR="00C50A5D">
        <w:rPr>
          <w:rFonts w:ascii="Times New Roman" w:hAnsi="Times New Roman"/>
          <w:sz w:val="24"/>
          <w:szCs w:val="24"/>
        </w:rPr>
        <w:t>sociopolitique</w:t>
      </w:r>
      <w:r>
        <w:rPr>
          <w:rFonts w:ascii="Times New Roman" w:hAnsi="Times New Roman"/>
          <w:sz w:val="24"/>
          <w:szCs w:val="24"/>
        </w:rPr>
        <w:t xml:space="preserve">). Le budget de fonctionnement hors solde est pris en considération pour l’estimation du GAP. Il en est de même du Programme d’Investissement Public (financements interne et externe) et les participations du privé et des producteurs. Les salaires ne sont pas inclus dans ce budget du PNIAEP. Néanmoins, pour la bonne mise </w:t>
      </w:r>
      <w:r w:rsidRPr="00C7592F">
        <w:rPr>
          <w:rFonts w:ascii="Times New Roman" w:hAnsi="Times New Roman"/>
          <w:sz w:val="24"/>
          <w:szCs w:val="24"/>
        </w:rPr>
        <w:t xml:space="preserve">en œuvre </w:t>
      </w:r>
      <w:r w:rsidRPr="00085516">
        <w:rPr>
          <w:rFonts w:ascii="Times New Roman" w:hAnsi="Times New Roman"/>
          <w:sz w:val="24"/>
          <w:szCs w:val="24"/>
        </w:rPr>
        <w:t>du PSAEP</w:t>
      </w:r>
      <w:r w:rsidRPr="00C7592F">
        <w:rPr>
          <w:rFonts w:ascii="Times New Roman" w:hAnsi="Times New Roman"/>
          <w:sz w:val="24"/>
          <w:szCs w:val="24"/>
        </w:rPr>
        <w:t xml:space="preserve">, de nouveaux budgets </w:t>
      </w:r>
      <w:r w:rsidRPr="00085516">
        <w:rPr>
          <w:rFonts w:ascii="Times New Roman" w:hAnsi="Times New Roman"/>
          <w:sz w:val="24"/>
          <w:szCs w:val="24"/>
        </w:rPr>
        <w:t xml:space="preserve">complémentaires </w:t>
      </w:r>
      <w:r w:rsidRPr="00C7592F">
        <w:rPr>
          <w:rFonts w:ascii="Times New Roman" w:hAnsi="Times New Roman"/>
          <w:sz w:val="24"/>
          <w:szCs w:val="24"/>
        </w:rPr>
        <w:t>des trois sous secteurs AEP sont nécessaires afin d’</w:t>
      </w:r>
      <w:r w:rsidRPr="00085516">
        <w:rPr>
          <w:rFonts w:ascii="Times New Roman" w:hAnsi="Times New Roman"/>
          <w:sz w:val="24"/>
          <w:szCs w:val="24"/>
        </w:rPr>
        <w:t xml:space="preserve">assurer leurs interventions. </w:t>
      </w:r>
      <w:r w:rsidRPr="00C7592F">
        <w:rPr>
          <w:rFonts w:ascii="Times New Roman" w:hAnsi="Times New Roman"/>
          <w:sz w:val="24"/>
          <w:szCs w:val="24"/>
        </w:rPr>
        <w:t>Ces coûts, outre les salaires, doivent prendre également en considération des frais de fonctionnement tels que les carburants, les indemnités, …</w:t>
      </w:r>
    </w:p>
    <w:p w:rsidR="00E04B00" w:rsidRPr="00A65933" w:rsidRDefault="00E04B00" w:rsidP="00867D5C">
      <w:pPr>
        <w:spacing w:after="120" w:line="360" w:lineRule="auto"/>
        <w:ind w:left="142"/>
        <w:rPr>
          <w:rFonts w:ascii="Times New Roman" w:hAnsi="Times New Roman"/>
          <w:sz w:val="24"/>
          <w:szCs w:val="24"/>
        </w:rPr>
      </w:pPr>
      <w:r w:rsidRPr="00A65933">
        <w:rPr>
          <w:rFonts w:ascii="Times New Roman" w:hAnsi="Times New Roman"/>
          <w:sz w:val="24"/>
          <w:szCs w:val="24"/>
        </w:rPr>
        <w:t>Les problématiques du secteur AEP reposent depuis plusieurs décennies à une forte concentration des interventions de l’administration et des partenaires techniques et financiers à des producteurs travaillant à petite échelle, utilisant le plus souvent des techniques de production très archaïque (exploitant familial, pêcheur traditionnel, éleveur de quelques têtes d’animaux, …). La contribution du secteur AEP sur le PIB stagnait autour de 26%. Quelques tentatives d’intensification ont été lancées à plusieurs reprises mais les résultats positifs n’étaient perçus sur le plan économique que seulement sur quelques années, pour revenir de nouveau à une situation de départ, causant le plus souvent à des crises alimentaires cycliques à Madagascar.</w:t>
      </w:r>
    </w:p>
    <w:p w:rsidR="00E04B00" w:rsidRPr="00A65933" w:rsidRDefault="00E04B00" w:rsidP="00867D5C">
      <w:pPr>
        <w:spacing w:after="120" w:line="360" w:lineRule="auto"/>
        <w:ind w:left="142"/>
        <w:rPr>
          <w:rFonts w:ascii="Times New Roman" w:hAnsi="Times New Roman"/>
          <w:sz w:val="24"/>
          <w:szCs w:val="24"/>
        </w:rPr>
      </w:pPr>
      <w:r w:rsidRPr="00A65933">
        <w:rPr>
          <w:rFonts w:ascii="Times New Roman" w:hAnsi="Times New Roman"/>
          <w:sz w:val="24"/>
          <w:szCs w:val="24"/>
        </w:rPr>
        <w:t>Par ailleurs, de nouveaux jeunes ne pouvant pas poursuivre leurs études à l’université ou n’atteignant pas le niveau secondaire se heurtent à la recherche d’emploi. Ils sont tous les ans au nombre de 300 à 400.000 à la requête d’un emploi.</w:t>
      </w:r>
    </w:p>
    <w:p w:rsidR="00E04B00" w:rsidRDefault="00E04B00" w:rsidP="00867D5C">
      <w:pPr>
        <w:spacing w:after="120" w:line="360" w:lineRule="auto"/>
        <w:ind w:left="142"/>
        <w:rPr>
          <w:rFonts w:ascii="Times New Roman" w:hAnsi="Times New Roman"/>
          <w:sz w:val="24"/>
          <w:szCs w:val="24"/>
        </w:rPr>
      </w:pPr>
      <w:r w:rsidRPr="00A65933">
        <w:rPr>
          <w:rFonts w:ascii="Times New Roman" w:hAnsi="Times New Roman"/>
          <w:sz w:val="24"/>
          <w:szCs w:val="24"/>
        </w:rPr>
        <w:lastRenderedPageBreak/>
        <w:t xml:space="preserve">Profitant de l’existence de plusieurs potentialités, tant pour l’agriculture à travers les terrains non encore exploités, l’élevage par les possibilités d’élevage extensif amélioré ou intensif de type moderne, la pêche et l’aquaculture par la présence d’un atout inimaginable sur les possibilités de pêche et d’aquaculture marine, les plans d’eau continentaux pour le développement de la pisciculture en cage et en enclos, la volonté politique des trois sous-secteurs s’oriente surtout à un changement de paradigme en appuyant sur les cinq années à venir à des activités d’extensification avec un rôle non négligeable du secteur privé et des producteurs locaux. </w:t>
      </w:r>
      <w:r>
        <w:rPr>
          <w:rFonts w:ascii="Times New Roman" w:hAnsi="Times New Roman"/>
          <w:sz w:val="24"/>
          <w:szCs w:val="24"/>
        </w:rPr>
        <w:t xml:space="preserve"> </w:t>
      </w:r>
    </w:p>
    <w:p w:rsidR="00E04B00" w:rsidRPr="00D74667" w:rsidRDefault="00E04B00" w:rsidP="00E04B00">
      <w:pPr>
        <w:pStyle w:val="Titre2"/>
        <w:numPr>
          <w:ilvl w:val="1"/>
          <w:numId w:val="1"/>
        </w:numPr>
        <w:spacing w:before="120" w:after="120" w:line="360" w:lineRule="auto"/>
        <w:ind w:left="709" w:hanging="709"/>
        <w:rPr>
          <w:rFonts w:ascii="Times New Roman" w:hAnsi="Times New Roman"/>
          <w:sz w:val="24"/>
          <w:szCs w:val="24"/>
        </w:rPr>
      </w:pPr>
      <w:bookmarkStart w:id="93" w:name="_Toc427902179"/>
      <w:r w:rsidRPr="00D74667">
        <w:rPr>
          <w:rFonts w:ascii="Times New Roman" w:hAnsi="Times New Roman"/>
          <w:sz w:val="24"/>
          <w:szCs w:val="24"/>
        </w:rPr>
        <w:t>Méthodologie de budgétisation</w:t>
      </w:r>
      <w:bookmarkEnd w:id="93"/>
    </w:p>
    <w:p w:rsidR="00E04B00" w:rsidRPr="00D502CC" w:rsidRDefault="00E04B00" w:rsidP="00867D5C">
      <w:pPr>
        <w:spacing w:after="120" w:line="360" w:lineRule="auto"/>
        <w:ind w:left="142"/>
        <w:rPr>
          <w:rFonts w:ascii="Times New Roman" w:hAnsi="Times New Roman"/>
          <w:sz w:val="24"/>
          <w:szCs w:val="24"/>
        </w:rPr>
      </w:pPr>
      <w:r w:rsidRPr="00D502CC">
        <w:rPr>
          <w:rFonts w:ascii="Times New Roman" w:hAnsi="Times New Roman"/>
          <w:sz w:val="24"/>
          <w:szCs w:val="24"/>
        </w:rPr>
        <w:t>Pour les cinq programme</w:t>
      </w:r>
      <w:r>
        <w:rPr>
          <w:rFonts w:ascii="Times New Roman" w:hAnsi="Times New Roman"/>
          <w:sz w:val="24"/>
          <w:szCs w:val="24"/>
        </w:rPr>
        <w:t>s</w:t>
      </w:r>
      <w:r w:rsidRPr="00D502CC">
        <w:rPr>
          <w:rFonts w:ascii="Times New Roman" w:hAnsi="Times New Roman"/>
          <w:sz w:val="24"/>
          <w:szCs w:val="24"/>
        </w:rPr>
        <w:t xml:space="preserve"> du PSAEP, des objectifs stratégiques  ont été identifiés avec leurs effets respectifs. Les interventions prioritaires contribuant à atteindre ces effets ont été formulé</w:t>
      </w:r>
      <w:r>
        <w:rPr>
          <w:rFonts w:ascii="Times New Roman" w:hAnsi="Times New Roman"/>
          <w:sz w:val="24"/>
          <w:szCs w:val="24"/>
        </w:rPr>
        <w:t>es</w:t>
      </w:r>
      <w:r w:rsidRPr="00D502CC">
        <w:rPr>
          <w:rFonts w:ascii="Times New Roman" w:hAnsi="Times New Roman"/>
          <w:sz w:val="24"/>
          <w:szCs w:val="24"/>
        </w:rPr>
        <w:t xml:space="preserve">  </w:t>
      </w:r>
      <w:r>
        <w:rPr>
          <w:rFonts w:ascii="Times New Roman" w:hAnsi="Times New Roman"/>
          <w:sz w:val="24"/>
          <w:szCs w:val="24"/>
        </w:rPr>
        <w:t xml:space="preserve">et présentées </w:t>
      </w:r>
      <w:r w:rsidRPr="00D502CC">
        <w:rPr>
          <w:rFonts w:ascii="Times New Roman" w:hAnsi="Times New Roman"/>
          <w:sz w:val="24"/>
          <w:szCs w:val="24"/>
        </w:rPr>
        <w:t>dans l'annexe. Ces interventions sont caractérisées par des indicateurs de résultats qui sont  associés à des  unités, des co</w:t>
      </w:r>
      <w:r>
        <w:rPr>
          <w:rFonts w:ascii="Times New Roman" w:hAnsi="Times New Roman"/>
          <w:sz w:val="24"/>
          <w:szCs w:val="24"/>
        </w:rPr>
        <w:t>û</w:t>
      </w:r>
      <w:r w:rsidRPr="00D502CC">
        <w:rPr>
          <w:rFonts w:ascii="Times New Roman" w:hAnsi="Times New Roman"/>
          <w:sz w:val="24"/>
          <w:szCs w:val="24"/>
        </w:rPr>
        <w:t>ts unitaires, des informations de base  ou valeurs de référence  et des valeurs cibles pour la période 2016-2020 de la mise en œuvre du PNIAEP. Les indicateurs de résultats sont  quantifiés avec  des valeurs cibles par an et des budgets annuels.</w:t>
      </w:r>
    </w:p>
    <w:p w:rsidR="00E04B00" w:rsidRPr="00D502CC" w:rsidRDefault="00E04B00" w:rsidP="00867D5C">
      <w:pPr>
        <w:spacing w:after="120" w:line="360" w:lineRule="auto"/>
        <w:ind w:left="142"/>
        <w:rPr>
          <w:rFonts w:ascii="Times New Roman" w:hAnsi="Times New Roman"/>
          <w:sz w:val="24"/>
          <w:szCs w:val="24"/>
        </w:rPr>
      </w:pPr>
      <w:r w:rsidRPr="00D502CC">
        <w:rPr>
          <w:rFonts w:ascii="Times New Roman" w:hAnsi="Times New Roman"/>
          <w:sz w:val="24"/>
          <w:szCs w:val="24"/>
        </w:rPr>
        <w:t>En suivant la méthode de budgétisation basée sur les résultats, le budget de chaque intervention a été calculé en multipliant sa valeur cible annuelle par son coût unitaire. Ceci est effectué pour chaque année d'intervention. Ainsi, la somme des valeurs annuelles forment le co</w:t>
      </w:r>
      <w:r>
        <w:rPr>
          <w:rFonts w:ascii="Times New Roman" w:hAnsi="Times New Roman"/>
          <w:sz w:val="24"/>
          <w:szCs w:val="24"/>
        </w:rPr>
        <w:t>û</w:t>
      </w:r>
      <w:r w:rsidRPr="00D502CC">
        <w:rPr>
          <w:rFonts w:ascii="Times New Roman" w:hAnsi="Times New Roman"/>
          <w:sz w:val="24"/>
          <w:szCs w:val="24"/>
        </w:rPr>
        <w:t xml:space="preserve">t total du </w:t>
      </w:r>
      <w:r w:rsidR="006D6B2B">
        <w:rPr>
          <w:rFonts w:ascii="Times New Roman" w:hAnsi="Times New Roman"/>
          <w:sz w:val="24"/>
          <w:szCs w:val="24"/>
        </w:rPr>
        <w:t>PNIAEP</w:t>
      </w:r>
      <w:r w:rsidRPr="00D502CC">
        <w:rPr>
          <w:rFonts w:ascii="Times New Roman" w:hAnsi="Times New Roman"/>
          <w:sz w:val="24"/>
          <w:szCs w:val="24"/>
        </w:rPr>
        <w:t xml:space="preserve"> pour sa période de mise en œuvre. Ensuite, l'agrégation de la somme des co</w:t>
      </w:r>
      <w:r>
        <w:rPr>
          <w:rFonts w:ascii="Times New Roman" w:hAnsi="Times New Roman"/>
          <w:sz w:val="24"/>
          <w:szCs w:val="24"/>
        </w:rPr>
        <w:t>û</w:t>
      </w:r>
      <w:r w:rsidRPr="00D502CC">
        <w:rPr>
          <w:rFonts w:ascii="Times New Roman" w:hAnsi="Times New Roman"/>
          <w:sz w:val="24"/>
          <w:szCs w:val="24"/>
        </w:rPr>
        <w:t>ts des interventions constitue les co</w:t>
      </w:r>
      <w:r>
        <w:rPr>
          <w:rFonts w:ascii="Times New Roman" w:hAnsi="Times New Roman"/>
          <w:sz w:val="24"/>
          <w:szCs w:val="24"/>
        </w:rPr>
        <w:t>û</w:t>
      </w:r>
      <w:r w:rsidRPr="00D502CC">
        <w:rPr>
          <w:rFonts w:ascii="Times New Roman" w:hAnsi="Times New Roman"/>
          <w:sz w:val="24"/>
          <w:szCs w:val="24"/>
        </w:rPr>
        <w:t>ts des sous programmes et des programmes.</w:t>
      </w:r>
      <w:r>
        <w:rPr>
          <w:rFonts w:ascii="Times New Roman" w:hAnsi="Times New Roman"/>
          <w:sz w:val="24"/>
          <w:szCs w:val="24"/>
        </w:rPr>
        <w:t xml:space="preserve"> Cette méthodologie a permis de dresser les principaux coûts par programme selon les deux tableaux suivants :</w:t>
      </w:r>
    </w:p>
    <w:p w:rsidR="00E04B00" w:rsidRPr="00796FAE" w:rsidRDefault="00E04B00" w:rsidP="00E04B00">
      <w:pPr>
        <w:pStyle w:val="Lgende"/>
        <w:keepNext/>
        <w:spacing w:after="0" w:line="360" w:lineRule="auto"/>
        <w:ind w:left="720"/>
        <w:rPr>
          <w:rFonts w:ascii="Times New Roman" w:hAnsi="Times New Roman"/>
          <w:b w:val="0"/>
          <w:sz w:val="24"/>
          <w:szCs w:val="24"/>
        </w:rPr>
      </w:pPr>
      <w:bookmarkStart w:id="94" w:name="_Toc427902233"/>
      <w:r w:rsidRPr="00F04A01">
        <w:rPr>
          <w:rFonts w:ascii="Times New Roman" w:hAnsi="Times New Roman"/>
          <w:sz w:val="24"/>
          <w:szCs w:val="24"/>
          <w:u w:val="single"/>
        </w:rPr>
        <w:lastRenderedPageBreak/>
        <w:t xml:space="preserve">Tableau </w:t>
      </w:r>
      <w:r w:rsidR="00C52B1E" w:rsidRPr="00F04A01">
        <w:rPr>
          <w:rFonts w:ascii="Times New Roman" w:hAnsi="Times New Roman"/>
          <w:sz w:val="24"/>
          <w:szCs w:val="24"/>
          <w:u w:val="single"/>
        </w:rPr>
        <w:fldChar w:fldCharType="begin"/>
      </w:r>
      <w:r w:rsidRPr="00F04A01">
        <w:rPr>
          <w:rFonts w:ascii="Times New Roman" w:hAnsi="Times New Roman"/>
          <w:sz w:val="24"/>
          <w:szCs w:val="24"/>
          <w:u w:val="single"/>
        </w:rPr>
        <w:instrText xml:space="preserve"> SEQ Tableau \* ARABIC </w:instrText>
      </w:r>
      <w:r w:rsidR="00C52B1E" w:rsidRPr="00F04A01">
        <w:rPr>
          <w:rFonts w:ascii="Times New Roman" w:hAnsi="Times New Roman"/>
          <w:sz w:val="24"/>
          <w:szCs w:val="24"/>
          <w:u w:val="single"/>
        </w:rPr>
        <w:fldChar w:fldCharType="separate"/>
      </w:r>
      <w:r w:rsidR="00592237">
        <w:rPr>
          <w:rFonts w:ascii="Times New Roman" w:hAnsi="Times New Roman"/>
          <w:noProof/>
          <w:sz w:val="24"/>
          <w:szCs w:val="24"/>
          <w:u w:val="single"/>
        </w:rPr>
        <w:t>43</w:t>
      </w:r>
      <w:r w:rsidR="00C52B1E" w:rsidRPr="00F04A01">
        <w:rPr>
          <w:rFonts w:ascii="Times New Roman" w:hAnsi="Times New Roman"/>
          <w:sz w:val="24"/>
          <w:szCs w:val="24"/>
          <w:u w:val="single"/>
        </w:rPr>
        <w:fldChar w:fldCharType="end"/>
      </w:r>
      <w:r w:rsidRPr="00F04A01">
        <w:rPr>
          <w:rFonts w:ascii="Times New Roman" w:hAnsi="Times New Roman"/>
          <w:b w:val="0"/>
          <w:sz w:val="24"/>
          <w:szCs w:val="24"/>
        </w:rPr>
        <w:t xml:space="preserve"> : </w:t>
      </w:r>
      <w:r>
        <w:rPr>
          <w:rFonts w:ascii="Times New Roman" w:hAnsi="Times New Roman"/>
          <w:b w:val="0"/>
          <w:sz w:val="24"/>
          <w:szCs w:val="24"/>
        </w:rPr>
        <w:t>Détails des coûts par programme en millions d’ariary</w:t>
      </w:r>
      <w:bookmarkEnd w:id="94"/>
    </w:p>
    <w:tbl>
      <w:tblPr>
        <w:tblW w:w="17374" w:type="dxa"/>
        <w:tblInd w:w="65" w:type="dxa"/>
        <w:tblCellMar>
          <w:left w:w="70" w:type="dxa"/>
          <w:right w:w="70" w:type="dxa"/>
        </w:tblCellMar>
        <w:tblLook w:val="04A0" w:firstRow="1" w:lastRow="0" w:firstColumn="1" w:lastColumn="0" w:noHBand="0" w:noVBand="1"/>
      </w:tblPr>
      <w:tblGrid>
        <w:gridCol w:w="10976"/>
        <w:gridCol w:w="986"/>
        <w:gridCol w:w="986"/>
        <w:gridCol w:w="1107"/>
        <w:gridCol w:w="986"/>
        <w:gridCol w:w="1106"/>
        <w:gridCol w:w="1227"/>
      </w:tblGrid>
      <w:tr w:rsidR="00E04B00" w:rsidRPr="00040B46" w:rsidTr="003B6442">
        <w:trPr>
          <w:trHeight w:val="300"/>
        </w:trPr>
        <w:tc>
          <w:tcPr>
            <w:tcW w:w="10976" w:type="dxa"/>
            <w:tcBorders>
              <w:top w:val="nil"/>
              <w:left w:val="nil"/>
              <w:bottom w:val="nil"/>
              <w:right w:val="nil"/>
            </w:tcBorders>
            <w:shd w:val="clear" w:color="auto" w:fill="auto"/>
            <w:vAlign w:val="bottom"/>
            <w:hideMark/>
          </w:tcPr>
          <w:p w:rsidR="00E04B00" w:rsidRDefault="002C153B" w:rsidP="00592237">
            <w:pPr>
              <w:spacing w:after="0" w:line="360" w:lineRule="auto"/>
              <w:ind w:left="77"/>
              <w:rPr>
                <w:rFonts w:eastAsia="Times New Roman" w:cs="Calibri"/>
                <w:color w:val="000000"/>
                <w:sz w:val="16"/>
                <w:szCs w:val="16"/>
                <w:lang w:eastAsia="fr-FR"/>
              </w:rPr>
            </w:pPr>
            <w:r>
              <w:rPr>
                <w:rFonts w:eastAsia="Times New Roman" w:cs="Calibri"/>
                <w:noProof/>
                <w:color w:val="000000"/>
                <w:sz w:val="16"/>
                <w:szCs w:val="16"/>
                <w:lang w:eastAsia="fr-FR"/>
              </w:rPr>
              <w:drawing>
                <wp:inline distT="0" distB="0" distL="0" distR="0">
                  <wp:extent cx="6029960" cy="3347085"/>
                  <wp:effectExtent l="1905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srcRect/>
                          <a:stretch>
                            <a:fillRect/>
                          </a:stretch>
                        </pic:blipFill>
                        <pic:spPr bwMode="auto">
                          <a:xfrm>
                            <a:off x="0" y="0"/>
                            <a:ext cx="6029960" cy="3347085"/>
                          </a:xfrm>
                          <a:prstGeom prst="rect">
                            <a:avLst/>
                          </a:prstGeom>
                          <a:noFill/>
                          <a:ln w="9525">
                            <a:noFill/>
                            <a:miter lim="800000"/>
                            <a:headEnd/>
                            <a:tailEnd/>
                          </a:ln>
                        </pic:spPr>
                      </pic:pic>
                    </a:graphicData>
                  </a:graphic>
                </wp:inline>
              </w:drawing>
            </w:r>
          </w:p>
          <w:p w:rsidR="00E04B00" w:rsidRPr="00C5699F" w:rsidRDefault="00E04B00" w:rsidP="00194452">
            <w:pPr>
              <w:spacing w:after="0" w:line="360" w:lineRule="auto"/>
              <w:rPr>
                <w:rFonts w:eastAsia="Times New Roman" w:cs="Calibri"/>
                <w:color w:val="FF0000"/>
                <w:sz w:val="16"/>
                <w:szCs w:val="16"/>
                <w:lang w:eastAsia="fr-FR"/>
              </w:rPr>
            </w:pPr>
          </w:p>
          <w:p w:rsidR="00E04B00" w:rsidRDefault="00E04B00" w:rsidP="00194452">
            <w:pPr>
              <w:pStyle w:val="Lgende"/>
              <w:keepNext/>
              <w:spacing w:after="0" w:line="360" w:lineRule="auto"/>
              <w:ind w:left="720"/>
              <w:rPr>
                <w:rFonts w:ascii="Times New Roman" w:hAnsi="Times New Roman"/>
                <w:b w:val="0"/>
                <w:sz w:val="24"/>
                <w:szCs w:val="24"/>
              </w:rPr>
            </w:pPr>
            <w:bookmarkStart w:id="95" w:name="_Toc427902234"/>
            <w:r w:rsidRPr="00F04A01">
              <w:rPr>
                <w:rFonts w:ascii="Times New Roman" w:hAnsi="Times New Roman"/>
                <w:sz w:val="24"/>
                <w:szCs w:val="24"/>
                <w:u w:val="single"/>
              </w:rPr>
              <w:t xml:space="preserve">Tableau </w:t>
            </w:r>
            <w:r w:rsidR="00C52B1E" w:rsidRPr="00F04A01">
              <w:rPr>
                <w:rFonts w:ascii="Times New Roman" w:hAnsi="Times New Roman"/>
                <w:sz w:val="24"/>
                <w:szCs w:val="24"/>
                <w:u w:val="single"/>
              </w:rPr>
              <w:fldChar w:fldCharType="begin"/>
            </w:r>
            <w:r w:rsidRPr="00F04A01">
              <w:rPr>
                <w:rFonts w:ascii="Times New Roman" w:hAnsi="Times New Roman"/>
                <w:sz w:val="24"/>
                <w:szCs w:val="24"/>
                <w:u w:val="single"/>
              </w:rPr>
              <w:instrText xml:space="preserve"> SEQ Tableau \* ARABIC </w:instrText>
            </w:r>
            <w:r w:rsidR="00C52B1E" w:rsidRPr="00F04A01">
              <w:rPr>
                <w:rFonts w:ascii="Times New Roman" w:hAnsi="Times New Roman"/>
                <w:sz w:val="24"/>
                <w:szCs w:val="24"/>
                <w:u w:val="single"/>
              </w:rPr>
              <w:fldChar w:fldCharType="separate"/>
            </w:r>
            <w:r w:rsidR="00592237">
              <w:rPr>
                <w:rFonts w:ascii="Times New Roman" w:hAnsi="Times New Roman"/>
                <w:noProof/>
                <w:sz w:val="24"/>
                <w:szCs w:val="24"/>
                <w:u w:val="single"/>
              </w:rPr>
              <w:t>44</w:t>
            </w:r>
            <w:r w:rsidR="00C52B1E" w:rsidRPr="00F04A01">
              <w:rPr>
                <w:rFonts w:ascii="Times New Roman" w:hAnsi="Times New Roman"/>
                <w:sz w:val="24"/>
                <w:szCs w:val="24"/>
                <w:u w:val="single"/>
              </w:rPr>
              <w:fldChar w:fldCharType="end"/>
            </w:r>
            <w:r w:rsidRPr="00F04A01">
              <w:rPr>
                <w:rFonts w:ascii="Times New Roman" w:hAnsi="Times New Roman"/>
                <w:b w:val="0"/>
                <w:sz w:val="24"/>
                <w:szCs w:val="24"/>
              </w:rPr>
              <w:t xml:space="preserve"> : </w:t>
            </w:r>
            <w:r>
              <w:rPr>
                <w:rFonts w:ascii="Times New Roman" w:hAnsi="Times New Roman"/>
                <w:b w:val="0"/>
                <w:sz w:val="24"/>
                <w:szCs w:val="24"/>
              </w:rPr>
              <w:t>Détails des coûts par programme en millions d’USD</w:t>
            </w:r>
            <w:bookmarkEnd w:id="95"/>
          </w:p>
          <w:p w:rsidR="003B6442" w:rsidRPr="003B6442" w:rsidRDefault="002C153B" w:rsidP="00592237">
            <w:pPr>
              <w:ind w:left="77"/>
            </w:pPr>
            <w:r>
              <w:rPr>
                <w:noProof/>
                <w:lang w:eastAsia="fr-FR"/>
              </w:rPr>
              <w:drawing>
                <wp:inline distT="0" distB="0" distL="0" distR="0">
                  <wp:extent cx="6021070" cy="357124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srcRect/>
                          <a:stretch>
                            <a:fillRect/>
                          </a:stretch>
                        </pic:blipFill>
                        <pic:spPr bwMode="auto">
                          <a:xfrm>
                            <a:off x="0" y="0"/>
                            <a:ext cx="6021070" cy="3571240"/>
                          </a:xfrm>
                          <a:prstGeom prst="rect">
                            <a:avLst/>
                          </a:prstGeom>
                          <a:noFill/>
                          <a:ln w="9525">
                            <a:noFill/>
                            <a:miter lim="800000"/>
                            <a:headEnd/>
                            <a:tailEnd/>
                          </a:ln>
                        </pic:spPr>
                      </pic:pic>
                    </a:graphicData>
                  </a:graphic>
                </wp:inline>
              </w:drawing>
            </w:r>
          </w:p>
        </w:tc>
        <w:tc>
          <w:tcPr>
            <w:tcW w:w="986" w:type="dxa"/>
            <w:tcBorders>
              <w:top w:val="nil"/>
              <w:left w:val="nil"/>
              <w:bottom w:val="nil"/>
              <w:right w:val="nil"/>
            </w:tcBorders>
            <w:shd w:val="clear" w:color="auto" w:fill="auto"/>
            <w:vAlign w:val="bottom"/>
            <w:hideMark/>
          </w:tcPr>
          <w:p w:rsidR="00E04B00" w:rsidRPr="00040B46" w:rsidRDefault="00E04B00" w:rsidP="00194452">
            <w:pPr>
              <w:spacing w:after="0" w:line="360" w:lineRule="auto"/>
              <w:jc w:val="right"/>
              <w:rPr>
                <w:rFonts w:eastAsia="Times New Roman" w:cs="Calibri"/>
                <w:color w:val="000000"/>
                <w:sz w:val="16"/>
                <w:szCs w:val="16"/>
                <w:lang w:eastAsia="fr-FR"/>
              </w:rPr>
            </w:pPr>
          </w:p>
        </w:tc>
        <w:tc>
          <w:tcPr>
            <w:tcW w:w="986" w:type="dxa"/>
            <w:tcBorders>
              <w:top w:val="nil"/>
              <w:left w:val="nil"/>
              <w:bottom w:val="nil"/>
              <w:right w:val="nil"/>
            </w:tcBorders>
            <w:shd w:val="clear" w:color="auto" w:fill="auto"/>
            <w:vAlign w:val="bottom"/>
            <w:hideMark/>
          </w:tcPr>
          <w:p w:rsidR="00E04B00" w:rsidRPr="00040B46" w:rsidRDefault="00E04B00" w:rsidP="00194452">
            <w:pPr>
              <w:spacing w:after="0" w:line="360" w:lineRule="auto"/>
              <w:jc w:val="right"/>
              <w:rPr>
                <w:rFonts w:eastAsia="Times New Roman" w:cs="Calibri"/>
                <w:color w:val="000000"/>
                <w:sz w:val="16"/>
                <w:szCs w:val="16"/>
                <w:lang w:eastAsia="fr-FR"/>
              </w:rPr>
            </w:pPr>
          </w:p>
        </w:tc>
        <w:tc>
          <w:tcPr>
            <w:tcW w:w="1107" w:type="dxa"/>
            <w:tcBorders>
              <w:top w:val="nil"/>
              <w:left w:val="nil"/>
              <w:bottom w:val="nil"/>
              <w:right w:val="nil"/>
            </w:tcBorders>
            <w:shd w:val="clear" w:color="auto" w:fill="auto"/>
            <w:vAlign w:val="bottom"/>
            <w:hideMark/>
          </w:tcPr>
          <w:p w:rsidR="00E04B00" w:rsidRPr="00040B46" w:rsidRDefault="00E04B00" w:rsidP="00194452">
            <w:pPr>
              <w:spacing w:after="0" w:line="360" w:lineRule="auto"/>
              <w:jc w:val="right"/>
              <w:rPr>
                <w:rFonts w:eastAsia="Times New Roman" w:cs="Calibri"/>
                <w:color w:val="000000"/>
                <w:sz w:val="16"/>
                <w:szCs w:val="16"/>
                <w:lang w:eastAsia="fr-FR"/>
              </w:rPr>
            </w:pPr>
          </w:p>
        </w:tc>
        <w:tc>
          <w:tcPr>
            <w:tcW w:w="986" w:type="dxa"/>
            <w:tcBorders>
              <w:top w:val="nil"/>
              <w:left w:val="nil"/>
              <w:bottom w:val="nil"/>
              <w:right w:val="nil"/>
            </w:tcBorders>
            <w:shd w:val="clear" w:color="auto" w:fill="auto"/>
            <w:vAlign w:val="bottom"/>
            <w:hideMark/>
          </w:tcPr>
          <w:p w:rsidR="00E04B00" w:rsidRPr="00040B46" w:rsidRDefault="00E04B00" w:rsidP="00194452">
            <w:pPr>
              <w:spacing w:after="0" w:line="360" w:lineRule="auto"/>
              <w:jc w:val="right"/>
              <w:rPr>
                <w:rFonts w:eastAsia="Times New Roman" w:cs="Calibri"/>
                <w:color w:val="000000"/>
                <w:sz w:val="16"/>
                <w:szCs w:val="16"/>
                <w:lang w:eastAsia="fr-FR"/>
              </w:rPr>
            </w:pPr>
          </w:p>
        </w:tc>
        <w:tc>
          <w:tcPr>
            <w:tcW w:w="1106" w:type="dxa"/>
            <w:tcBorders>
              <w:top w:val="nil"/>
              <w:left w:val="nil"/>
              <w:bottom w:val="nil"/>
              <w:right w:val="nil"/>
            </w:tcBorders>
            <w:shd w:val="clear" w:color="auto" w:fill="auto"/>
            <w:vAlign w:val="bottom"/>
            <w:hideMark/>
          </w:tcPr>
          <w:p w:rsidR="00E04B00" w:rsidRPr="00040B46" w:rsidRDefault="00E04B00" w:rsidP="00194452">
            <w:pPr>
              <w:spacing w:after="0" w:line="360" w:lineRule="auto"/>
              <w:jc w:val="right"/>
              <w:rPr>
                <w:rFonts w:eastAsia="Times New Roman" w:cs="Calibri"/>
                <w:color w:val="000000"/>
                <w:sz w:val="16"/>
                <w:szCs w:val="16"/>
                <w:lang w:eastAsia="fr-FR"/>
              </w:rPr>
            </w:pPr>
          </w:p>
        </w:tc>
        <w:tc>
          <w:tcPr>
            <w:tcW w:w="1227" w:type="dxa"/>
            <w:tcBorders>
              <w:top w:val="nil"/>
              <w:left w:val="nil"/>
              <w:bottom w:val="single" w:sz="4" w:space="0" w:color="auto"/>
              <w:right w:val="nil"/>
            </w:tcBorders>
            <w:shd w:val="clear" w:color="auto" w:fill="auto"/>
            <w:vAlign w:val="bottom"/>
            <w:hideMark/>
          </w:tcPr>
          <w:p w:rsidR="00E04B00" w:rsidRPr="00040B46" w:rsidRDefault="00E04B00" w:rsidP="00194452">
            <w:pPr>
              <w:spacing w:after="0" w:line="360" w:lineRule="auto"/>
              <w:jc w:val="right"/>
              <w:rPr>
                <w:rFonts w:eastAsia="Times New Roman" w:cs="Calibri"/>
                <w:b/>
                <w:bCs/>
                <w:color w:val="000000"/>
                <w:sz w:val="16"/>
                <w:szCs w:val="16"/>
                <w:lang w:eastAsia="fr-FR"/>
              </w:rPr>
            </w:pPr>
          </w:p>
        </w:tc>
      </w:tr>
    </w:tbl>
    <w:p w:rsidR="00C5699F" w:rsidRPr="00C5699F" w:rsidRDefault="00C5699F" w:rsidP="00C5699F">
      <w:pPr>
        <w:spacing w:after="0" w:line="360" w:lineRule="auto"/>
        <w:rPr>
          <w:rFonts w:eastAsia="Times New Roman" w:cs="Calibri"/>
          <w:color w:val="FF0000"/>
          <w:sz w:val="16"/>
          <w:szCs w:val="16"/>
          <w:lang w:eastAsia="fr-FR"/>
        </w:rPr>
      </w:pPr>
    </w:p>
    <w:p w:rsidR="00E04B00" w:rsidRPr="006F2E2F" w:rsidRDefault="00E04B00" w:rsidP="00E04B00">
      <w:pPr>
        <w:spacing w:after="120" w:line="360" w:lineRule="auto"/>
      </w:pPr>
    </w:p>
    <w:p w:rsidR="00F551FF" w:rsidRDefault="00F551FF" w:rsidP="003B6442">
      <w:pPr>
        <w:spacing w:after="120" w:line="360" w:lineRule="auto"/>
        <w:ind w:left="142"/>
        <w:rPr>
          <w:rFonts w:ascii="Times New Roman" w:hAnsi="Times New Roman"/>
          <w:sz w:val="24"/>
          <w:szCs w:val="24"/>
        </w:rPr>
      </w:pPr>
      <w:r>
        <w:rPr>
          <w:rFonts w:ascii="Times New Roman" w:hAnsi="Times New Roman"/>
          <w:sz w:val="24"/>
          <w:szCs w:val="24"/>
        </w:rPr>
        <w:t xml:space="preserve">Le total du Programme PSAEP/PNIAEP allant de 2016 à 2020 soit une période de 5 ans, s’élève à </w:t>
      </w:r>
      <w:r w:rsidR="003B6442">
        <w:rPr>
          <w:rFonts w:ascii="Times New Roman" w:hAnsi="Times New Roman"/>
          <w:b/>
          <w:i/>
          <w:sz w:val="24"/>
          <w:szCs w:val="24"/>
        </w:rPr>
        <w:t>9.258,264</w:t>
      </w:r>
      <w:r w:rsidRPr="00796FAE">
        <w:rPr>
          <w:rFonts w:ascii="Times New Roman" w:hAnsi="Times New Roman"/>
          <w:b/>
          <w:i/>
          <w:sz w:val="24"/>
          <w:szCs w:val="24"/>
        </w:rPr>
        <w:t xml:space="preserve"> milliards d’ariary soit l’équivalent de </w:t>
      </w:r>
      <w:r w:rsidR="003B6442">
        <w:rPr>
          <w:rFonts w:ascii="Times New Roman" w:hAnsi="Times New Roman"/>
          <w:b/>
          <w:i/>
          <w:sz w:val="24"/>
          <w:szCs w:val="24"/>
        </w:rPr>
        <w:t>3</w:t>
      </w:r>
      <w:r w:rsidRPr="00796FAE">
        <w:rPr>
          <w:rFonts w:ascii="Times New Roman" w:hAnsi="Times New Roman"/>
          <w:b/>
          <w:i/>
          <w:sz w:val="24"/>
          <w:szCs w:val="24"/>
        </w:rPr>
        <w:t>,</w:t>
      </w:r>
      <w:r w:rsidR="003B6442">
        <w:rPr>
          <w:rFonts w:ascii="Times New Roman" w:hAnsi="Times New Roman"/>
          <w:b/>
          <w:i/>
          <w:sz w:val="24"/>
          <w:szCs w:val="24"/>
        </w:rPr>
        <w:t>193</w:t>
      </w:r>
      <w:r w:rsidRPr="00796FAE">
        <w:rPr>
          <w:rFonts w:ascii="Times New Roman" w:hAnsi="Times New Roman"/>
          <w:b/>
          <w:i/>
          <w:sz w:val="24"/>
          <w:szCs w:val="24"/>
        </w:rPr>
        <w:t xml:space="preserve"> milliards d’USD</w:t>
      </w:r>
      <w:r>
        <w:rPr>
          <w:rFonts w:ascii="Times New Roman" w:hAnsi="Times New Roman"/>
          <w:sz w:val="24"/>
          <w:szCs w:val="24"/>
        </w:rPr>
        <w:t xml:space="preserve">. </w:t>
      </w:r>
    </w:p>
    <w:p w:rsidR="00F551FF" w:rsidRDefault="00F551FF" w:rsidP="003B6442">
      <w:pPr>
        <w:spacing w:after="120" w:line="360" w:lineRule="auto"/>
        <w:ind w:left="142"/>
        <w:rPr>
          <w:rFonts w:ascii="Times New Roman" w:hAnsi="Times New Roman"/>
          <w:sz w:val="24"/>
          <w:szCs w:val="24"/>
        </w:rPr>
      </w:pPr>
      <w:r>
        <w:rPr>
          <w:rFonts w:ascii="Times New Roman" w:hAnsi="Times New Roman"/>
          <w:sz w:val="24"/>
          <w:szCs w:val="24"/>
        </w:rPr>
        <w:t>La lettre de Politique sectorielle Agricole, Elevage et Pêche avait énoncé que f</w:t>
      </w:r>
      <w:r w:rsidRPr="00FC15C1">
        <w:rPr>
          <w:rFonts w:ascii="Times New Roman" w:hAnsi="Times New Roman"/>
          <w:sz w:val="24"/>
          <w:szCs w:val="24"/>
        </w:rPr>
        <w:t xml:space="preserve">ace à l’accélération de la pauvreté depuis la crise, avec un taux de pauvreté estimé à 82% de la population, la </w:t>
      </w:r>
      <w:r>
        <w:rPr>
          <w:rFonts w:ascii="Times New Roman" w:hAnsi="Times New Roman"/>
          <w:sz w:val="24"/>
          <w:szCs w:val="24"/>
        </w:rPr>
        <w:t>r</w:t>
      </w:r>
      <w:r w:rsidRPr="00FC15C1">
        <w:rPr>
          <w:rFonts w:ascii="Times New Roman" w:hAnsi="Times New Roman"/>
          <w:sz w:val="24"/>
          <w:szCs w:val="24"/>
        </w:rPr>
        <w:t xml:space="preserve">éduction de la pauvreté sera privilégiée à court terme dans la politique du Gouvernement en y consacrant 70% des investissements publics. Durant cette période, </w:t>
      </w:r>
      <w:r>
        <w:rPr>
          <w:rFonts w:ascii="Times New Roman" w:hAnsi="Times New Roman"/>
          <w:sz w:val="24"/>
          <w:szCs w:val="24"/>
        </w:rPr>
        <w:t>les 30% restants seront affecté</w:t>
      </w:r>
      <w:r w:rsidRPr="00FC15C1">
        <w:rPr>
          <w:rFonts w:ascii="Times New Roman" w:hAnsi="Times New Roman"/>
          <w:sz w:val="24"/>
          <w:szCs w:val="24"/>
        </w:rPr>
        <w:t>s à la relance de la production, et à la préparation des stratégies à moyens termes.</w:t>
      </w:r>
      <w:r>
        <w:rPr>
          <w:rFonts w:ascii="Times New Roman" w:hAnsi="Times New Roman"/>
          <w:sz w:val="24"/>
          <w:szCs w:val="24"/>
        </w:rPr>
        <w:t xml:space="preserve"> </w:t>
      </w:r>
      <w:r w:rsidRPr="001862B9">
        <w:rPr>
          <w:rFonts w:ascii="Times New Roman" w:hAnsi="Times New Roman"/>
          <w:sz w:val="24"/>
          <w:szCs w:val="24"/>
        </w:rPr>
        <w:t>A moyen  terme, on privilégiera la croissance économique en y affectant 60% des investissements publics.</w:t>
      </w:r>
      <w:r w:rsidRPr="00796FAE">
        <w:rPr>
          <w:rFonts w:ascii="Times New Roman" w:hAnsi="Times New Roman"/>
          <w:sz w:val="24"/>
          <w:szCs w:val="24"/>
        </w:rPr>
        <w:t xml:space="preserve"> </w:t>
      </w:r>
    </w:p>
    <w:p w:rsidR="00F551FF" w:rsidRDefault="00F551FF" w:rsidP="003B6442">
      <w:pPr>
        <w:spacing w:after="120" w:line="360" w:lineRule="auto"/>
        <w:ind w:left="142"/>
        <w:rPr>
          <w:rFonts w:ascii="Times New Roman" w:hAnsi="Times New Roman"/>
          <w:sz w:val="24"/>
          <w:szCs w:val="24"/>
        </w:rPr>
      </w:pPr>
      <w:r>
        <w:rPr>
          <w:rFonts w:ascii="Times New Roman" w:hAnsi="Times New Roman"/>
          <w:sz w:val="24"/>
          <w:szCs w:val="24"/>
        </w:rPr>
        <w:t>Cette nouvelle politique, de facto, se traduit à une orientation du volume budgétaire, durant cette première phase du PSAEP/PNIAEP, à soutenir les programmes P2 et P3, relatifs respectivement à l’a</w:t>
      </w:r>
      <w:r w:rsidRPr="00FC15C1">
        <w:rPr>
          <w:rFonts w:ascii="Times New Roman" w:hAnsi="Times New Roman"/>
          <w:sz w:val="24"/>
          <w:szCs w:val="24"/>
        </w:rPr>
        <w:t xml:space="preserve">ugmentation continue de la productivité et de la promotion des systèmes de productions compétitifs et la contribution à la sécurisation alimentaire et </w:t>
      </w:r>
      <w:r>
        <w:rPr>
          <w:rFonts w:ascii="Times New Roman" w:hAnsi="Times New Roman"/>
          <w:sz w:val="24"/>
          <w:szCs w:val="24"/>
        </w:rPr>
        <w:t xml:space="preserve">amélioration </w:t>
      </w:r>
      <w:r w:rsidRPr="00FC15C1">
        <w:rPr>
          <w:rFonts w:ascii="Times New Roman" w:hAnsi="Times New Roman"/>
          <w:sz w:val="24"/>
          <w:szCs w:val="24"/>
        </w:rPr>
        <w:t>nutritionnelle et la réduction des risques</w:t>
      </w:r>
      <w:r>
        <w:rPr>
          <w:rFonts w:ascii="Times New Roman" w:hAnsi="Times New Roman"/>
          <w:sz w:val="24"/>
          <w:szCs w:val="24"/>
        </w:rPr>
        <w:t>.</w:t>
      </w:r>
    </w:p>
    <w:p w:rsidR="00F551FF" w:rsidRDefault="00F551FF" w:rsidP="00F551FF">
      <w:pPr>
        <w:spacing w:after="120" w:line="360" w:lineRule="auto"/>
        <w:rPr>
          <w:rFonts w:ascii="Times New Roman" w:hAnsi="Times New Roman"/>
          <w:sz w:val="24"/>
          <w:szCs w:val="24"/>
        </w:rPr>
      </w:pPr>
      <w:r>
        <w:rPr>
          <w:rFonts w:ascii="Times New Roman" w:hAnsi="Times New Roman"/>
          <w:sz w:val="24"/>
          <w:szCs w:val="24"/>
        </w:rPr>
        <w:t>La répartition de ce budget par programme se fait de la manière suivante :</w:t>
      </w:r>
    </w:p>
    <w:p w:rsidR="00F551FF" w:rsidRPr="00A65933" w:rsidRDefault="002C153B" w:rsidP="00F551FF">
      <w:pPr>
        <w:spacing w:after="120" w:line="360" w:lineRule="auto"/>
        <w:ind w:left="720"/>
        <w:rPr>
          <w:rFonts w:ascii="Times New Roman" w:hAnsi="Times New Roman"/>
          <w:sz w:val="24"/>
          <w:szCs w:val="24"/>
        </w:rPr>
      </w:pPr>
      <w:r>
        <w:rPr>
          <w:noProof/>
          <w:szCs w:val="24"/>
          <w:lang w:eastAsia="fr-FR"/>
        </w:rPr>
        <w:drawing>
          <wp:inline distT="0" distB="0" distL="0" distR="0">
            <wp:extent cx="5408930" cy="3140075"/>
            <wp:effectExtent l="1905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srcRect/>
                    <a:stretch>
                      <a:fillRect/>
                    </a:stretch>
                  </pic:blipFill>
                  <pic:spPr bwMode="auto">
                    <a:xfrm>
                      <a:off x="0" y="0"/>
                      <a:ext cx="5408930" cy="3140075"/>
                    </a:xfrm>
                    <a:prstGeom prst="rect">
                      <a:avLst/>
                    </a:prstGeom>
                    <a:noFill/>
                    <a:ln w="9525">
                      <a:noFill/>
                      <a:miter lim="800000"/>
                      <a:headEnd/>
                      <a:tailEnd/>
                    </a:ln>
                  </pic:spPr>
                </pic:pic>
              </a:graphicData>
            </a:graphic>
          </wp:inline>
        </w:drawing>
      </w:r>
    </w:p>
    <w:p w:rsidR="00F551FF" w:rsidRPr="00A65933" w:rsidRDefault="00F551FF" w:rsidP="00F551FF">
      <w:pPr>
        <w:spacing w:after="0" w:line="240" w:lineRule="auto"/>
        <w:ind w:left="720" w:hanging="11"/>
        <w:rPr>
          <w:rFonts w:ascii="Times New Roman" w:hAnsi="Times New Roman"/>
          <w:sz w:val="24"/>
          <w:szCs w:val="24"/>
        </w:rPr>
      </w:pPr>
      <w:r w:rsidRPr="00A65933">
        <w:rPr>
          <w:rFonts w:ascii="Times New Roman" w:hAnsi="Times New Roman"/>
          <w:sz w:val="24"/>
          <w:szCs w:val="24"/>
        </w:rPr>
        <w:t>P1 Exploitation rationnelle et durable des espaces de production et des ressources</w:t>
      </w:r>
    </w:p>
    <w:p w:rsidR="00F551FF" w:rsidRPr="00A65933" w:rsidRDefault="00F551FF" w:rsidP="00F551FF">
      <w:pPr>
        <w:spacing w:after="0" w:line="240" w:lineRule="auto"/>
        <w:ind w:left="720" w:hanging="11"/>
        <w:rPr>
          <w:rFonts w:ascii="Times New Roman" w:hAnsi="Times New Roman"/>
          <w:sz w:val="24"/>
          <w:szCs w:val="24"/>
        </w:rPr>
      </w:pPr>
      <w:r w:rsidRPr="00A65933">
        <w:rPr>
          <w:rFonts w:ascii="Times New Roman" w:hAnsi="Times New Roman"/>
          <w:sz w:val="24"/>
          <w:szCs w:val="24"/>
        </w:rPr>
        <w:t>P2.  </w:t>
      </w:r>
      <w:r w:rsidR="003B6442">
        <w:rPr>
          <w:rFonts w:ascii="Times New Roman" w:hAnsi="Times New Roman"/>
          <w:sz w:val="24"/>
          <w:szCs w:val="24"/>
        </w:rPr>
        <w:t>Amélioration soutenue</w:t>
      </w:r>
      <w:r w:rsidRPr="00A65933">
        <w:rPr>
          <w:rFonts w:ascii="Times New Roman" w:hAnsi="Times New Roman"/>
          <w:sz w:val="24"/>
          <w:szCs w:val="24"/>
        </w:rPr>
        <w:t xml:space="preserve"> de la productivité et de la promotion des systèmes de productions compétitifs</w:t>
      </w:r>
    </w:p>
    <w:p w:rsidR="00F551FF" w:rsidRPr="00A65933" w:rsidRDefault="00F551FF" w:rsidP="00F551FF">
      <w:pPr>
        <w:spacing w:after="0" w:line="240" w:lineRule="auto"/>
        <w:ind w:left="720" w:hanging="11"/>
        <w:rPr>
          <w:rFonts w:ascii="Times New Roman" w:hAnsi="Times New Roman"/>
          <w:sz w:val="24"/>
          <w:szCs w:val="24"/>
        </w:rPr>
      </w:pPr>
      <w:r w:rsidRPr="00A65933">
        <w:rPr>
          <w:rFonts w:ascii="Times New Roman" w:hAnsi="Times New Roman"/>
          <w:sz w:val="24"/>
          <w:szCs w:val="24"/>
        </w:rPr>
        <w:lastRenderedPageBreak/>
        <w:t>P3.  Contribution à la sécurisation alimentaire et</w:t>
      </w:r>
      <w:r w:rsidR="003B6442">
        <w:rPr>
          <w:rFonts w:ascii="Times New Roman" w:hAnsi="Times New Roman"/>
          <w:sz w:val="24"/>
          <w:szCs w:val="24"/>
        </w:rPr>
        <w:t xml:space="preserve"> amélioration</w:t>
      </w:r>
      <w:r w:rsidRPr="00A65933">
        <w:rPr>
          <w:rFonts w:ascii="Times New Roman" w:hAnsi="Times New Roman"/>
          <w:sz w:val="24"/>
          <w:szCs w:val="24"/>
        </w:rPr>
        <w:t xml:space="preserve"> </w:t>
      </w:r>
      <w:r w:rsidRPr="003B6442">
        <w:rPr>
          <w:rFonts w:ascii="Times New Roman" w:hAnsi="Times New Roman"/>
          <w:sz w:val="24"/>
          <w:szCs w:val="24"/>
        </w:rPr>
        <w:t>nu</w:t>
      </w:r>
      <w:r w:rsidRPr="00A65933">
        <w:rPr>
          <w:rFonts w:ascii="Times New Roman" w:hAnsi="Times New Roman"/>
          <w:sz w:val="24"/>
          <w:szCs w:val="24"/>
        </w:rPr>
        <w:t>tritionnelle et la réduction des risques pour les vulnérables</w:t>
      </w:r>
    </w:p>
    <w:p w:rsidR="00F551FF" w:rsidRPr="00A65933" w:rsidRDefault="00F551FF" w:rsidP="00F551FF">
      <w:pPr>
        <w:spacing w:after="0" w:line="240" w:lineRule="auto"/>
        <w:ind w:left="720" w:hanging="11"/>
        <w:rPr>
          <w:rFonts w:ascii="Times New Roman" w:hAnsi="Times New Roman"/>
          <w:sz w:val="24"/>
          <w:szCs w:val="24"/>
        </w:rPr>
      </w:pPr>
      <w:r w:rsidRPr="00A65933">
        <w:rPr>
          <w:rFonts w:ascii="Times New Roman" w:hAnsi="Times New Roman"/>
          <w:sz w:val="24"/>
          <w:szCs w:val="24"/>
        </w:rPr>
        <w:t>P4 Amélioration de l'accès aux marchés nationaux et repositionnement de l’exportation</w:t>
      </w:r>
    </w:p>
    <w:p w:rsidR="00F551FF" w:rsidRPr="00A65933" w:rsidRDefault="00F551FF" w:rsidP="00F551FF">
      <w:pPr>
        <w:spacing w:after="0" w:line="240" w:lineRule="auto"/>
        <w:ind w:left="720" w:hanging="11"/>
        <w:rPr>
          <w:rFonts w:ascii="Times New Roman" w:hAnsi="Times New Roman"/>
          <w:sz w:val="24"/>
          <w:szCs w:val="24"/>
        </w:rPr>
      </w:pPr>
      <w:r w:rsidRPr="00A65933">
        <w:rPr>
          <w:rFonts w:ascii="Times New Roman" w:hAnsi="Times New Roman"/>
          <w:sz w:val="24"/>
          <w:szCs w:val="24"/>
        </w:rPr>
        <w:t>P5.Amélioration de la gouvernance des institutions et renforcement de la capacitation des acteurs</w:t>
      </w:r>
    </w:p>
    <w:p w:rsidR="00F551FF" w:rsidRDefault="00F551FF" w:rsidP="003B6442">
      <w:pPr>
        <w:spacing w:after="120" w:line="360" w:lineRule="auto"/>
        <w:ind w:left="142"/>
        <w:rPr>
          <w:rFonts w:ascii="Times New Roman" w:hAnsi="Times New Roman"/>
          <w:sz w:val="24"/>
          <w:szCs w:val="24"/>
        </w:rPr>
      </w:pPr>
      <w:r w:rsidRPr="00A65933">
        <w:rPr>
          <w:rFonts w:ascii="Times New Roman" w:hAnsi="Times New Roman"/>
          <w:sz w:val="24"/>
          <w:szCs w:val="24"/>
        </w:rPr>
        <w:t>Le</w:t>
      </w:r>
      <w:r>
        <w:rPr>
          <w:rFonts w:ascii="Times New Roman" w:hAnsi="Times New Roman"/>
          <w:sz w:val="24"/>
          <w:szCs w:val="24"/>
        </w:rPr>
        <w:t xml:space="preserve">s </w:t>
      </w:r>
      <w:r w:rsidRPr="00A65933">
        <w:rPr>
          <w:rFonts w:ascii="Times New Roman" w:hAnsi="Times New Roman"/>
          <w:sz w:val="24"/>
          <w:szCs w:val="24"/>
        </w:rPr>
        <w:t>programme</w:t>
      </w:r>
      <w:r>
        <w:rPr>
          <w:rFonts w:ascii="Times New Roman" w:hAnsi="Times New Roman"/>
          <w:sz w:val="24"/>
          <w:szCs w:val="24"/>
        </w:rPr>
        <w:t xml:space="preserve">s P2 et P3 contribuent respectivement à </w:t>
      </w:r>
      <w:r w:rsidR="00610519">
        <w:rPr>
          <w:rFonts w:ascii="Times New Roman" w:hAnsi="Times New Roman"/>
          <w:sz w:val="24"/>
          <w:szCs w:val="24"/>
        </w:rPr>
        <w:t>20</w:t>
      </w:r>
      <w:r>
        <w:rPr>
          <w:rFonts w:ascii="Times New Roman" w:hAnsi="Times New Roman"/>
          <w:sz w:val="24"/>
          <w:szCs w:val="24"/>
        </w:rPr>
        <w:t>,</w:t>
      </w:r>
      <w:r w:rsidR="00610519">
        <w:rPr>
          <w:rFonts w:ascii="Times New Roman" w:hAnsi="Times New Roman"/>
          <w:sz w:val="24"/>
          <w:szCs w:val="24"/>
        </w:rPr>
        <w:t>47</w:t>
      </w:r>
      <w:r>
        <w:rPr>
          <w:rFonts w:ascii="Times New Roman" w:hAnsi="Times New Roman"/>
          <w:sz w:val="24"/>
          <w:szCs w:val="24"/>
        </w:rPr>
        <w:t xml:space="preserve">% et à </w:t>
      </w:r>
      <w:r w:rsidR="00610519">
        <w:rPr>
          <w:rFonts w:ascii="Times New Roman" w:hAnsi="Times New Roman"/>
          <w:sz w:val="24"/>
          <w:szCs w:val="24"/>
        </w:rPr>
        <w:t>35</w:t>
      </w:r>
      <w:r>
        <w:rPr>
          <w:rFonts w:ascii="Times New Roman" w:hAnsi="Times New Roman"/>
          <w:sz w:val="24"/>
          <w:szCs w:val="24"/>
        </w:rPr>
        <w:t>,</w:t>
      </w:r>
      <w:r w:rsidR="00610519">
        <w:rPr>
          <w:rFonts w:ascii="Times New Roman" w:hAnsi="Times New Roman"/>
          <w:sz w:val="24"/>
          <w:szCs w:val="24"/>
        </w:rPr>
        <w:t>77</w:t>
      </w:r>
      <w:r>
        <w:rPr>
          <w:rFonts w:ascii="Times New Roman" w:hAnsi="Times New Roman"/>
          <w:sz w:val="24"/>
          <w:szCs w:val="24"/>
        </w:rPr>
        <w:t>%, soit un total de 5</w:t>
      </w:r>
      <w:r w:rsidR="00610519">
        <w:rPr>
          <w:rFonts w:ascii="Times New Roman" w:hAnsi="Times New Roman"/>
          <w:sz w:val="24"/>
          <w:szCs w:val="24"/>
        </w:rPr>
        <w:t>6</w:t>
      </w:r>
      <w:r>
        <w:rPr>
          <w:rFonts w:ascii="Times New Roman" w:hAnsi="Times New Roman"/>
          <w:sz w:val="24"/>
          <w:szCs w:val="24"/>
        </w:rPr>
        <w:t>,</w:t>
      </w:r>
      <w:r w:rsidR="00610519">
        <w:rPr>
          <w:rFonts w:ascii="Times New Roman" w:hAnsi="Times New Roman"/>
          <w:sz w:val="24"/>
          <w:szCs w:val="24"/>
        </w:rPr>
        <w:t>84</w:t>
      </w:r>
      <w:r>
        <w:rPr>
          <w:rFonts w:ascii="Times New Roman" w:hAnsi="Times New Roman"/>
          <w:sz w:val="24"/>
          <w:szCs w:val="24"/>
        </w:rPr>
        <w:t xml:space="preserve">%. Avec une partie du programme 4 relatif à l’accès au marché et au repositionnement de Madagascar avec un taux budgétaire de </w:t>
      </w:r>
      <w:r w:rsidR="00610519">
        <w:rPr>
          <w:rFonts w:ascii="Times New Roman" w:hAnsi="Times New Roman"/>
          <w:sz w:val="24"/>
          <w:szCs w:val="24"/>
        </w:rPr>
        <w:t>9</w:t>
      </w:r>
      <w:r>
        <w:rPr>
          <w:rFonts w:ascii="Times New Roman" w:hAnsi="Times New Roman"/>
          <w:sz w:val="24"/>
          <w:szCs w:val="24"/>
        </w:rPr>
        <w:t>,1</w:t>
      </w:r>
      <w:r w:rsidR="00610519">
        <w:rPr>
          <w:rFonts w:ascii="Times New Roman" w:hAnsi="Times New Roman"/>
          <w:sz w:val="24"/>
          <w:szCs w:val="24"/>
        </w:rPr>
        <w:t>2</w:t>
      </w:r>
      <w:r>
        <w:rPr>
          <w:rFonts w:ascii="Times New Roman" w:hAnsi="Times New Roman"/>
          <w:sz w:val="24"/>
          <w:szCs w:val="24"/>
        </w:rPr>
        <w:t xml:space="preserve">%, il est clair que le taux de 70% </w:t>
      </w:r>
      <w:r w:rsidR="00610519">
        <w:rPr>
          <w:rFonts w:ascii="Times New Roman" w:hAnsi="Times New Roman"/>
          <w:sz w:val="24"/>
          <w:szCs w:val="24"/>
        </w:rPr>
        <w:t xml:space="preserve">mentionné dans la LPAEP pour l’allocation budgétaire pour la lutte contre la pauvreté </w:t>
      </w:r>
      <w:r>
        <w:rPr>
          <w:rFonts w:ascii="Times New Roman" w:hAnsi="Times New Roman"/>
          <w:sz w:val="24"/>
          <w:szCs w:val="24"/>
        </w:rPr>
        <w:t xml:space="preserve">est </w:t>
      </w:r>
      <w:r w:rsidR="00610519">
        <w:rPr>
          <w:rFonts w:ascii="Times New Roman" w:hAnsi="Times New Roman"/>
          <w:sz w:val="24"/>
          <w:szCs w:val="24"/>
        </w:rPr>
        <w:t>presque</w:t>
      </w:r>
      <w:r>
        <w:rPr>
          <w:rFonts w:ascii="Times New Roman" w:hAnsi="Times New Roman"/>
          <w:sz w:val="24"/>
          <w:szCs w:val="24"/>
        </w:rPr>
        <w:t xml:space="preserve"> atteint. D’ailleurs, même si le programme 1 est voué à l’extensification à travers les zones d’investissements, quelques composantes de ce programme contribuent également à la lutte contre la pauvreté et à l’amélioration de la sécurité alimentaire et nutritionnelle de la population. </w:t>
      </w:r>
    </w:p>
    <w:p w:rsidR="00F551FF" w:rsidRDefault="00F551FF" w:rsidP="003B6442">
      <w:pPr>
        <w:spacing w:after="120" w:line="360" w:lineRule="auto"/>
        <w:ind w:left="142"/>
        <w:rPr>
          <w:rFonts w:ascii="Times New Roman" w:hAnsi="Times New Roman"/>
          <w:sz w:val="24"/>
          <w:szCs w:val="24"/>
        </w:rPr>
      </w:pPr>
      <w:r>
        <w:rPr>
          <w:rFonts w:ascii="Times New Roman" w:hAnsi="Times New Roman"/>
          <w:sz w:val="24"/>
          <w:szCs w:val="24"/>
        </w:rPr>
        <w:t xml:space="preserve">Comme Madagascar dispose de potentialités indéniables en agriculture, pastorale et halieutique, le secteur privé est appelé à être appuyé dès la période phase de mise en œuvre de programme PSAEP/PNIAEP. Ainsi pour le programme 1, les bénéficiaires directs tels que le secteur privé et les producteurs sont appelés à exploiter les nouvelles zones qui, jusqu’ici ne sont pas encore exploitées. </w:t>
      </w:r>
    </w:p>
    <w:p w:rsidR="00F551FF" w:rsidRPr="00A65933" w:rsidRDefault="00F551FF" w:rsidP="003B6442">
      <w:pPr>
        <w:spacing w:after="120" w:line="360" w:lineRule="auto"/>
        <w:ind w:left="142"/>
        <w:rPr>
          <w:rFonts w:ascii="Times New Roman" w:hAnsi="Times New Roman"/>
          <w:sz w:val="24"/>
          <w:szCs w:val="24"/>
        </w:rPr>
      </w:pPr>
      <w:r>
        <w:rPr>
          <w:rFonts w:ascii="Times New Roman" w:hAnsi="Times New Roman"/>
          <w:sz w:val="24"/>
          <w:szCs w:val="24"/>
        </w:rPr>
        <w:t>Le programme P5 relatif à l’a</w:t>
      </w:r>
      <w:r w:rsidRPr="00A65933">
        <w:rPr>
          <w:rFonts w:ascii="Times New Roman" w:hAnsi="Times New Roman"/>
          <w:sz w:val="24"/>
          <w:szCs w:val="24"/>
        </w:rPr>
        <w:t>mélioration de la gouvernance des institutions et renforcement de la capacitation des acteurs</w:t>
      </w:r>
      <w:r>
        <w:rPr>
          <w:rFonts w:ascii="Times New Roman" w:hAnsi="Times New Roman"/>
          <w:sz w:val="24"/>
          <w:szCs w:val="24"/>
        </w:rPr>
        <w:t xml:space="preserve"> ne constitue que 1</w:t>
      </w:r>
      <w:r w:rsidR="00610519">
        <w:rPr>
          <w:rFonts w:ascii="Times New Roman" w:hAnsi="Times New Roman"/>
          <w:sz w:val="24"/>
          <w:szCs w:val="24"/>
        </w:rPr>
        <w:t>,69</w:t>
      </w:r>
      <w:r>
        <w:rPr>
          <w:rFonts w:ascii="Times New Roman" w:hAnsi="Times New Roman"/>
          <w:sz w:val="24"/>
          <w:szCs w:val="24"/>
        </w:rPr>
        <w:t xml:space="preserve">% du budget requis. Ce programme est presque à 100% utilisé par l’administration en charge du secteur AEP. </w:t>
      </w:r>
    </w:p>
    <w:p w:rsidR="00F551FF" w:rsidRPr="00A65933" w:rsidRDefault="00F551FF" w:rsidP="003B6442">
      <w:pPr>
        <w:spacing w:after="120" w:line="360" w:lineRule="auto"/>
        <w:ind w:left="142"/>
        <w:rPr>
          <w:rFonts w:ascii="Times New Roman" w:hAnsi="Times New Roman"/>
          <w:sz w:val="24"/>
          <w:szCs w:val="24"/>
        </w:rPr>
      </w:pPr>
      <w:r>
        <w:rPr>
          <w:rFonts w:ascii="Times New Roman" w:hAnsi="Times New Roman"/>
          <w:sz w:val="24"/>
          <w:szCs w:val="24"/>
        </w:rPr>
        <w:t xml:space="preserve">Le budget demandé est réparti entre les 3 principaux acteurs, entre autres l’Etat, le Secteur Privé et les producteurs directs. </w:t>
      </w:r>
    </w:p>
    <w:p w:rsidR="00F551FF" w:rsidRDefault="002C153B" w:rsidP="00592237">
      <w:pPr>
        <w:spacing w:after="120" w:line="360" w:lineRule="auto"/>
        <w:ind w:left="720"/>
        <w:jc w:val="center"/>
        <w:rPr>
          <w:rFonts w:ascii="Times New Roman" w:hAnsi="Times New Roman"/>
          <w:noProof/>
          <w:sz w:val="24"/>
          <w:szCs w:val="24"/>
          <w:lang w:eastAsia="fr-FR"/>
        </w:rPr>
      </w:pPr>
      <w:r>
        <w:rPr>
          <w:rFonts w:ascii="Times New Roman" w:hAnsi="Times New Roman"/>
          <w:noProof/>
          <w:sz w:val="24"/>
          <w:szCs w:val="24"/>
          <w:lang w:eastAsia="fr-FR"/>
        </w:rPr>
        <w:drawing>
          <wp:inline distT="0" distB="0" distL="0" distR="0">
            <wp:extent cx="4336635" cy="2253886"/>
            <wp:effectExtent l="12187" t="6079" r="7278" b="0"/>
            <wp:docPr id="24"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551FF" w:rsidRPr="00A65933" w:rsidRDefault="00F551FF" w:rsidP="001805CC">
      <w:pPr>
        <w:spacing w:after="120" w:line="360" w:lineRule="auto"/>
        <w:ind w:left="142"/>
        <w:rPr>
          <w:rFonts w:ascii="Times New Roman" w:hAnsi="Times New Roman"/>
          <w:sz w:val="24"/>
          <w:szCs w:val="24"/>
        </w:rPr>
      </w:pPr>
      <w:r>
        <w:rPr>
          <w:rFonts w:ascii="Times New Roman" w:hAnsi="Times New Roman"/>
          <w:sz w:val="24"/>
          <w:szCs w:val="24"/>
        </w:rPr>
        <w:lastRenderedPageBreak/>
        <w:t>L’Etat avec les PTF est un contributeur direct du programme et participe jusqu’à un taux de 5</w:t>
      </w:r>
      <w:r w:rsidR="001805CC">
        <w:rPr>
          <w:rFonts w:ascii="Times New Roman" w:hAnsi="Times New Roman"/>
          <w:sz w:val="24"/>
          <w:szCs w:val="24"/>
        </w:rPr>
        <w:t>6,18</w:t>
      </w:r>
      <w:r>
        <w:rPr>
          <w:rFonts w:ascii="Times New Roman" w:hAnsi="Times New Roman"/>
          <w:sz w:val="24"/>
          <w:szCs w:val="24"/>
        </w:rPr>
        <w:t xml:space="preserve">% du budget. En effet, il participe essentiellement à la relance de certaines interventions, soit à travers la construction, la mise en place, la réhabilitation, … mais </w:t>
      </w:r>
      <w:r w:rsidR="001805CC">
        <w:rPr>
          <w:rFonts w:ascii="Times New Roman" w:hAnsi="Times New Roman"/>
          <w:sz w:val="24"/>
          <w:szCs w:val="24"/>
        </w:rPr>
        <w:t xml:space="preserve">cette intervention sera </w:t>
      </w:r>
      <w:r>
        <w:rPr>
          <w:rFonts w:ascii="Times New Roman" w:hAnsi="Times New Roman"/>
          <w:sz w:val="24"/>
          <w:szCs w:val="24"/>
        </w:rPr>
        <w:t>re</w:t>
      </w:r>
      <w:r w:rsidR="001805CC">
        <w:rPr>
          <w:rFonts w:ascii="Times New Roman" w:hAnsi="Times New Roman"/>
          <w:sz w:val="24"/>
          <w:szCs w:val="24"/>
        </w:rPr>
        <w:t xml:space="preserve">layée par </w:t>
      </w:r>
      <w:r>
        <w:rPr>
          <w:rFonts w:ascii="Times New Roman" w:hAnsi="Times New Roman"/>
          <w:sz w:val="24"/>
          <w:szCs w:val="24"/>
        </w:rPr>
        <w:t xml:space="preserve">le secteur privé et les producteurs. Les premiers bénéficiaires de ce programme restent le secteur privé et les producteurs performants. </w:t>
      </w:r>
    </w:p>
    <w:p w:rsidR="00F551FF" w:rsidRPr="0081050D" w:rsidRDefault="00F551FF" w:rsidP="00F551FF">
      <w:pPr>
        <w:pStyle w:val="Titre1"/>
        <w:numPr>
          <w:ilvl w:val="0"/>
          <w:numId w:val="1"/>
        </w:numPr>
        <w:rPr>
          <w:color w:val="0070C0"/>
        </w:rPr>
      </w:pPr>
      <w:bookmarkStart w:id="96" w:name="_Toc427902180"/>
      <w:r w:rsidRPr="0081050D">
        <w:rPr>
          <w:color w:val="0070C0"/>
        </w:rPr>
        <w:t>Le Gap de financement</w:t>
      </w:r>
      <w:bookmarkEnd w:id="96"/>
    </w:p>
    <w:p w:rsidR="00F551FF" w:rsidRPr="0081050D" w:rsidRDefault="00F551FF" w:rsidP="00F551FF">
      <w:pPr>
        <w:pStyle w:val="Titre2"/>
        <w:numPr>
          <w:ilvl w:val="1"/>
          <w:numId w:val="1"/>
        </w:numPr>
        <w:spacing w:before="120" w:after="120" w:line="360" w:lineRule="auto"/>
        <w:ind w:left="709" w:hanging="709"/>
        <w:rPr>
          <w:rFonts w:ascii="Times New Roman" w:hAnsi="Times New Roman"/>
          <w:sz w:val="24"/>
          <w:szCs w:val="24"/>
        </w:rPr>
      </w:pPr>
      <w:bookmarkStart w:id="97" w:name="_Toc427902181"/>
      <w:r w:rsidRPr="0081050D">
        <w:rPr>
          <w:rFonts w:ascii="Times New Roman" w:hAnsi="Times New Roman"/>
          <w:sz w:val="24"/>
          <w:szCs w:val="24"/>
        </w:rPr>
        <w:t>Estimation des différents budgets acquis ou disponibles</w:t>
      </w:r>
      <w:bookmarkEnd w:id="97"/>
    </w:p>
    <w:p w:rsidR="00F551FF" w:rsidRPr="00D74667" w:rsidRDefault="00F551FF" w:rsidP="001805CC">
      <w:pPr>
        <w:spacing w:after="120" w:line="360" w:lineRule="auto"/>
        <w:ind w:left="142"/>
        <w:rPr>
          <w:rFonts w:ascii="Times New Roman" w:hAnsi="Times New Roman"/>
          <w:sz w:val="24"/>
          <w:szCs w:val="24"/>
        </w:rPr>
      </w:pPr>
      <w:r w:rsidRPr="00D74667">
        <w:rPr>
          <w:rFonts w:ascii="Times New Roman" w:hAnsi="Times New Roman"/>
          <w:sz w:val="24"/>
          <w:szCs w:val="24"/>
        </w:rPr>
        <w:t xml:space="preserve">En ce qui concerne les fonds disponibles pour financer le PNIAEP, des investigations ont été faites pour déterminer </w:t>
      </w:r>
      <w:r>
        <w:rPr>
          <w:rFonts w:ascii="Times New Roman" w:hAnsi="Times New Roman"/>
          <w:sz w:val="24"/>
          <w:szCs w:val="24"/>
        </w:rPr>
        <w:t xml:space="preserve">le </w:t>
      </w:r>
      <w:r w:rsidRPr="00D74667">
        <w:rPr>
          <w:rFonts w:ascii="Times New Roman" w:hAnsi="Times New Roman"/>
          <w:sz w:val="24"/>
          <w:szCs w:val="24"/>
        </w:rPr>
        <w:t xml:space="preserve">financement acquis au niveau de chaque acteur pour la période 2016 à 2020.  </w:t>
      </w:r>
    </w:p>
    <w:p w:rsidR="00F551FF" w:rsidRPr="00D74667" w:rsidRDefault="00F551FF" w:rsidP="001805CC">
      <w:pPr>
        <w:spacing w:after="120" w:line="360" w:lineRule="auto"/>
        <w:ind w:left="142"/>
        <w:rPr>
          <w:rFonts w:ascii="Times New Roman" w:hAnsi="Times New Roman"/>
          <w:sz w:val="24"/>
          <w:szCs w:val="24"/>
        </w:rPr>
      </w:pPr>
      <w:r w:rsidRPr="00D74667">
        <w:rPr>
          <w:rFonts w:ascii="Times New Roman" w:hAnsi="Times New Roman"/>
          <w:sz w:val="24"/>
          <w:szCs w:val="24"/>
        </w:rPr>
        <w:t>Le financement disponible</w:t>
      </w:r>
      <w:r>
        <w:rPr>
          <w:rFonts w:ascii="Times New Roman" w:hAnsi="Times New Roman"/>
          <w:sz w:val="24"/>
          <w:szCs w:val="24"/>
        </w:rPr>
        <w:t xml:space="preserve"> (</w:t>
      </w:r>
      <w:r w:rsidRPr="00D74667">
        <w:rPr>
          <w:rFonts w:ascii="Times New Roman" w:hAnsi="Times New Roman"/>
          <w:sz w:val="24"/>
          <w:szCs w:val="24"/>
        </w:rPr>
        <w:t>ressources internes et externes</w:t>
      </w:r>
      <w:r>
        <w:rPr>
          <w:rFonts w:ascii="Times New Roman" w:hAnsi="Times New Roman"/>
          <w:sz w:val="24"/>
          <w:szCs w:val="24"/>
        </w:rPr>
        <w:t>)</w:t>
      </w:r>
      <w:r w:rsidRPr="00D74667">
        <w:rPr>
          <w:rFonts w:ascii="Times New Roman" w:hAnsi="Times New Roman"/>
          <w:sz w:val="24"/>
          <w:szCs w:val="24"/>
        </w:rPr>
        <w:t xml:space="preserve"> au niveau de l'Etat a été fourni </w:t>
      </w:r>
      <w:r>
        <w:rPr>
          <w:rFonts w:ascii="Times New Roman" w:hAnsi="Times New Roman"/>
          <w:sz w:val="24"/>
          <w:szCs w:val="24"/>
        </w:rPr>
        <w:t>par le Ministère en charge des finances et du budget, soit sous le</w:t>
      </w:r>
      <w:r w:rsidRPr="00D74667">
        <w:rPr>
          <w:rFonts w:ascii="Times New Roman" w:hAnsi="Times New Roman"/>
          <w:sz w:val="24"/>
          <w:szCs w:val="24"/>
        </w:rPr>
        <w:t xml:space="preserve"> </w:t>
      </w:r>
      <w:r>
        <w:rPr>
          <w:rFonts w:ascii="Times New Roman" w:hAnsi="Times New Roman"/>
          <w:sz w:val="24"/>
          <w:szCs w:val="24"/>
        </w:rPr>
        <w:t>C</w:t>
      </w:r>
      <w:r w:rsidRPr="00D74667">
        <w:rPr>
          <w:rFonts w:ascii="Times New Roman" w:hAnsi="Times New Roman"/>
          <w:sz w:val="24"/>
          <w:szCs w:val="24"/>
        </w:rPr>
        <w:t xml:space="preserve">adre </w:t>
      </w:r>
      <w:r>
        <w:rPr>
          <w:rFonts w:ascii="Times New Roman" w:hAnsi="Times New Roman"/>
          <w:sz w:val="24"/>
          <w:szCs w:val="24"/>
        </w:rPr>
        <w:t>B</w:t>
      </w:r>
      <w:r w:rsidRPr="00D74667">
        <w:rPr>
          <w:rFonts w:ascii="Times New Roman" w:hAnsi="Times New Roman"/>
          <w:sz w:val="24"/>
          <w:szCs w:val="24"/>
        </w:rPr>
        <w:t xml:space="preserve">udgétaire à </w:t>
      </w:r>
      <w:r>
        <w:rPr>
          <w:rFonts w:ascii="Times New Roman" w:hAnsi="Times New Roman"/>
          <w:sz w:val="24"/>
          <w:szCs w:val="24"/>
        </w:rPr>
        <w:t>M</w:t>
      </w:r>
      <w:r w:rsidRPr="00D74667">
        <w:rPr>
          <w:rFonts w:ascii="Times New Roman" w:hAnsi="Times New Roman"/>
          <w:sz w:val="24"/>
          <w:szCs w:val="24"/>
        </w:rPr>
        <w:t xml:space="preserve">oyen </w:t>
      </w:r>
      <w:r>
        <w:rPr>
          <w:rFonts w:ascii="Times New Roman" w:hAnsi="Times New Roman"/>
          <w:sz w:val="24"/>
          <w:szCs w:val="24"/>
        </w:rPr>
        <w:t>T</w:t>
      </w:r>
      <w:r w:rsidRPr="00D74667">
        <w:rPr>
          <w:rFonts w:ascii="Times New Roman" w:hAnsi="Times New Roman"/>
          <w:sz w:val="24"/>
          <w:szCs w:val="24"/>
        </w:rPr>
        <w:t xml:space="preserve">erme </w:t>
      </w:r>
      <w:r>
        <w:rPr>
          <w:rFonts w:ascii="Times New Roman" w:hAnsi="Times New Roman"/>
          <w:sz w:val="24"/>
          <w:szCs w:val="24"/>
        </w:rPr>
        <w:t>pour</w:t>
      </w:r>
      <w:r w:rsidRPr="00D74667">
        <w:rPr>
          <w:rFonts w:ascii="Times New Roman" w:hAnsi="Times New Roman"/>
          <w:sz w:val="24"/>
          <w:szCs w:val="24"/>
        </w:rPr>
        <w:t xml:space="preserve"> chaque ministère sous sectoriel pour </w:t>
      </w:r>
      <w:r>
        <w:rPr>
          <w:rFonts w:ascii="Times New Roman" w:hAnsi="Times New Roman"/>
          <w:sz w:val="24"/>
          <w:szCs w:val="24"/>
        </w:rPr>
        <w:t xml:space="preserve">la période de </w:t>
      </w:r>
      <w:r w:rsidRPr="00D74667">
        <w:rPr>
          <w:rFonts w:ascii="Times New Roman" w:hAnsi="Times New Roman"/>
          <w:sz w:val="24"/>
          <w:szCs w:val="24"/>
        </w:rPr>
        <w:t>2016</w:t>
      </w:r>
      <w:r>
        <w:rPr>
          <w:rFonts w:ascii="Times New Roman" w:hAnsi="Times New Roman"/>
          <w:sz w:val="24"/>
          <w:szCs w:val="24"/>
        </w:rPr>
        <w:t xml:space="preserve"> à </w:t>
      </w:r>
      <w:r w:rsidRPr="00D74667">
        <w:rPr>
          <w:rFonts w:ascii="Times New Roman" w:hAnsi="Times New Roman"/>
          <w:sz w:val="24"/>
          <w:szCs w:val="24"/>
        </w:rPr>
        <w:t xml:space="preserve">2018, </w:t>
      </w:r>
      <w:r>
        <w:rPr>
          <w:rFonts w:ascii="Times New Roman" w:hAnsi="Times New Roman"/>
          <w:sz w:val="24"/>
          <w:szCs w:val="24"/>
        </w:rPr>
        <w:t>soit à travers l</w:t>
      </w:r>
      <w:r w:rsidRPr="00D74667">
        <w:rPr>
          <w:rFonts w:ascii="Times New Roman" w:hAnsi="Times New Roman"/>
          <w:sz w:val="24"/>
          <w:szCs w:val="24"/>
        </w:rPr>
        <w:t xml:space="preserve">es </w:t>
      </w:r>
      <w:r>
        <w:rPr>
          <w:rFonts w:ascii="Times New Roman" w:hAnsi="Times New Roman"/>
          <w:sz w:val="24"/>
          <w:szCs w:val="24"/>
        </w:rPr>
        <w:t>inscriptions budgétaires dans L</w:t>
      </w:r>
      <w:r w:rsidRPr="00D74667">
        <w:rPr>
          <w:rFonts w:ascii="Times New Roman" w:hAnsi="Times New Roman"/>
          <w:sz w:val="24"/>
          <w:szCs w:val="24"/>
        </w:rPr>
        <w:t xml:space="preserve">ois de </w:t>
      </w:r>
      <w:r>
        <w:rPr>
          <w:rFonts w:ascii="Times New Roman" w:hAnsi="Times New Roman"/>
          <w:sz w:val="24"/>
          <w:szCs w:val="24"/>
        </w:rPr>
        <w:t>F</w:t>
      </w:r>
      <w:r w:rsidRPr="00D74667">
        <w:rPr>
          <w:rFonts w:ascii="Times New Roman" w:hAnsi="Times New Roman"/>
          <w:sz w:val="24"/>
          <w:szCs w:val="24"/>
        </w:rPr>
        <w:t xml:space="preserve">inances </w:t>
      </w:r>
      <w:r>
        <w:rPr>
          <w:rFonts w:ascii="Times New Roman" w:hAnsi="Times New Roman"/>
          <w:sz w:val="24"/>
          <w:szCs w:val="24"/>
        </w:rPr>
        <w:t>I</w:t>
      </w:r>
      <w:r w:rsidRPr="00D74667">
        <w:rPr>
          <w:rFonts w:ascii="Times New Roman" w:hAnsi="Times New Roman"/>
          <w:sz w:val="24"/>
          <w:szCs w:val="24"/>
        </w:rPr>
        <w:t xml:space="preserve">nitiales et </w:t>
      </w:r>
      <w:r>
        <w:rPr>
          <w:rFonts w:ascii="Times New Roman" w:hAnsi="Times New Roman"/>
          <w:sz w:val="24"/>
          <w:szCs w:val="24"/>
        </w:rPr>
        <w:t>du</w:t>
      </w:r>
      <w:r w:rsidRPr="00D74667">
        <w:rPr>
          <w:rFonts w:ascii="Times New Roman" w:hAnsi="Times New Roman"/>
          <w:sz w:val="24"/>
          <w:szCs w:val="24"/>
        </w:rPr>
        <w:t xml:space="preserve"> fonctionnement hors solde</w:t>
      </w:r>
      <w:r>
        <w:rPr>
          <w:rFonts w:ascii="Times New Roman" w:hAnsi="Times New Roman"/>
          <w:sz w:val="24"/>
          <w:szCs w:val="24"/>
        </w:rPr>
        <w:t xml:space="preserve">, données disponibles de </w:t>
      </w:r>
      <w:r w:rsidRPr="00D74667">
        <w:rPr>
          <w:rFonts w:ascii="Times New Roman" w:hAnsi="Times New Roman"/>
          <w:sz w:val="24"/>
          <w:szCs w:val="24"/>
        </w:rPr>
        <w:t>2006</w:t>
      </w:r>
      <w:r>
        <w:rPr>
          <w:rFonts w:ascii="Times New Roman" w:hAnsi="Times New Roman"/>
          <w:sz w:val="24"/>
          <w:szCs w:val="24"/>
        </w:rPr>
        <w:t xml:space="preserve"> à </w:t>
      </w:r>
      <w:r w:rsidRPr="00D74667">
        <w:rPr>
          <w:rFonts w:ascii="Times New Roman" w:hAnsi="Times New Roman"/>
          <w:sz w:val="24"/>
          <w:szCs w:val="24"/>
        </w:rPr>
        <w:t xml:space="preserve">2015. </w:t>
      </w:r>
    </w:p>
    <w:p w:rsidR="00F551FF" w:rsidRDefault="00F551FF" w:rsidP="001805CC">
      <w:pPr>
        <w:spacing w:after="120" w:line="360" w:lineRule="auto"/>
        <w:ind w:left="142"/>
        <w:rPr>
          <w:rFonts w:ascii="Times New Roman" w:hAnsi="Times New Roman"/>
          <w:sz w:val="24"/>
          <w:szCs w:val="24"/>
        </w:rPr>
      </w:pPr>
      <w:r w:rsidRPr="00D74667">
        <w:rPr>
          <w:rFonts w:ascii="Times New Roman" w:hAnsi="Times New Roman"/>
          <w:sz w:val="24"/>
          <w:szCs w:val="24"/>
        </w:rPr>
        <w:t>Pour couvrir la période de mise en œuvre du PNIAEP, des projections ont été faites pour avoir les montants des ressources disponibles pour l</w:t>
      </w:r>
      <w:r>
        <w:rPr>
          <w:rFonts w:ascii="Times New Roman" w:hAnsi="Times New Roman"/>
          <w:sz w:val="24"/>
          <w:szCs w:val="24"/>
        </w:rPr>
        <w:t xml:space="preserve">es </w:t>
      </w:r>
      <w:r w:rsidRPr="00D74667">
        <w:rPr>
          <w:rFonts w:ascii="Times New Roman" w:hAnsi="Times New Roman"/>
          <w:sz w:val="24"/>
          <w:szCs w:val="24"/>
        </w:rPr>
        <w:t>année</w:t>
      </w:r>
      <w:r>
        <w:rPr>
          <w:rFonts w:ascii="Times New Roman" w:hAnsi="Times New Roman"/>
          <w:sz w:val="24"/>
          <w:szCs w:val="24"/>
        </w:rPr>
        <w:t>s</w:t>
      </w:r>
      <w:r w:rsidRPr="00D74667">
        <w:rPr>
          <w:rFonts w:ascii="Times New Roman" w:hAnsi="Times New Roman"/>
          <w:sz w:val="24"/>
          <w:szCs w:val="24"/>
        </w:rPr>
        <w:t xml:space="preserve"> 2019 et 2020. Ainsi, </w:t>
      </w:r>
      <w:r>
        <w:rPr>
          <w:rFonts w:ascii="Times New Roman" w:hAnsi="Times New Roman"/>
          <w:sz w:val="24"/>
          <w:szCs w:val="24"/>
        </w:rPr>
        <w:t>les</w:t>
      </w:r>
      <w:r w:rsidRPr="00D74667">
        <w:rPr>
          <w:rFonts w:ascii="Times New Roman" w:hAnsi="Times New Roman"/>
          <w:sz w:val="24"/>
          <w:szCs w:val="24"/>
        </w:rPr>
        <w:t xml:space="preserve"> </w:t>
      </w:r>
      <w:r>
        <w:rPr>
          <w:rFonts w:ascii="Times New Roman" w:hAnsi="Times New Roman"/>
          <w:sz w:val="24"/>
          <w:szCs w:val="24"/>
        </w:rPr>
        <w:t>estimations de fluctuation</w:t>
      </w:r>
      <w:r w:rsidRPr="00D74667">
        <w:rPr>
          <w:rFonts w:ascii="Times New Roman" w:hAnsi="Times New Roman"/>
          <w:sz w:val="24"/>
          <w:szCs w:val="24"/>
        </w:rPr>
        <w:t xml:space="preserve"> ont donné, pour la ressource interne qui est constitué</w:t>
      </w:r>
      <w:r>
        <w:rPr>
          <w:rFonts w:ascii="Times New Roman" w:hAnsi="Times New Roman"/>
          <w:sz w:val="24"/>
          <w:szCs w:val="24"/>
        </w:rPr>
        <w:t>e</w:t>
      </w:r>
      <w:r w:rsidRPr="00D74667">
        <w:rPr>
          <w:rFonts w:ascii="Times New Roman" w:hAnsi="Times New Roman"/>
          <w:sz w:val="24"/>
          <w:szCs w:val="24"/>
        </w:rPr>
        <w:t xml:space="preserve"> par le budget d'investissement et de fonctionnement</w:t>
      </w:r>
      <w:r>
        <w:rPr>
          <w:rFonts w:ascii="Times New Roman" w:hAnsi="Times New Roman"/>
          <w:sz w:val="24"/>
          <w:szCs w:val="24"/>
        </w:rPr>
        <w:t> :</w:t>
      </w:r>
    </w:p>
    <w:p w:rsidR="00F551FF" w:rsidRDefault="00F551FF" w:rsidP="00F551FF">
      <w:pPr>
        <w:numPr>
          <w:ilvl w:val="1"/>
          <w:numId w:val="23"/>
        </w:numPr>
        <w:spacing w:after="120" w:line="360" w:lineRule="auto"/>
        <w:ind w:left="709"/>
        <w:rPr>
          <w:rFonts w:ascii="Times New Roman" w:hAnsi="Times New Roman"/>
          <w:sz w:val="24"/>
          <w:szCs w:val="24"/>
        </w:rPr>
      </w:pPr>
      <w:r w:rsidRPr="00D74667">
        <w:rPr>
          <w:rFonts w:ascii="Times New Roman" w:hAnsi="Times New Roman"/>
          <w:sz w:val="24"/>
          <w:szCs w:val="24"/>
        </w:rPr>
        <w:t xml:space="preserve"> une  tendance d'augmentation annuelle du budget de fonctionnement hors solde de l'ordre de 20%</w:t>
      </w:r>
      <w:r>
        <w:rPr>
          <w:rFonts w:ascii="Times New Roman" w:hAnsi="Times New Roman"/>
          <w:sz w:val="24"/>
          <w:szCs w:val="24"/>
        </w:rPr>
        <w:t> ;</w:t>
      </w:r>
    </w:p>
    <w:p w:rsidR="00592237" w:rsidRDefault="00F551FF" w:rsidP="00F551FF">
      <w:pPr>
        <w:numPr>
          <w:ilvl w:val="1"/>
          <w:numId w:val="23"/>
        </w:numPr>
        <w:spacing w:after="120" w:line="360" w:lineRule="auto"/>
        <w:ind w:left="709"/>
        <w:rPr>
          <w:rFonts w:ascii="Times New Roman" w:hAnsi="Times New Roman"/>
          <w:sz w:val="24"/>
          <w:szCs w:val="24"/>
        </w:rPr>
      </w:pPr>
      <w:r w:rsidRPr="00D74667">
        <w:rPr>
          <w:rFonts w:ascii="Times New Roman" w:hAnsi="Times New Roman"/>
          <w:sz w:val="24"/>
          <w:szCs w:val="24"/>
        </w:rPr>
        <w:t>une augmentation</w:t>
      </w:r>
      <w:r w:rsidRPr="005E566E">
        <w:rPr>
          <w:rFonts w:ascii="Times New Roman" w:hAnsi="Times New Roman"/>
          <w:sz w:val="24"/>
          <w:szCs w:val="24"/>
        </w:rPr>
        <w:t xml:space="preserve"> </w:t>
      </w:r>
      <w:r w:rsidRPr="00D74667">
        <w:rPr>
          <w:rFonts w:ascii="Times New Roman" w:hAnsi="Times New Roman"/>
          <w:sz w:val="24"/>
          <w:szCs w:val="24"/>
        </w:rPr>
        <w:t xml:space="preserve">annuelle du budget d'investissement de 10% pour le ministère de l'agriculture et de 20% </w:t>
      </w:r>
      <w:r>
        <w:rPr>
          <w:rFonts w:ascii="Times New Roman" w:hAnsi="Times New Roman"/>
          <w:sz w:val="24"/>
          <w:szCs w:val="24"/>
        </w:rPr>
        <w:t>ceux</w:t>
      </w:r>
      <w:r w:rsidRPr="00D74667">
        <w:rPr>
          <w:rFonts w:ascii="Times New Roman" w:hAnsi="Times New Roman"/>
          <w:sz w:val="24"/>
          <w:szCs w:val="24"/>
        </w:rPr>
        <w:t xml:space="preserve"> de l'élevage </w:t>
      </w:r>
      <w:r>
        <w:rPr>
          <w:rFonts w:ascii="Times New Roman" w:hAnsi="Times New Roman"/>
          <w:sz w:val="24"/>
          <w:szCs w:val="24"/>
        </w:rPr>
        <w:t>et de la pêche</w:t>
      </w:r>
      <w:r w:rsidRPr="00D74667">
        <w:rPr>
          <w:rFonts w:ascii="Times New Roman" w:hAnsi="Times New Roman"/>
          <w:sz w:val="24"/>
          <w:szCs w:val="24"/>
        </w:rPr>
        <w:t xml:space="preserve">. </w:t>
      </w:r>
    </w:p>
    <w:p w:rsidR="00592237" w:rsidRDefault="00592237" w:rsidP="00592237">
      <w:pPr>
        <w:spacing w:after="120" w:line="360" w:lineRule="auto"/>
        <w:rPr>
          <w:rFonts w:ascii="Times New Roman" w:hAnsi="Times New Roman"/>
          <w:sz w:val="24"/>
          <w:szCs w:val="24"/>
        </w:rPr>
      </w:pPr>
    </w:p>
    <w:p w:rsidR="00592237" w:rsidRDefault="00592237" w:rsidP="00592237">
      <w:pPr>
        <w:spacing w:after="120" w:line="360" w:lineRule="auto"/>
        <w:rPr>
          <w:rFonts w:ascii="Times New Roman" w:hAnsi="Times New Roman"/>
          <w:sz w:val="24"/>
          <w:szCs w:val="24"/>
        </w:rPr>
      </w:pPr>
    </w:p>
    <w:p w:rsidR="00592237" w:rsidRDefault="00592237" w:rsidP="00592237">
      <w:pPr>
        <w:spacing w:after="120" w:line="360" w:lineRule="auto"/>
        <w:rPr>
          <w:rFonts w:ascii="Times New Roman" w:hAnsi="Times New Roman"/>
          <w:sz w:val="24"/>
          <w:szCs w:val="24"/>
        </w:rPr>
      </w:pPr>
    </w:p>
    <w:p w:rsidR="00592237" w:rsidRDefault="00592237" w:rsidP="00592237">
      <w:pPr>
        <w:spacing w:after="120" w:line="360" w:lineRule="auto"/>
        <w:rPr>
          <w:rFonts w:ascii="Times New Roman" w:hAnsi="Times New Roman"/>
          <w:sz w:val="24"/>
          <w:szCs w:val="24"/>
        </w:rPr>
      </w:pPr>
    </w:p>
    <w:p w:rsidR="00F551FF" w:rsidRDefault="00F551FF" w:rsidP="00592237">
      <w:pPr>
        <w:spacing w:after="120" w:line="360" w:lineRule="auto"/>
        <w:rPr>
          <w:rFonts w:ascii="Times New Roman" w:hAnsi="Times New Roman"/>
          <w:sz w:val="24"/>
          <w:szCs w:val="24"/>
        </w:rPr>
      </w:pPr>
      <w:r w:rsidRPr="00D74667">
        <w:rPr>
          <w:rFonts w:ascii="Times New Roman" w:hAnsi="Times New Roman"/>
          <w:sz w:val="24"/>
          <w:szCs w:val="24"/>
        </w:rPr>
        <w:t xml:space="preserve"> </w:t>
      </w:r>
    </w:p>
    <w:p w:rsidR="00F551FF" w:rsidRPr="00347074" w:rsidRDefault="00F551FF" w:rsidP="00F551FF">
      <w:pPr>
        <w:spacing w:after="120" w:line="360" w:lineRule="auto"/>
        <w:rPr>
          <w:rFonts w:ascii="Times New Roman" w:hAnsi="Times New Roman"/>
          <w:sz w:val="24"/>
          <w:szCs w:val="24"/>
        </w:rPr>
      </w:pPr>
      <w:bookmarkStart w:id="98" w:name="_Toc427902235"/>
      <w:r w:rsidRPr="00347074">
        <w:rPr>
          <w:rFonts w:ascii="Times New Roman" w:hAnsi="Times New Roman"/>
          <w:b/>
          <w:sz w:val="24"/>
          <w:szCs w:val="24"/>
          <w:u w:val="single"/>
        </w:rPr>
        <w:lastRenderedPageBreak/>
        <w:t xml:space="preserve">Tableau </w:t>
      </w:r>
      <w:r w:rsidR="00C52B1E" w:rsidRPr="00347074">
        <w:rPr>
          <w:rFonts w:ascii="Times New Roman" w:hAnsi="Times New Roman"/>
          <w:b/>
          <w:sz w:val="24"/>
          <w:szCs w:val="24"/>
          <w:u w:val="single"/>
        </w:rPr>
        <w:fldChar w:fldCharType="begin"/>
      </w:r>
      <w:r w:rsidRPr="00347074">
        <w:rPr>
          <w:rFonts w:ascii="Times New Roman" w:hAnsi="Times New Roman"/>
          <w:b/>
          <w:sz w:val="24"/>
          <w:szCs w:val="24"/>
          <w:u w:val="single"/>
        </w:rPr>
        <w:instrText xml:space="preserve"> SEQ Tableau \* ARABIC </w:instrText>
      </w:r>
      <w:r w:rsidR="00C52B1E" w:rsidRPr="00347074">
        <w:rPr>
          <w:rFonts w:ascii="Times New Roman" w:hAnsi="Times New Roman"/>
          <w:b/>
          <w:sz w:val="24"/>
          <w:szCs w:val="24"/>
          <w:u w:val="single"/>
        </w:rPr>
        <w:fldChar w:fldCharType="separate"/>
      </w:r>
      <w:r w:rsidR="00592237">
        <w:rPr>
          <w:rFonts w:ascii="Times New Roman" w:hAnsi="Times New Roman"/>
          <w:b/>
          <w:noProof/>
          <w:sz w:val="24"/>
          <w:szCs w:val="24"/>
          <w:u w:val="single"/>
        </w:rPr>
        <w:t>45</w:t>
      </w:r>
      <w:r w:rsidR="00C52B1E" w:rsidRPr="00347074">
        <w:rPr>
          <w:rFonts w:ascii="Times New Roman" w:hAnsi="Times New Roman"/>
          <w:b/>
          <w:sz w:val="24"/>
          <w:szCs w:val="24"/>
          <w:u w:val="single"/>
        </w:rPr>
        <w:fldChar w:fldCharType="end"/>
      </w:r>
      <w:r w:rsidRPr="00F04A01">
        <w:rPr>
          <w:rFonts w:ascii="Times New Roman" w:hAnsi="Times New Roman"/>
          <w:b/>
          <w:sz w:val="24"/>
          <w:szCs w:val="24"/>
        </w:rPr>
        <w:t> :</w:t>
      </w:r>
      <w:r w:rsidRPr="00347074">
        <w:rPr>
          <w:rFonts w:ascii="Times New Roman" w:hAnsi="Times New Roman"/>
          <w:sz w:val="24"/>
          <w:szCs w:val="24"/>
        </w:rPr>
        <w:t xml:space="preserve"> </w:t>
      </w:r>
      <w:r>
        <w:rPr>
          <w:rFonts w:ascii="Times New Roman" w:hAnsi="Times New Roman"/>
          <w:sz w:val="24"/>
          <w:szCs w:val="24"/>
        </w:rPr>
        <w:t>Budget de fonctionnement, Programme d’Investissement Public et budget de l’Etat,</w:t>
      </w:r>
      <w:r w:rsidRPr="00347074">
        <w:rPr>
          <w:rFonts w:ascii="Times New Roman" w:hAnsi="Times New Roman"/>
          <w:sz w:val="24"/>
          <w:szCs w:val="24"/>
        </w:rPr>
        <w:t xml:space="preserve"> en millions d’</w:t>
      </w:r>
      <w:r>
        <w:rPr>
          <w:rFonts w:ascii="Times New Roman" w:hAnsi="Times New Roman"/>
          <w:sz w:val="24"/>
          <w:szCs w:val="24"/>
        </w:rPr>
        <w:t>ariary</w:t>
      </w:r>
      <w:bookmarkEnd w:id="98"/>
    </w:p>
    <w:p w:rsidR="00F551FF" w:rsidRDefault="002C153B" w:rsidP="00592237">
      <w:pPr>
        <w:spacing w:after="120" w:line="360" w:lineRule="auto"/>
        <w:ind w:left="0"/>
        <w:rPr>
          <w:rFonts w:ascii="Times New Roman" w:hAnsi="Times New Roman"/>
          <w:sz w:val="24"/>
          <w:szCs w:val="24"/>
        </w:rPr>
      </w:pPr>
      <w:r>
        <w:rPr>
          <w:noProof/>
          <w:szCs w:val="24"/>
          <w:lang w:eastAsia="fr-FR"/>
        </w:rPr>
        <w:drawing>
          <wp:inline distT="0" distB="0" distL="0" distR="0">
            <wp:extent cx="6029960" cy="2691130"/>
            <wp:effectExtent l="19050" t="0" r="8890" b="0"/>
            <wp:docPr id="25"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38"/>
                    <a:srcRect/>
                    <a:stretch>
                      <a:fillRect/>
                    </a:stretch>
                  </pic:blipFill>
                  <pic:spPr bwMode="auto">
                    <a:xfrm>
                      <a:off x="0" y="0"/>
                      <a:ext cx="6029960" cy="2691130"/>
                    </a:xfrm>
                    <a:prstGeom prst="rect">
                      <a:avLst/>
                    </a:prstGeom>
                    <a:noFill/>
                    <a:ln w="9525">
                      <a:noFill/>
                      <a:miter lim="800000"/>
                      <a:headEnd/>
                      <a:tailEnd/>
                    </a:ln>
                  </pic:spPr>
                </pic:pic>
              </a:graphicData>
            </a:graphic>
          </wp:inline>
        </w:drawing>
      </w:r>
    </w:p>
    <w:p w:rsidR="00F551FF" w:rsidRPr="00AE172C" w:rsidRDefault="00F551FF" w:rsidP="001805CC">
      <w:pPr>
        <w:spacing w:after="120" w:line="360" w:lineRule="auto"/>
        <w:ind w:left="142"/>
        <w:rPr>
          <w:rFonts w:ascii="Times New Roman" w:hAnsi="Times New Roman"/>
          <w:sz w:val="24"/>
          <w:szCs w:val="24"/>
        </w:rPr>
      </w:pPr>
      <w:r w:rsidRPr="00AE172C">
        <w:rPr>
          <w:rFonts w:ascii="Times New Roman" w:hAnsi="Times New Roman"/>
          <w:sz w:val="24"/>
          <w:szCs w:val="24"/>
        </w:rPr>
        <w:t>Ces premières investigations ont permis de dégager un montant total disponible de la ressource interne inscrite sur PIP (de 2016 à 2020) de l'ordre de 415</w:t>
      </w:r>
      <w:r>
        <w:rPr>
          <w:rFonts w:ascii="Times New Roman" w:hAnsi="Times New Roman"/>
          <w:sz w:val="24"/>
          <w:szCs w:val="24"/>
        </w:rPr>
        <w:t>,</w:t>
      </w:r>
      <w:r w:rsidRPr="00AE172C">
        <w:rPr>
          <w:rFonts w:ascii="Times New Roman" w:hAnsi="Times New Roman"/>
          <w:sz w:val="24"/>
          <w:szCs w:val="24"/>
        </w:rPr>
        <w:t>861 milli</w:t>
      </w:r>
      <w:r>
        <w:rPr>
          <w:rFonts w:ascii="Times New Roman" w:hAnsi="Times New Roman"/>
          <w:sz w:val="24"/>
          <w:szCs w:val="24"/>
        </w:rPr>
        <w:t>ards</w:t>
      </w:r>
      <w:r w:rsidRPr="00AE172C">
        <w:rPr>
          <w:rFonts w:ascii="Times New Roman" w:hAnsi="Times New Roman"/>
          <w:sz w:val="24"/>
          <w:szCs w:val="24"/>
        </w:rPr>
        <w:t xml:space="preserve"> d’Ariary.  </w:t>
      </w:r>
    </w:p>
    <w:p w:rsidR="00F551FF" w:rsidRPr="00D74667" w:rsidRDefault="00F551FF" w:rsidP="001805CC">
      <w:pPr>
        <w:spacing w:after="120" w:line="360" w:lineRule="auto"/>
        <w:ind w:left="142"/>
        <w:rPr>
          <w:rFonts w:ascii="Times New Roman" w:hAnsi="Times New Roman"/>
          <w:sz w:val="24"/>
          <w:szCs w:val="24"/>
        </w:rPr>
      </w:pPr>
      <w:r w:rsidRPr="00D74667">
        <w:rPr>
          <w:rFonts w:ascii="Times New Roman" w:hAnsi="Times New Roman"/>
          <w:sz w:val="24"/>
          <w:szCs w:val="24"/>
        </w:rPr>
        <w:t>La ressource externe est composée par les budgets de programmes et des projets financés par les partenaires techniques et financiers</w:t>
      </w:r>
      <w:r>
        <w:rPr>
          <w:rFonts w:ascii="Times New Roman" w:hAnsi="Times New Roman"/>
          <w:sz w:val="24"/>
          <w:szCs w:val="24"/>
        </w:rPr>
        <w:t>. Seuls les sous secteurs de l’agriculture et de la pêche bénéficient de cette source de financement. Avec des possibilités de modifications des montants alloués par ces partenaires, le budget de 2018 a été retranscrit pour les années</w:t>
      </w:r>
      <w:r w:rsidRPr="00D74667">
        <w:rPr>
          <w:rFonts w:ascii="Times New Roman" w:hAnsi="Times New Roman"/>
          <w:sz w:val="24"/>
          <w:szCs w:val="24"/>
        </w:rPr>
        <w:t xml:space="preserve"> 2019 et 2020</w:t>
      </w:r>
      <w:r>
        <w:rPr>
          <w:rFonts w:ascii="Times New Roman" w:hAnsi="Times New Roman"/>
          <w:sz w:val="24"/>
          <w:szCs w:val="24"/>
        </w:rPr>
        <w:t>.</w:t>
      </w:r>
      <w:r w:rsidRPr="00D74667">
        <w:rPr>
          <w:rFonts w:ascii="Times New Roman" w:hAnsi="Times New Roman"/>
          <w:sz w:val="24"/>
          <w:szCs w:val="24"/>
        </w:rPr>
        <w:t xml:space="preserve"> Cependant pour le ministère de l'élevage, depuis 2012 à 2015</w:t>
      </w:r>
      <w:r>
        <w:rPr>
          <w:rFonts w:ascii="Times New Roman" w:hAnsi="Times New Roman"/>
          <w:sz w:val="24"/>
          <w:szCs w:val="24"/>
        </w:rPr>
        <w:t>, il</w:t>
      </w:r>
      <w:r w:rsidRPr="00D74667">
        <w:rPr>
          <w:rFonts w:ascii="Times New Roman" w:hAnsi="Times New Roman"/>
          <w:sz w:val="24"/>
          <w:szCs w:val="24"/>
        </w:rPr>
        <w:t xml:space="preserve"> n'a reçu aucun financement externe, cette situation est maintenue </w:t>
      </w:r>
      <w:r>
        <w:rPr>
          <w:rFonts w:ascii="Times New Roman" w:hAnsi="Times New Roman"/>
          <w:sz w:val="24"/>
          <w:szCs w:val="24"/>
        </w:rPr>
        <w:t xml:space="preserve">en </w:t>
      </w:r>
      <w:r w:rsidRPr="00D74667">
        <w:rPr>
          <w:rFonts w:ascii="Times New Roman" w:hAnsi="Times New Roman"/>
          <w:sz w:val="24"/>
          <w:szCs w:val="24"/>
        </w:rPr>
        <w:t>2018. Par conséquent, aucune projection n'a été faite pour ce ministère.  Notons que</w:t>
      </w:r>
      <w:r>
        <w:rPr>
          <w:rFonts w:ascii="Times New Roman" w:hAnsi="Times New Roman"/>
          <w:sz w:val="24"/>
          <w:szCs w:val="24"/>
        </w:rPr>
        <w:t xml:space="preserve"> </w:t>
      </w:r>
      <w:r w:rsidRPr="00D74667">
        <w:rPr>
          <w:rFonts w:ascii="Times New Roman" w:hAnsi="Times New Roman"/>
          <w:sz w:val="24"/>
          <w:szCs w:val="24"/>
        </w:rPr>
        <w:t>les données fournies par le Ministère de</w:t>
      </w:r>
      <w:r>
        <w:rPr>
          <w:rFonts w:ascii="Times New Roman" w:hAnsi="Times New Roman"/>
          <w:sz w:val="24"/>
          <w:szCs w:val="24"/>
        </w:rPr>
        <w:t>s</w:t>
      </w:r>
      <w:r w:rsidRPr="00D74667">
        <w:rPr>
          <w:rFonts w:ascii="Times New Roman" w:hAnsi="Times New Roman"/>
          <w:sz w:val="24"/>
          <w:szCs w:val="24"/>
        </w:rPr>
        <w:t xml:space="preserve"> Finance</w:t>
      </w:r>
      <w:r>
        <w:rPr>
          <w:rFonts w:ascii="Times New Roman" w:hAnsi="Times New Roman"/>
          <w:sz w:val="24"/>
          <w:szCs w:val="24"/>
        </w:rPr>
        <w:t>s</w:t>
      </w:r>
      <w:r w:rsidRPr="00D74667">
        <w:rPr>
          <w:rFonts w:ascii="Times New Roman" w:hAnsi="Times New Roman"/>
          <w:sz w:val="24"/>
          <w:szCs w:val="24"/>
        </w:rPr>
        <w:t xml:space="preserve"> et d</w:t>
      </w:r>
      <w:r>
        <w:rPr>
          <w:rFonts w:ascii="Times New Roman" w:hAnsi="Times New Roman"/>
          <w:sz w:val="24"/>
          <w:szCs w:val="24"/>
        </w:rPr>
        <w:t>u</w:t>
      </w:r>
      <w:r w:rsidRPr="00D74667">
        <w:rPr>
          <w:rFonts w:ascii="Times New Roman" w:hAnsi="Times New Roman"/>
          <w:sz w:val="24"/>
          <w:szCs w:val="24"/>
        </w:rPr>
        <w:t xml:space="preserve"> Budget couvrent </w:t>
      </w:r>
      <w:r>
        <w:rPr>
          <w:rFonts w:ascii="Times New Roman" w:hAnsi="Times New Roman"/>
          <w:sz w:val="24"/>
          <w:szCs w:val="24"/>
        </w:rPr>
        <w:t xml:space="preserve">les </w:t>
      </w:r>
      <w:r w:rsidRPr="00D74667">
        <w:rPr>
          <w:rFonts w:ascii="Times New Roman" w:hAnsi="Times New Roman"/>
          <w:sz w:val="24"/>
          <w:szCs w:val="24"/>
        </w:rPr>
        <w:t xml:space="preserve">projets et programmes en cours de mise en œuvre. Ainsi, </w:t>
      </w:r>
      <w:r>
        <w:rPr>
          <w:rFonts w:ascii="Times New Roman" w:hAnsi="Times New Roman"/>
          <w:sz w:val="24"/>
          <w:szCs w:val="24"/>
        </w:rPr>
        <w:t>le</w:t>
      </w:r>
      <w:r w:rsidRPr="00D74667">
        <w:rPr>
          <w:rFonts w:ascii="Times New Roman" w:hAnsi="Times New Roman"/>
          <w:sz w:val="24"/>
          <w:szCs w:val="24"/>
        </w:rPr>
        <w:t xml:space="preserve"> montant total de la ressource externe </w:t>
      </w:r>
      <w:r>
        <w:rPr>
          <w:rFonts w:ascii="Times New Roman" w:hAnsi="Times New Roman"/>
          <w:sz w:val="24"/>
          <w:szCs w:val="24"/>
        </w:rPr>
        <w:t xml:space="preserve">est </w:t>
      </w:r>
      <w:r w:rsidRPr="00D74667">
        <w:rPr>
          <w:rFonts w:ascii="Times New Roman" w:hAnsi="Times New Roman"/>
          <w:sz w:val="24"/>
          <w:szCs w:val="24"/>
        </w:rPr>
        <w:t xml:space="preserve">de </w:t>
      </w:r>
      <w:r>
        <w:rPr>
          <w:rFonts w:ascii="Times New Roman" w:hAnsi="Times New Roman"/>
          <w:sz w:val="24"/>
          <w:szCs w:val="24"/>
        </w:rPr>
        <w:t>l’ordre de 1.441.834 millions d’ariary pour la période de 2016 à 2020.</w:t>
      </w:r>
    </w:p>
    <w:p w:rsidR="00F551FF" w:rsidRPr="00AE172C" w:rsidRDefault="00F551FF" w:rsidP="001805CC">
      <w:pPr>
        <w:spacing w:after="120" w:line="360" w:lineRule="auto"/>
        <w:ind w:left="142"/>
        <w:rPr>
          <w:rFonts w:ascii="Times New Roman" w:hAnsi="Times New Roman"/>
          <w:sz w:val="24"/>
          <w:szCs w:val="24"/>
        </w:rPr>
      </w:pPr>
      <w:r w:rsidRPr="00D74667">
        <w:rPr>
          <w:rFonts w:ascii="Times New Roman" w:hAnsi="Times New Roman"/>
          <w:sz w:val="24"/>
          <w:szCs w:val="24"/>
        </w:rPr>
        <w:t>En conséquence le montant total des fonds disponible</w:t>
      </w:r>
      <w:r w:rsidR="002A165B">
        <w:rPr>
          <w:rFonts w:ascii="Times New Roman" w:hAnsi="Times New Roman"/>
          <w:sz w:val="24"/>
          <w:szCs w:val="24"/>
        </w:rPr>
        <w:t>s</w:t>
      </w:r>
      <w:r w:rsidRPr="00D74667">
        <w:rPr>
          <w:rFonts w:ascii="Times New Roman" w:hAnsi="Times New Roman"/>
          <w:sz w:val="24"/>
          <w:szCs w:val="24"/>
        </w:rPr>
        <w:t xml:space="preserve"> </w:t>
      </w:r>
      <w:r>
        <w:rPr>
          <w:rFonts w:ascii="Times New Roman" w:hAnsi="Times New Roman"/>
          <w:sz w:val="24"/>
          <w:szCs w:val="24"/>
        </w:rPr>
        <w:t xml:space="preserve">(ressources interne et externe) </w:t>
      </w:r>
      <w:r w:rsidRPr="00D74667">
        <w:rPr>
          <w:rFonts w:ascii="Times New Roman" w:hAnsi="Times New Roman"/>
          <w:sz w:val="24"/>
          <w:szCs w:val="24"/>
        </w:rPr>
        <w:t>est</w:t>
      </w:r>
      <w:r>
        <w:rPr>
          <w:rFonts w:ascii="Times New Roman" w:hAnsi="Times New Roman"/>
          <w:sz w:val="24"/>
          <w:szCs w:val="24"/>
        </w:rPr>
        <w:t xml:space="preserve"> de 2.042,142 milliards ariary.</w:t>
      </w:r>
      <w:r w:rsidRPr="00D74667">
        <w:rPr>
          <w:rFonts w:ascii="Times New Roman" w:hAnsi="Times New Roman"/>
          <w:sz w:val="24"/>
          <w:szCs w:val="24"/>
        </w:rPr>
        <w:t xml:space="preserve"> </w:t>
      </w:r>
    </w:p>
    <w:p w:rsidR="00F551FF" w:rsidRPr="0081050D" w:rsidRDefault="00F551FF" w:rsidP="00F551FF">
      <w:pPr>
        <w:pStyle w:val="Titre2"/>
        <w:numPr>
          <w:ilvl w:val="1"/>
          <w:numId w:val="1"/>
        </w:numPr>
        <w:spacing w:before="120" w:after="120" w:line="360" w:lineRule="auto"/>
        <w:ind w:left="709" w:hanging="709"/>
        <w:rPr>
          <w:rFonts w:ascii="Times New Roman" w:hAnsi="Times New Roman"/>
          <w:sz w:val="24"/>
          <w:szCs w:val="24"/>
        </w:rPr>
      </w:pPr>
      <w:bookmarkStart w:id="99" w:name="_Toc427902182"/>
      <w:r w:rsidRPr="0081050D">
        <w:rPr>
          <w:rFonts w:ascii="Times New Roman" w:hAnsi="Times New Roman"/>
          <w:sz w:val="24"/>
          <w:szCs w:val="24"/>
        </w:rPr>
        <w:t>Budget à rechercher ou GAP de financement</w:t>
      </w:r>
      <w:bookmarkEnd w:id="99"/>
    </w:p>
    <w:p w:rsidR="00F551FF" w:rsidRPr="00347074" w:rsidRDefault="00F551FF" w:rsidP="001805CC">
      <w:pPr>
        <w:spacing w:after="120" w:line="360" w:lineRule="auto"/>
        <w:ind w:left="142"/>
        <w:rPr>
          <w:rFonts w:ascii="Times New Roman" w:hAnsi="Times New Roman"/>
          <w:sz w:val="24"/>
          <w:szCs w:val="24"/>
        </w:rPr>
      </w:pPr>
      <w:r w:rsidRPr="00347074">
        <w:rPr>
          <w:rFonts w:ascii="Times New Roman" w:hAnsi="Times New Roman"/>
          <w:sz w:val="24"/>
          <w:szCs w:val="24"/>
        </w:rPr>
        <w:t xml:space="preserve">Afin de préparer  le gap de financement préliminaire, les hypothèses suivantes ont été faites: </w:t>
      </w:r>
    </w:p>
    <w:p w:rsidR="00F551FF" w:rsidRPr="00347074" w:rsidRDefault="00F551FF" w:rsidP="00F551FF">
      <w:pPr>
        <w:numPr>
          <w:ilvl w:val="0"/>
          <w:numId w:val="40"/>
        </w:numPr>
        <w:spacing w:after="120" w:line="360" w:lineRule="auto"/>
        <w:rPr>
          <w:rFonts w:ascii="Times New Roman" w:hAnsi="Times New Roman"/>
          <w:sz w:val="24"/>
          <w:szCs w:val="24"/>
        </w:rPr>
      </w:pPr>
      <w:r w:rsidRPr="00347074">
        <w:rPr>
          <w:rFonts w:ascii="Times New Roman" w:hAnsi="Times New Roman"/>
          <w:sz w:val="24"/>
          <w:szCs w:val="24"/>
        </w:rPr>
        <w:t>100% des ressources internes et externes du secteur AEP et leur budget de fonctionnement pour la période 2016 à 2020 sont alloués au financement du</w:t>
      </w:r>
      <w:r w:rsidR="00C45513">
        <w:rPr>
          <w:rFonts w:ascii="Times New Roman" w:hAnsi="Times New Roman"/>
          <w:sz w:val="24"/>
          <w:szCs w:val="24"/>
        </w:rPr>
        <w:t xml:space="preserve"> </w:t>
      </w:r>
      <w:r>
        <w:rPr>
          <w:rFonts w:ascii="Times New Roman" w:hAnsi="Times New Roman"/>
          <w:sz w:val="24"/>
          <w:szCs w:val="24"/>
        </w:rPr>
        <w:t>PNIAEP</w:t>
      </w:r>
      <w:r w:rsidRPr="00347074">
        <w:rPr>
          <w:rFonts w:ascii="Times New Roman" w:hAnsi="Times New Roman"/>
          <w:sz w:val="24"/>
          <w:szCs w:val="24"/>
        </w:rPr>
        <w:t>.</w:t>
      </w:r>
    </w:p>
    <w:p w:rsidR="00F551FF" w:rsidRDefault="00F551FF" w:rsidP="00F551FF">
      <w:pPr>
        <w:numPr>
          <w:ilvl w:val="0"/>
          <w:numId w:val="40"/>
        </w:numPr>
        <w:spacing w:after="120" w:line="360" w:lineRule="auto"/>
        <w:rPr>
          <w:rFonts w:ascii="Times New Roman" w:hAnsi="Times New Roman"/>
          <w:sz w:val="24"/>
          <w:szCs w:val="24"/>
        </w:rPr>
      </w:pPr>
      <w:r w:rsidRPr="00347074">
        <w:rPr>
          <w:rFonts w:ascii="Times New Roman" w:hAnsi="Times New Roman"/>
          <w:sz w:val="24"/>
          <w:szCs w:val="24"/>
        </w:rPr>
        <w:lastRenderedPageBreak/>
        <w:t xml:space="preserve">On suppose que le secteur privé dispose déjà 30% de sa part. Cette situation est souhaitée dans le sens que le programme apporte un environnement favorable à </w:t>
      </w:r>
      <w:r w:rsidR="002A165B">
        <w:rPr>
          <w:rFonts w:ascii="Times New Roman" w:hAnsi="Times New Roman"/>
          <w:sz w:val="24"/>
          <w:szCs w:val="24"/>
        </w:rPr>
        <w:t>son</w:t>
      </w:r>
      <w:r w:rsidRPr="00347074">
        <w:rPr>
          <w:rFonts w:ascii="Times New Roman" w:hAnsi="Times New Roman"/>
          <w:sz w:val="24"/>
          <w:szCs w:val="24"/>
        </w:rPr>
        <w:t xml:space="preserve"> investissement aussi bien en terme</w:t>
      </w:r>
      <w:r>
        <w:rPr>
          <w:rFonts w:ascii="Times New Roman" w:hAnsi="Times New Roman"/>
          <w:sz w:val="24"/>
          <w:szCs w:val="24"/>
        </w:rPr>
        <w:t>s</w:t>
      </w:r>
      <w:r w:rsidRPr="00347074">
        <w:rPr>
          <w:rFonts w:ascii="Times New Roman" w:hAnsi="Times New Roman"/>
          <w:sz w:val="24"/>
          <w:szCs w:val="24"/>
        </w:rPr>
        <w:t xml:space="preserve"> d'infrastructure, d'aménagement et de  facilitation à l'installation. </w:t>
      </w:r>
    </w:p>
    <w:p w:rsidR="00F551FF" w:rsidRPr="00347074" w:rsidRDefault="00F551FF" w:rsidP="00F551FF">
      <w:pPr>
        <w:numPr>
          <w:ilvl w:val="0"/>
          <w:numId w:val="40"/>
        </w:numPr>
        <w:spacing w:after="120" w:line="360" w:lineRule="auto"/>
        <w:rPr>
          <w:rFonts w:ascii="Times New Roman" w:hAnsi="Times New Roman"/>
          <w:sz w:val="24"/>
          <w:szCs w:val="24"/>
        </w:rPr>
      </w:pPr>
      <w:r w:rsidRPr="00347074">
        <w:rPr>
          <w:rFonts w:ascii="Times New Roman" w:hAnsi="Times New Roman"/>
          <w:sz w:val="24"/>
          <w:szCs w:val="24"/>
        </w:rPr>
        <w:t>Les producteurs, quant à eux assurent déjà 75% de leur part. Cela correspond à la valeur de contribution en tant que  bénéficiaires.</w:t>
      </w:r>
    </w:p>
    <w:p w:rsidR="00F551FF" w:rsidRDefault="00F551FF" w:rsidP="001805CC">
      <w:pPr>
        <w:spacing w:after="120" w:line="360" w:lineRule="auto"/>
        <w:ind w:left="142"/>
        <w:rPr>
          <w:rFonts w:ascii="Times New Roman" w:hAnsi="Times New Roman"/>
          <w:sz w:val="24"/>
          <w:szCs w:val="24"/>
        </w:rPr>
      </w:pPr>
      <w:r>
        <w:rPr>
          <w:rFonts w:ascii="Times New Roman" w:hAnsi="Times New Roman"/>
          <w:sz w:val="24"/>
          <w:szCs w:val="24"/>
        </w:rPr>
        <w:t xml:space="preserve">Ainsi, le tableau suivant montre le gap de financement de l’ordre de </w:t>
      </w:r>
      <w:r w:rsidR="001805CC">
        <w:rPr>
          <w:rFonts w:ascii="Times New Roman" w:hAnsi="Times New Roman"/>
          <w:sz w:val="24"/>
          <w:szCs w:val="24"/>
        </w:rPr>
        <w:t>5.330</w:t>
      </w:r>
      <w:r>
        <w:rPr>
          <w:rFonts w:ascii="Times New Roman" w:hAnsi="Times New Roman"/>
          <w:sz w:val="24"/>
          <w:szCs w:val="24"/>
        </w:rPr>
        <w:t>,</w:t>
      </w:r>
      <w:r w:rsidR="001805CC">
        <w:rPr>
          <w:rFonts w:ascii="Times New Roman" w:hAnsi="Times New Roman"/>
          <w:sz w:val="24"/>
          <w:szCs w:val="24"/>
        </w:rPr>
        <w:t>362</w:t>
      </w:r>
      <w:r>
        <w:rPr>
          <w:rFonts w:ascii="Times New Roman" w:hAnsi="Times New Roman"/>
          <w:sz w:val="24"/>
          <w:szCs w:val="24"/>
        </w:rPr>
        <w:t xml:space="preserve"> milliards d’ariary, </w:t>
      </w:r>
      <w:r w:rsidRPr="00347074">
        <w:rPr>
          <w:rFonts w:ascii="Times New Roman" w:hAnsi="Times New Roman"/>
          <w:sz w:val="24"/>
          <w:szCs w:val="24"/>
        </w:rPr>
        <w:t xml:space="preserve">équivalent à </w:t>
      </w:r>
      <w:r w:rsidR="001805CC">
        <w:rPr>
          <w:rFonts w:ascii="Times New Roman" w:hAnsi="Times New Roman"/>
          <w:sz w:val="24"/>
          <w:szCs w:val="24"/>
        </w:rPr>
        <w:t>1</w:t>
      </w:r>
      <w:r>
        <w:rPr>
          <w:rFonts w:ascii="Times New Roman" w:hAnsi="Times New Roman"/>
          <w:sz w:val="24"/>
          <w:szCs w:val="24"/>
        </w:rPr>
        <w:t>,</w:t>
      </w:r>
      <w:r w:rsidR="001805CC">
        <w:rPr>
          <w:rFonts w:ascii="Times New Roman" w:hAnsi="Times New Roman"/>
          <w:sz w:val="24"/>
          <w:szCs w:val="24"/>
        </w:rPr>
        <w:t>838</w:t>
      </w:r>
      <w:r w:rsidRPr="00347074">
        <w:rPr>
          <w:rFonts w:ascii="Times New Roman" w:hAnsi="Times New Roman"/>
          <w:sz w:val="24"/>
          <w:szCs w:val="24"/>
        </w:rPr>
        <w:t xml:space="preserve"> mill</w:t>
      </w:r>
      <w:r>
        <w:rPr>
          <w:rFonts w:ascii="Times New Roman" w:hAnsi="Times New Roman"/>
          <w:sz w:val="24"/>
          <w:szCs w:val="24"/>
        </w:rPr>
        <w:t>iards</w:t>
      </w:r>
      <w:r w:rsidRPr="00347074">
        <w:rPr>
          <w:rFonts w:ascii="Times New Roman" w:hAnsi="Times New Roman"/>
          <w:sz w:val="24"/>
          <w:szCs w:val="24"/>
        </w:rPr>
        <w:t xml:space="preserve"> d</w:t>
      </w:r>
      <w:r>
        <w:rPr>
          <w:rFonts w:ascii="Times New Roman" w:hAnsi="Times New Roman"/>
          <w:sz w:val="24"/>
          <w:szCs w:val="24"/>
        </w:rPr>
        <w:t>’USD</w:t>
      </w:r>
      <w:r w:rsidRPr="00347074">
        <w:rPr>
          <w:rFonts w:ascii="Times New Roman" w:hAnsi="Times New Roman"/>
          <w:sz w:val="24"/>
          <w:szCs w:val="24"/>
        </w:rPr>
        <w:t xml:space="preserve">.  Cela représente </w:t>
      </w:r>
      <w:r w:rsidR="001805CC" w:rsidRPr="001805CC">
        <w:rPr>
          <w:rFonts w:ascii="Times New Roman" w:hAnsi="Times New Roman"/>
          <w:b/>
          <w:sz w:val="24"/>
          <w:szCs w:val="24"/>
        </w:rPr>
        <w:t>57,57</w:t>
      </w:r>
      <w:r w:rsidRPr="001805CC">
        <w:rPr>
          <w:rFonts w:ascii="Times New Roman" w:hAnsi="Times New Roman"/>
          <w:b/>
          <w:sz w:val="24"/>
          <w:szCs w:val="24"/>
        </w:rPr>
        <w:t>%</w:t>
      </w:r>
      <w:r w:rsidRPr="00347074">
        <w:rPr>
          <w:rFonts w:ascii="Times New Roman" w:hAnsi="Times New Roman"/>
          <w:sz w:val="24"/>
          <w:szCs w:val="24"/>
        </w:rPr>
        <w:t xml:space="preserve"> du budget du PNI</w:t>
      </w:r>
      <w:r>
        <w:rPr>
          <w:rFonts w:ascii="Times New Roman" w:hAnsi="Times New Roman"/>
          <w:sz w:val="24"/>
          <w:szCs w:val="24"/>
        </w:rPr>
        <w:t>A</w:t>
      </w:r>
      <w:r w:rsidRPr="00347074">
        <w:rPr>
          <w:rFonts w:ascii="Times New Roman" w:hAnsi="Times New Roman"/>
          <w:sz w:val="24"/>
          <w:szCs w:val="24"/>
        </w:rPr>
        <w:t>EP.</w:t>
      </w:r>
    </w:p>
    <w:p w:rsidR="00F551FF" w:rsidRDefault="00F551FF" w:rsidP="001805CC">
      <w:pPr>
        <w:spacing w:after="120" w:line="360" w:lineRule="auto"/>
        <w:jc w:val="center"/>
        <w:rPr>
          <w:rFonts w:ascii="Times New Roman" w:hAnsi="Times New Roman"/>
          <w:sz w:val="24"/>
          <w:szCs w:val="24"/>
        </w:rPr>
      </w:pPr>
      <w:bookmarkStart w:id="100" w:name="_Toc427902236"/>
      <w:r w:rsidRPr="00347074">
        <w:rPr>
          <w:rFonts w:ascii="Times New Roman" w:hAnsi="Times New Roman"/>
          <w:b/>
          <w:sz w:val="24"/>
          <w:szCs w:val="24"/>
          <w:u w:val="single"/>
        </w:rPr>
        <w:t xml:space="preserve">Tableau </w:t>
      </w:r>
      <w:r w:rsidR="00C52B1E" w:rsidRPr="00347074">
        <w:rPr>
          <w:rFonts w:ascii="Times New Roman" w:hAnsi="Times New Roman"/>
          <w:b/>
          <w:sz w:val="24"/>
          <w:szCs w:val="24"/>
          <w:u w:val="single"/>
        </w:rPr>
        <w:fldChar w:fldCharType="begin"/>
      </w:r>
      <w:r w:rsidRPr="00347074">
        <w:rPr>
          <w:rFonts w:ascii="Times New Roman" w:hAnsi="Times New Roman"/>
          <w:b/>
          <w:sz w:val="24"/>
          <w:szCs w:val="24"/>
          <w:u w:val="single"/>
        </w:rPr>
        <w:instrText xml:space="preserve"> SEQ Tableau \* ARABIC </w:instrText>
      </w:r>
      <w:r w:rsidR="00C52B1E" w:rsidRPr="00347074">
        <w:rPr>
          <w:rFonts w:ascii="Times New Roman" w:hAnsi="Times New Roman"/>
          <w:b/>
          <w:sz w:val="24"/>
          <w:szCs w:val="24"/>
          <w:u w:val="single"/>
        </w:rPr>
        <w:fldChar w:fldCharType="separate"/>
      </w:r>
      <w:r w:rsidR="00592237">
        <w:rPr>
          <w:rFonts w:ascii="Times New Roman" w:hAnsi="Times New Roman"/>
          <w:b/>
          <w:noProof/>
          <w:sz w:val="24"/>
          <w:szCs w:val="24"/>
          <w:u w:val="single"/>
        </w:rPr>
        <w:t>46</w:t>
      </w:r>
      <w:r w:rsidR="00C52B1E" w:rsidRPr="00347074">
        <w:rPr>
          <w:rFonts w:ascii="Times New Roman" w:hAnsi="Times New Roman"/>
          <w:b/>
          <w:sz w:val="24"/>
          <w:szCs w:val="24"/>
          <w:u w:val="single"/>
        </w:rPr>
        <w:fldChar w:fldCharType="end"/>
      </w:r>
      <w:r w:rsidRPr="00F04A01">
        <w:rPr>
          <w:rFonts w:ascii="Times New Roman" w:hAnsi="Times New Roman"/>
          <w:b/>
          <w:sz w:val="24"/>
          <w:szCs w:val="24"/>
        </w:rPr>
        <w:t> :</w:t>
      </w:r>
      <w:r w:rsidRPr="00347074">
        <w:rPr>
          <w:rFonts w:ascii="Times New Roman" w:hAnsi="Times New Roman"/>
          <w:sz w:val="24"/>
          <w:szCs w:val="24"/>
        </w:rPr>
        <w:t xml:space="preserve"> </w:t>
      </w:r>
      <w:r>
        <w:rPr>
          <w:rFonts w:ascii="Times New Roman" w:hAnsi="Times New Roman"/>
          <w:sz w:val="24"/>
          <w:szCs w:val="24"/>
        </w:rPr>
        <w:t>Estimation du montant annuel de gap de financement, en millions d’ariary</w:t>
      </w:r>
      <w:bookmarkEnd w:id="100"/>
      <w:r w:rsidR="001805CC">
        <w:rPr>
          <w:rFonts w:ascii="Times New Roman" w:hAnsi="Times New Roman"/>
          <w:sz w:val="24"/>
          <w:szCs w:val="24"/>
        </w:rPr>
        <w:t xml:space="preserve"> </w:t>
      </w:r>
    </w:p>
    <w:p w:rsidR="00F551FF" w:rsidRDefault="002C153B" w:rsidP="001805CC">
      <w:pPr>
        <w:spacing w:after="120" w:line="360" w:lineRule="auto"/>
        <w:ind w:left="142"/>
        <w:rPr>
          <w:rFonts w:ascii="Times New Roman" w:hAnsi="Times New Roman"/>
          <w:sz w:val="24"/>
          <w:szCs w:val="24"/>
        </w:rPr>
      </w:pPr>
      <w:r>
        <w:rPr>
          <w:noProof/>
          <w:szCs w:val="24"/>
          <w:lang w:eastAsia="fr-FR"/>
        </w:rPr>
        <w:drawing>
          <wp:inline distT="0" distB="0" distL="0" distR="0">
            <wp:extent cx="5055235" cy="213931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srcRect/>
                    <a:stretch>
                      <a:fillRect/>
                    </a:stretch>
                  </pic:blipFill>
                  <pic:spPr bwMode="auto">
                    <a:xfrm>
                      <a:off x="0" y="0"/>
                      <a:ext cx="5055235" cy="2139315"/>
                    </a:xfrm>
                    <a:prstGeom prst="rect">
                      <a:avLst/>
                    </a:prstGeom>
                    <a:noFill/>
                    <a:ln w="9525">
                      <a:noFill/>
                      <a:miter lim="800000"/>
                      <a:headEnd/>
                      <a:tailEnd/>
                    </a:ln>
                  </pic:spPr>
                </pic:pic>
              </a:graphicData>
            </a:graphic>
          </wp:inline>
        </w:drawing>
      </w:r>
    </w:p>
    <w:p w:rsidR="00F551FF" w:rsidRPr="00A65933" w:rsidRDefault="00F551FF" w:rsidP="00F551FF">
      <w:pPr>
        <w:spacing w:after="120" w:line="360" w:lineRule="auto"/>
        <w:rPr>
          <w:rFonts w:ascii="Times New Roman" w:hAnsi="Times New Roman"/>
          <w:sz w:val="24"/>
          <w:szCs w:val="24"/>
        </w:rPr>
      </w:pPr>
    </w:p>
    <w:p w:rsidR="00F551FF" w:rsidRDefault="00F551FF" w:rsidP="00F551FF">
      <w:pPr>
        <w:pStyle w:val="Titre1"/>
        <w:numPr>
          <w:ilvl w:val="0"/>
          <w:numId w:val="1"/>
        </w:numPr>
        <w:rPr>
          <w:color w:val="0070C0"/>
        </w:rPr>
      </w:pPr>
      <w:bookmarkStart w:id="101" w:name="_Toc427902183"/>
      <w:r w:rsidRPr="00D81644">
        <w:rPr>
          <w:color w:val="0070C0"/>
        </w:rPr>
        <w:t>Bénéfices économiques et sociaux</w:t>
      </w:r>
      <w:bookmarkEnd w:id="101"/>
      <w:r w:rsidRPr="00D81644">
        <w:rPr>
          <w:color w:val="0070C0"/>
        </w:rPr>
        <w:t xml:space="preserve"> </w:t>
      </w:r>
    </w:p>
    <w:p w:rsidR="00F551FF" w:rsidRDefault="00F551FF" w:rsidP="001805CC">
      <w:pPr>
        <w:spacing w:after="120" w:line="360" w:lineRule="auto"/>
        <w:ind w:left="142"/>
        <w:rPr>
          <w:rFonts w:ascii="Arial" w:hAnsi="Arial" w:cs="Arial"/>
          <w:sz w:val="24"/>
          <w:szCs w:val="24"/>
        </w:rPr>
      </w:pPr>
      <w:r>
        <w:rPr>
          <w:rFonts w:ascii="Times New Roman" w:hAnsi="Times New Roman"/>
          <w:sz w:val="24"/>
          <w:szCs w:val="24"/>
        </w:rPr>
        <w:t>Nombreux sont les bénéfices techniques escomptés de ce programme. Sans être exhaustifs dans leurs listes, quelques points méritent d’être mentionnés :</w:t>
      </w:r>
    </w:p>
    <w:p w:rsidR="00F551FF" w:rsidRPr="0011371B" w:rsidRDefault="00F551FF" w:rsidP="00F551FF">
      <w:pPr>
        <w:pStyle w:val="Paragraphedeliste"/>
        <w:numPr>
          <w:ilvl w:val="0"/>
          <w:numId w:val="39"/>
        </w:numPr>
        <w:spacing w:line="360" w:lineRule="auto"/>
        <w:ind w:left="714" w:hanging="357"/>
        <w:rPr>
          <w:rFonts w:ascii="Times New Roman" w:hAnsi="Times New Roman"/>
          <w:sz w:val="24"/>
          <w:szCs w:val="24"/>
        </w:rPr>
      </w:pPr>
      <w:r w:rsidRPr="0011371B">
        <w:rPr>
          <w:rFonts w:ascii="Times New Roman" w:hAnsi="Times New Roman"/>
          <w:sz w:val="24"/>
          <w:szCs w:val="24"/>
        </w:rPr>
        <w:t>l’extensification sur de nouvelles zones potentielles non encore exploitées : à travers les zones d’investissements, la mise en place des jeunes entrepreneurs ruraux, l’amélioration de la maîtrise de l’eau et des systèmes d’irrigation, l’accessibilité, l’utilisation d’intrants et de matériels répondant aux normes requises et le recours aux nouvelles pratiques et techniques améliorées et adaptées renforceront la professionnalisation des producteurs. Ces nouvelles pratiques permettront une augmentation des productions et de la productivité et se traduiront à une amélioration des revenus des producteurs ;</w:t>
      </w:r>
    </w:p>
    <w:p w:rsidR="00F551FF" w:rsidRPr="0011371B" w:rsidRDefault="00F551FF" w:rsidP="00F551FF">
      <w:pPr>
        <w:pStyle w:val="Paragraphedeliste"/>
        <w:numPr>
          <w:ilvl w:val="0"/>
          <w:numId w:val="39"/>
        </w:numPr>
        <w:spacing w:line="360" w:lineRule="auto"/>
        <w:ind w:left="714" w:hanging="357"/>
        <w:rPr>
          <w:rFonts w:ascii="Times New Roman" w:hAnsi="Times New Roman"/>
          <w:sz w:val="24"/>
          <w:szCs w:val="24"/>
        </w:rPr>
      </w:pPr>
      <w:r w:rsidRPr="0011371B">
        <w:rPr>
          <w:rFonts w:ascii="Times New Roman" w:hAnsi="Times New Roman"/>
          <w:sz w:val="24"/>
          <w:szCs w:val="24"/>
        </w:rPr>
        <w:lastRenderedPageBreak/>
        <w:t>la mise en œuvre des autorités compétentes pour permettre de réduire les pertes liées aux problèmes sanitaires et phytosanitaires et des maladies à forte incidences économiques auprès des producteurs ;</w:t>
      </w:r>
    </w:p>
    <w:p w:rsidR="00F551FF" w:rsidRPr="0011371B" w:rsidRDefault="00F551FF" w:rsidP="00F551FF">
      <w:pPr>
        <w:pStyle w:val="Paragraphedeliste"/>
        <w:numPr>
          <w:ilvl w:val="0"/>
          <w:numId w:val="39"/>
        </w:numPr>
        <w:spacing w:line="360" w:lineRule="auto"/>
        <w:ind w:left="714" w:hanging="357"/>
        <w:rPr>
          <w:rFonts w:ascii="Times New Roman" w:hAnsi="Times New Roman"/>
          <w:sz w:val="24"/>
          <w:szCs w:val="24"/>
        </w:rPr>
      </w:pPr>
      <w:r w:rsidRPr="0011371B">
        <w:rPr>
          <w:rFonts w:ascii="Times New Roman" w:hAnsi="Times New Roman"/>
          <w:sz w:val="24"/>
          <w:szCs w:val="24"/>
        </w:rPr>
        <w:t>la maitrise des facteurs principaux de production tels que la terre et l’eau</w:t>
      </w:r>
      <w:r>
        <w:rPr>
          <w:rFonts w:ascii="Times New Roman" w:hAnsi="Times New Roman"/>
          <w:sz w:val="24"/>
          <w:szCs w:val="24"/>
        </w:rPr>
        <w:t>,</w:t>
      </w:r>
      <w:r w:rsidRPr="0011371B">
        <w:rPr>
          <w:rFonts w:ascii="Times New Roman" w:hAnsi="Times New Roman"/>
          <w:sz w:val="24"/>
          <w:szCs w:val="24"/>
        </w:rPr>
        <w:t xml:space="preserve"> ce qui permettra l’accroissement substantiel et conséquent des superficies de production (cultivées, pâturage, pisciculture, …), des rendements et par voie de conséquence</w:t>
      </w:r>
      <w:r>
        <w:rPr>
          <w:rFonts w:ascii="Times New Roman" w:hAnsi="Times New Roman"/>
          <w:sz w:val="24"/>
          <w:szCs w:val="24"/>
        </w:rPr>
        <w:t>,</w:t>
      </w:r>
      <w:r w:rsidRPr="0011371B">
        <w:rPr>
          <w:rFonts w:ascii="Times New Roman" w:hAnsi="Times New Roman"/>
          <w:sz w:val="24"/>
          <w:szCs w:val="24"/>
        </w:rPr>
        <w:t xml:space="preserve"> des productions de qualité et des revenus des éleveurs ;</w:t>
      </w:r>
    </w:p>
    <w:p w:rsidR="00F551FF" w:rsidRPr="0011371B" w:rsidRDefault="00F551FF" w:rsidP="00F551FF">
      <w:pPr>
        <w:pStyle w:val="Paragraphedeliste"/>
        <w:numPr>
          <w:ilvl w:val="0"/>
          <w:numId w:val="39"/>
        </w:numPr>
        <w:spacing w:line="360" w:lineRule="auto"/>
        <w:ind w:left="714" w:hanging="357"/>
        <w:rPr>
          <w:rFonts w:ascii="Times New Roman" w:hAnsi="Times New Roman"/>
          <w:sz w:val="24"/>
          <w:szCs w:val="24"/>
        </w:rPr>
      </w:pPr>
      <w:r w:rsidRPr="0011371B">
        <w:rPr>
          <w:rFonts w:ascii="Times New Roman" w:hAnsi="Times New Roman"/>
          <w:sz w:val="24"/>
          <w:szCs w:val="24"/>
        </w:rPr>
        <w:t xml:space="preserve">l’application effective des textes régissant les trois sous-secteurs </w:t>
      </w:r>
      <w:r>
        <w:rPr>
          <w:rFonts w:ascii="Times New Roman" w:hAnsi="Times New Roman"/>
          <w:sz w:val="24"/>
          <w:szCs w:val="24"/>
        </w:rPr>
        <w:t>(</w:t>
      </w:r>
      <w:r w:rsidRPr="0011371B">
        <w:rPr>
          <w:rFonts w:ascii="Times New Roman" w:hAnsi="Times New Roman"/>
          <w:sz w:val="24"/>
          <w:szCs w:val="24"/>
        </w:rPr>
        <w:t>et</w:t>
      </w:r>
      <w:r>
        <w:rPr>
          <w:rFonts w:ascii="Times New Roman" w:hAnsi="Times New Roman"/>
          <w:sz w:val="24"/>
          <w:szCs w:val="24"/>
        </w:rPr>
        <w:t>)</w:t>
      </w:r>
      <w:r w:rsidRPr="0011371B">
        <w:rPr>
          <w:rFonts w:ascii="Times New Roman" w:hAnsi="Times New Roman"/>
          <w:sz w:val="24"/>
          <w:szCs w:val="24"/>
        </w:rPr>
        <w:t xml:space="preserve"> sécurisera les métiers dans le secteur et réduira les pertes consécutives avant, pendant et après la production ;</w:t>
      </w:r>
    </w:p>
    <w:p w:rsidR="00F551FF" w:rsidRPr="0011371B" w:rsidRDefault="00F551FF" w:rsidP="00F551FF">
      <w:pPr>
        <w:spacing w:after="120" w:line="360" w:lineRule="auto"/>
        <w:rPr>
          <w:rFonts w:ascii="Times New Roman" w:hAnsi="Times New Roman"/>
          <w:sz w:val="24"/>
          <w:szCs w:val="24"/>
        </w:rPr>
      </w:pPr>
      <w:r w:rsidRPr="0011371B">
        <w:rPr>
          <w:rFonts w:ascii="Times New Roman" w:hAnsi="Times New Roman"/>
          <w:sz w:val="24"/>
          <w:szCs w:val="24"/>
        </w:rPr>
        <w:t>Quant aux bénéfices économiques, on peut citer entre autres :</w:t>
      </w:r>
    </w:p>
    <w:p w:rsidR="00F551FF" w:rsidRPr="00F55534" w:rsidRDefault="00F551FF" w:rsidP="00F551FF">
      <w:pPr>
        <w:pStyle w:val="Paragraphedeliste"/>
        <w:numPr>
          <w:ilvl w:val="0"/>
          <w:numId w:val="39"/>
        </w:numPr>
        <w:spacing w:line="360" w:lineRule="auto"/>
        <w:ind w:left="714" w:hanging="357"/>
        <w:rPr>
          <w:rFonts w:ascii="Times New Roman" w:hAnsi="Times New Roman"/>
          <w:sz w:val="24"/>
          <w:szCs w:val="24"/>
        </w:rPr>
      </w:pPr>
      <w:r w:rsidRPr="00F55534">
        <w:rPr>
          <w:rFonts w:ascii="Times New Roman" w:hAnsi="Times New Roman"/>
          <w:sz w:val="24"/>
          <w:szCs w:val="24"/>
        </w:rPr>
        <w:t>l’augmentation des revenus des différents acteurs de la production à la commercialisation ;</w:t>
      </w:r>
    </w:p>
    <w:p w:rsidR="00F551FF" w:rsidRPr="00F55534" w:rsidRDefault="00F551FF" w:rsidP="00F551FF">
      <w:pPr>
        <w:pStyle w:val="Paragraphedeliste"/>
        <w:numPr>
          <w:ilvl w:val="0"/>
          <w:numId w:val="39"/>
        </w:numPr>
        <w:spacing w:line="360" w:lineRule="auto"/>
        <w:ind w:left="714" w:hanging="357"/>
        <w:rPr>
          <w:rFonts w:ascii="Times New Roman" w:hAnsi="Times New Roman"/>
          <w:sz w:val="24"/>
          <w:szCs w:val="24"/>
        </w:rPr>
      </w:pPr>
      <w:r w:rsidRPr="00F55534">
        <w:rPr>
          <w:rFonts w:ascii="Times New Roman" w:hAnsi="Times New Roman"/>
          <w:sz w:val="24"/>
          <w:szCs w:val="24"/>
        </w:rPr>
        <w:t xml:space="preserve">l’amélioration de la sécurité alimentaire et nutritionnelle de l’ensemble de la population, en particulier, tant en quantité qu’en qualité ; </w:t>
      </w:r>
    </w:p>
    <w:p w:rsidR="00F551FF" w:rsidRPr="00F55534" w:rsidRDefault="00F551FF" w:rsidP="00F551FF">
      <w:pPr>
        <w:pStyle w:val="Paragraphedeliste"/>
        <w:numPr>
          <w:ilvl w:val="0"/>
          <w:numId w:val="39"/>
        </w:numPr>
        <w:spacing w:line="360" w:lineRule="auto"/>
        <w:ind w:left="714" w:hanging="357"/>
        <w:rPr>
          <w:rFonts w:ascii="Times New Roman" w:hAnsi="Times New Roman"/>
          <w:sz w:val="24"/>
          <w:szCs w:val="24"/>
        </w:rPr>
      </w:pPr>
      <w:r w:rsidRPr="00F55534">
        <w:rPr>
          <w:rFonts w:ascii="Times New Roman" w:hAnsi="Times New Roman"/>
          <w:sz w:val="24"/>
          <w:szCs w:val="24"/>
        </w:rPr>
        <w:t>la baisse des coûts de production et en guise de conséquence, une baisse notable des prix de vente, ce qui améliorera significativement l’accès de la population aux produits Agricoles de qualité ;</w:t>
      </w:r>
    </w:p>
    <w:p w:rsidR="00F551FF" w:rsidRPr="00F55534" w:rsidRDefault="00F551FF" w:rsidP="00F551FF">
      <w:pPr>
        <w:pStyle w:val="Paragraphedeliste"/>
        <w:numPr>
          <w:ilvl w:val="0"/>
          <w:numId w:val="39"/>
        </w:numPr>
        <w:spacing w:line="360" w:lineRule="auto"/>
        <w:ind w:left="714" w:hanging="357"/>
        <w:rPr>
          <w:rFonts w:ascii="Times New Roman" w:hAnsi="Times New Roman"/>
          <w:sz w:val="24"/>
          <w:szCs w:val="24"/>
        </w:rPr>
      </w:pPr>
      <w:r w:rsidRPr="00F55534">
        <w:rPr>
          <w:rFonts w:ascii="Times New Roman" w:hAnsi="Times New Roman"/>
          <w:sz w:val="24"/>
          <w:szCs w:val="24"/>
        </w:rPr>
        <w:t>la nette amélioration du niveau d’organisation et de structuration des producteurs</w:t>
      </w:r>
      <w:r>
        <w:rPr>
          <w:rFonts w:ascii="Times New Roman" w:hAnsi="Times New Roman"/>
          <w:sz w:val="24"/>
          <w:szCs w:val="24"/>
        </w:rPr>
        <w:t>,</w:t>
      </w:r>
      <w:r w:rsidRPr="00F55534">
        <w:rPr>
          <w:rFonts w:ascii="Times New Roman" w:hAnsi="Times New Roman"/>
          <w:sz w:val="24"/>
          <w:szCs w:val="24"/>
        </w:rPr>
        <w:t xml:space="preserve"> ce qui facilitera l’accès aux services, aux intrants et matériels de qualité et à meilleurs prix, et réduira les conflits entre les différents acteurs du secteur ;</w:t>
      </w:r>
    </w:p>
    <w:p w:rsidR="00F551FF" w:rsidRPr="00F55534" w:rsidRDefault="00F551FF" w:rsidP="00F551FF">
      <w:pPr>
        <w:pStyle w:val="Paragraphedeliste"/>
        <w:numPr>
          <w:ilvl w:val="0"/>
          <w:numId w:val="39"/>
        </w:numPr>
        <w:spacing w:line="360" w:lineRule="auto"/>
        <w:ind w:left="714" w:hanging="357"/>
        <w:rPr>
          <w:rFonts w:ascii="Times New Roman" w:hAnsi="Times New Roman"/>
          <w:sz w:val="24"/>
          <w:szCs w:val="24"/>
        </w:rPr>
      </w:pPr>
      <w:r w:rsidRPr="00F55534">
        <w:rPr>
          <w:rFonts w:ascii="Times New Roman" w:hAnsi="Times New Roman"/>
          <w:sz w:val="24"/>
          <w:szCs w:val="24"/>
        </w:rPr>
        <w:t>l’accroissement de la production AEP améliorera la part du sous-secteur au PIB national ;</w:t>
      </w:r>
    </w:p>
    <w:p w:rsidR="00F551FF" w:rsidRPr="00F55534" w:rsidRDefault="00F551FF" w:rsidP="00F551FF">
      <w:pPr>
        <w:pStyle w:val="Paragraphedeliste"/>
        <w:numPr>
          <w:ilvl w:val="0"/>
          <w:numId w:val="39"/>
        </w:numPr>
        <w:spacing w:line="360" w:lineRule="auto"/>
        <w:ind w:left="714" w:hanging="357"/>
        <w:rPr>
          <w:rFonts w:ascii="Times New Roman" w:hAnsi="Times New Roman"/>
          <w:sz w:val="24"/>
          <w:szCs w:val="24"/>
        </w:rPr>
      </w:pPr>
      <w:r w:rsidRPr="00F55534">
        <w:rPr>
          <w:rFonts w:ascii="Times New Roman" w:hAnsi="Times New Roman"/>
          <w:sz w:val="24"/>
          <w:szCs w:val="24"/>
        </w:rPr>
        <w:t>la formalisation des propriétés foncières réduira les risques liés aux conflits fonciers, ce qui permettra aux producteurs de consacrer plus de temps aux activités productives, d’où, amélioration de leurs revenus ;</w:t>
      </w:r>
    </w:p>
    <w:p w:rsidR="00F551FF" w:rsidRPr="00F55534" w:rsidRDefault="00F551FF" w:rsidP="00F551FF">
      <w:pPr>
        <w:pStyle w:val="Paragraphedeliste"/>
        <w:numPr>
          <w:ilvl w:val="0"/>
          <w:numId w:val="39"/>
        </w:numPr>
        <w:spacing w:line="360" w:lineRule="auto"/>
        <w:ind w:left="714" w:hanging="357"/>
        <w:rPr>
          <w:rFonts w:ascii="Times New Roman" w:hAnsi="Times New Roman"/>
          <w:sz w:val="24"/>
          <w:szCs w:val="24"/>
        </w:rPr>
      </w:pPr>
      <w:r w:rsidRPr="00F55534">
        <w:rPr>
          <w:rFonts w:ascii="Times New Roman" w:hAnsi="Times New Roman"/>
          <w:sz w:val="24"/>
          <w:szCs w:val="24"/>
        </w:rPr>
        <w:t>le développement des unités de transformation et de valorisation des produits et sous-produits permettra la création d’emplois dans le secteur, et réduira de façon significative et durable l’exode rural et le chômage</w:t>
      </w:r>
      <w:r>
        <w:rPr>
          <w:rFonts w:ascii="Times New Roman" w:hAnsi="Times New Roman"/>
          <w:sz w:val="24"/>
          <w:szCs w:val="24"/>
        </w:rPr>
        <w:t>,</w:t>
      </w:r>
      <w:r w:rsidRPr="00F55534">
        <w:rPr>
          <w:rFonts w:ascii="Times New Roman" w:hAnsi="Times New Roman"/>
          <w:sz w:val="24"/>
          <w:szCs w:val="24"/>
        </w:rPr>
        <w:t xml:space="preserve"> notamment en milieu rural ;</w:t>
      </w:r>
    </w:p>
    <w:p w:rsidR="00F551FF" w:rsidRDefault="00F551FF" w:rsidP="001805CC">
      <w:pPr>
        <w:spacing w:after="120" w:line="360" w:lineRule="auto"/>
        <w:ind w:left="142"/>
        <w:rPr>
          <w:rFonts w:ascii="Arial" w:hAnsi="Arial" w:cs="Arial"/>
          <w:sz w:val="24"/>
          <w:szCs w:val="24"/>
        </w:rPr>
      </w:pPr>
      <w:r>
        <w:rPr>
          <w:rFonts w:ascii="Times New Roman" w:hAnsi="Times New Roman"/>
          <w:sz w:val="24"/>
          <w:szCs w:val="24"/>
        </w:rPr>
        <w:t>Le principal</w:t>
      </w:r>
      <w:r w:rsidRPr="00F55534">
        <w:rPr>
          <w:rFonts w:ascii="Times New Roman" w:hAnsi="Times New Roman"/>
          <w:sz w:val="24"/>
          <w:szCs w:val="24"/>
        </w:rPr>
        <w:t xml:space="preserve"> bénéfice envisagé sur la préservation de l’environnement </w:t>
      </w:r>
      <w:r>
        <w:rPr>
          <w:rFonts w:ascii="Times New Roman" w:hAnsi="Times New Roman"/>
          <w:sz w:val="24"/>
          <w:szCs w:val="24"/>
        </w:rPr>
        <w:t xml:space="preserve">est de produire sans détruire l’environnement en adoptant des plans d’aménagement et de gestion des zones exploitables pour réduire de </w:t>
      </w:r>
      <w:r w:rsidRPr="00F55534">
        <w:rPr>
          <w:rFonts w:ascii="Times New Roman" w:hAnsi="Times New Roman"/>
          <w:sz w:val="24"/>
          <w:szCs w:val="24"/>
        </w:rPr>
        <w:t>manière substantielle et durable les détériorations de l’environnement consécutives à l’érosion du sol et à la pratique de feux de brousse, et réduira également les conflits entre agriculteurs-éleveurs</w:t>
      </w:r>
      <w:r>
        <w:rPr>
          <w:rFonts w:ascii="Arial" w:hAnsi="Arial" w:cs="Arial"/>
          <w:sz w:val="24"/>
          <w:szCs w:val="24"/>
        </w:rPr>
        <w:t>.</w:t>
      </w:r>
    </w:p>
    <w:p w:rsidR="00F551FF" w:rsidRDefault="00F551FF" w:rsidP="001805CC">
      <w:pPr>
        <w:spacing w:after="120" w:line="360" w:lineRule="auto"/>
        <w:ind w:left="142"/>
        <w:rPr>
          <w:rFonts w:ascii="Times New Roman" w:hAnsi="Times New Roman"/>
          <w:sz w:val="24"/>
          <w:szCs w:val="24"/>
        </w:rPr>
      </w:pPr>
      <w:r w:rsidRPr="001805CC">
        <w:rPr>
          <w:rFonts w:ascii="Times New Roman" w:hAnsi="Times New Roman"/>
          <w:sz w:val="24"/>
          <w:szCs w:val="24"/>
        </w:rPr>
        <w:lastRenderedPageBreak/>
        <w:t xml:space="preserve">Les impacts </w:t>
      </w:r>
      <w:r>
        <w:rPr>
          <w:rFonts w:ascii="Times New Roman" w:hAnsi="Times New Roman"/>
          <w:sz w:val="24"/>
          <w:szCs w:val="24"/>
        </w:rPr>
        <w:t>économiques et financiers</w:t>
      </w:r>
      <w:r w:rsidRPr="00F55534">
        <w:rPr>
          <w:rFonts w:ascii="Times New Roman" w:hAnsi="Times New Roman"/>
          <w:sz w:val="24"/>
          <w:szCs w:val="24"/>
        </w:rPr>
        <w:t> :</w:t>
      </w:r>
      <w:r>
        <w:rPr>
          <w:rFonts w:ascii="Times New Roman" w:hAnsi="Times New Roman"/>
          <w:sz w:val="24"/>
          <w:szCs w:val="24"/>
        </w:rPr>
        <w:t xml:space="preserve"> </w:t>
      </w:r>
      <w:r w:rsidRPr="00085516">
        <w:rPr>
          <w:rFonts w:ascii="Times New Roman" w:hAnsi="Times New Roman"/>
          <w:sz w:val="24"/>
          <w:szCs w:val="24"/>
        </w:rPr>
        <w:t xml:space="preserve">une analyse approfondie sera menée lors de l'évaluation ex ante </w:t>
      </w:r>
      <w:r>
        <w:rPr>
          <w:rFonts w:ascii="Times New Roman" w:hAnsi="Times New Roman"/>
          <w:sz w:val="24"/>
          <w:szCs w:val="24"/>
        </w:rPr>
        <w:t>de projets spécifiques</w:t>
      </w:r>
      <w:r w:rsidRPr="00085516">
        <w:rPr>
          <w:rFonts w:ascii="Times New Roman" w:hAnsi="Times New Roman"/>
          <w:sz w:val="24"/>
          <w:szCs w:val="24"/>
        </w:rPr>
        <w:t xml:space="preserve"> pour avoir ses impacts économiques et  financiers sur les bénéficiaires, le secteur </w:t>
      </w:r>
      <w:r>
        <w:rPr>
          <w:rFonts w:ascii="Times New Roman" w:hAnsi="Times New Roman"/>
          <w:sz w:val="24"/>
          <w:szCs w:val="24"/>
        </w:rPr>
        <w:t>A</w:t>
      </w:r>
      <w:r w:rsidRPr="00085516">
        <w:rPr>
          <w:rFonts w:ascii="Times New Roman" w:hAnsi="Times New Roman"/>
          <w:sz w:val="24"/>
          <w:szCs w:val="24"/>
        </w:rPr>
        <w:t xml:space="preserve">gricole </w:t>
      </w:r>
      <w:r w:rsidR="002A165B">
        <w:rPr>
          <w:rFonts w:ascii="Times New Roman" w:hAnsi="Times New Roman"/>
          <w:sz w:val="24"/>
          <w:szCs w:val="24"/>
        </w:rPr>
        <w:t xml:space="preserve">en particulier </w:t>
      </w:r>
      <w:r w:rsidRPr="00085516">
        <w:rPr>
          <w:rFonts w:ascii="Times New Roman" w:hAnsi="Times New Roman"/>
          <w:sz w:val="24"/>
          <w:szCs w:val="24"/>
        </w:rPr>
        <w:t>et pour le pays en général. Toutefois</w:t>
      </w:r>
      <w:r>
        <w:rPr>
          <w:rFonts w:ascii="Times New Roman" w:hAnsi="Times New Roman"/>
          <w:sz w:val="24"/>
          <w:szCs w:val="24"/>
        </w:rPr>
        <w:t>,</w:t>
      </w:r>
      <w:r w:rsidRPr="00085516">
        <w:rPr>
          <w:rFonts w:ascii="Times New Roman" w:hAnsi="Times New Roman"/>
          <w:sz w:val="24"/>
          <w:szCs w:val="24"/>
        </w:rPr>
        <w:t xml:space="preserve"> les stratégies technico-économiques adoptées dans ce programme ont été élaborées de manière pour assurer sa viabilité économique.  En effet, aussi bien au sein des zones d'investissement Agricole qu'auprès des systèmes d’exploitation classiques, les investissements ou interventions du PSAEP couvrent en même temps la partie amont (production) et la partie aval (tran</w:t>
      </w:r>
      <w:r>
        <w:rPr>
          <w:rFonts w:ascii="Times New Roman" w:hAnsi="Times New Roman"/>
          <w:sz w:val="24"/>
          <w:szCs w:val="24"/>
        </w:rPr>
        <w:t>s</w:t>
      </w:r>
      <w:r w:rsidRPr="00085516">
        <w:rPr>
          <w:rFonts w:ascii="Times New Roman" w:hAnsi="Times New Roman"/>
          <w:sz w:val="24"/>
          <w:szCs w:val="24"/>
        </w:rPr>
        <w:t>formation, marché, ...) de chaque filière. </w:t>
      </w:r>
    </w:p>
    <w:p w:rsidR="00F551FF" w:rsidRPr="00085516" w:rsidRDefault="00F551FF" w:rsidP="001805CC">
      <w:pPr>
        <w:spacing w:after="120" w:line="360" w:lineRule="auto"/>
        <w:ind w:left="142"/>
        <w:rPr>
          <w:rFonts w:ascii="Times New Roman" w:hAnsi="Times New Roman"/>
          <w:sz w:val="24"/>
          <w:szCs w:val="24"/>
        </w:rPr>
      </w:pPr>
      <w:r>
        <w:rPr>
          <w:rFonts w:ascii="Times New Roman" w:hAnsi="Times New Roman"/>
          <w:sz w:val="24"/>
          <w:szCs w:val="24"/>
        </w:rPr>
        <w:t>En termes d’effectifs des bénéficiaires, le PSAEP/PNIAEP offre une possibilité inimaginable de développement des acteurs. On peut espérer à un effectif de producteurs bénéficiaires allant jusqu’à 2/3 des exploitants ruraux. Les femmes peuvent bénéficier jusqu’à plus du 1/3 de cet effectif.</w:t>
      </w:r>
    </w:p>
    <w:p w:rsidR="00F551FF" w:rsidRPr="00C7592F" w:rsidRDefault="00F551FF" w:rsidP="00F551FF"/>
    <w:p w:rsidR="00C45513" w:rsidRPr="00C45513" w:rsidRDefault="00F551FF" w:rsidP="00C5699F">
      <w:pPr>
        <w:pStyle w:val="Titre1"/>
        <w:numPr>
          <w:ilvl w:val="0"/>
          <w:numId w:val="1"/>
        </w:numPr>
        <w:jc w:val="left"/>
        <w:rPr>
          <w:color w:val="0070C0"/>
        </w:rPr>
      </w:pPr>
      <w:bookmarkStart w:id="102" w:name="_Toc427902184"/>
      <w:r w:rsidRPr="00D81644">
        <w:rPr>
          <w:color w:val="0070C0"/>
        </w:rPr>
        <w:t>P</w:t>
      </w:r>
      <w:r>
        <w:rPr>
          <w:color w:val="0070C0"/>
        </w:rPr>
        <w:t>rincipes et mécanisme de mise en œuvre et de suivi évaluation</w:t>
      </w:r>
      <w:bookmarkEnd w:id="102"/>
      <w:r>
        <w:rPr>
          <w:color w:val="0070C0"/>
        </w:rPr>
        <w:t xml:space="preserve"> </w:t>
      </w:r>
    </w:p>
    <w:p w:rsidR="00695BF3" w:rsidRPr="00C5699F" w:rsidRDefault="00695BF3" w:rsidP="00C5699F">
      <w:pPr>
        <w:spacing w:after="120" w:line="360" w:lineRule="auto"/>
        <w:ind w:left="142"/>
        <w:rPr>
          <w:rFonts w:ascii="Times New Roman" w:hAnsi="Times New Roman"/>
          <w:sz w:val="24"/>
          <w:szCs w:val="24"/>
        </w:rPr>
      </w:pPr>
      <w:r w:rsidRPr="00592237">
        <w:rPr>
          <w:rFonts w:ascii="Times New Roman" w:hAnsi="Times New Roman"/>
          <w:sz w:val="24"/>
          <w:szCs w:val="24"/>
        </w:rPr>
        <w:t>Pour la mise en œuvre de la LPAEP</w:t>
      </w:r>
      <w:r w:rsidR="001F5234" w:rsidRPr="00592237">
        <w:rPr>
          <w:rFonts w:ascii="Times New Roman" w:hAnsi="Times New Roman"/>
          <w:sz w:val="24"/>
          <w:szCs w:val="24"/>
        </w:rPr>
        <w:t xml:space="preserve"> à travers le Programme Sectoriel AEP (PSAEP)</w:t>
      </w:r>
      <w:r w:rsidRPr="00592237">
        <w:rPr>
          <w:rFonts w:ascii="Times New Roman" w:hAnsi="Times New Roman"/>
          <w:sz w:val="24"/>
          <w:szCs w:val="24"/>
        </w:rPr>
        <w:t>, des outils de prise de décision et d’orientation (systèmes de suivi et de contrôle) seront mis en place. Ils reposeront essentiellement sur :</w:t>
      </w:r>
    </w:p>
    <w:p w:rsidR="00695BF3" w:rsidRPr="00C45513" w:rsidRDefault="00695BF3" w:rsidP="00C45513">
      <w:pPr>
        <w:pStyle w:val="Retrait1"/>
        <w:tabs>
          <w:tab w:val="clear" w:pos="360"/>
          <w:tab w:val="num" w:pos="1134"/>
        </w:tabs>
        <w:spacing w:after="120" w:line="360" w:lineRule="auto"/>
        <w:ind w:left="1701" w:hanging="850"/>
        <w:rPr>
          <w:rFonts w:ascii="Times New Roman" w:eastAsia="Calibri" w:hAnsi="Times New Roman"/>
          <w:sz w:val="24"/>
          <w:szCs w:val="24"/>
          <w:lang w:eastAsia="en-US"/>
        </w:rPr>
      </w:pPr>
      <w:r w:rsidRPr="00C45513">
        <w:rPr>
          <w:rFonts w:ascii="Times New Roman" w:eastAsia="Calibri" w:hAnsi="Times New Roman"/>
          <w:sz w:val="24"/>
          <w:szCs w:val="24"/>
          <w:lang w:eastAsia="en-US"/>
        </w:rPr>
        <w:t>l’uniformisation et la pérennisation du système de statistique AEP ;</w:t>
      </w:r>
    </w:p>
    <w:p w:rsidR="00695BF3" w:rsidRPr="00C45513" w:rsidRDefault="00695BF3" w:rsidP="00C45513">
      <w:pPr>
        <w:pStyle w:val="Retrait1"/>
        <w:tabs>
          <w:tab w:val="clear" w:pos="360"/>
          <w:tab w:val="num" w:pos="1134"/>
        </w:tabs>
        <w:spacing w:after="120" w:line="360" w:lineRule="auto"/>
        <w:ind w:left="1701" w:hanging="850"/>
        <w:rPr>
          <w:rFonts w:ascii="Times New Roman" w:eastAsia="Calibri" w:hAnsi="Times New Roman"/>
          <w:sz w:val="24"/>
          <w:szCs w:val="24"/>
          <w:lang w:eastAsia="en-US"/>
        </w:rPr>
      </w:pPr>
      <w:r w:rsidRPr="00C45513">
        <w:rPr>
          <w:rFonts w:ascii="Times New Roman" w:eastAsia="Calibri" w:hAnsi="Times New Roman"/>
          <w:sz w:val="24"/>
          <w:szCs w:val="24"/>
          <w:lang w:eastAsia="en-US"/>
        </w:rPr>
        <w:t>le développement d’un système de suivi, de contrôle et d’évaluation du secteur AEP ;</w:t>
      </w:r>
    </w:p>
    <w:p w:rsidR="00C45513" w:rsidRDefault="00695BF3" w:rsidP="00C45513">
      <w:pPr>
        <w:pStyle w:val="Retrait1"/>
        <w:tabs>
          <w:tab w:val="clear" w:pos="360"/>
          <w:tab w:val="num" w:pos="1134"/>
        </w:tabs>
        <w:spacing w:after="120" w:line="360" w:lineRule="auto"/>
        <w:ind w:left="1701" w:hanging="850"/>
        <w:rPr>
          <w:rFonts w:ascii="Times New Roman" w:eastAsia="Calibri" w:hAnsi="Times New Roman"/>
          <w:sz w:val="24"/>
          <w:szCs w:val="24"/>
          <w:lang w:eastAsia="en-US"/>
        </w:rPr>
      </w:pPr>
      <w:r w:rsidRPr="00C45513">
        <w:rPr>
          <w:rFonts w:ascii="Times New Roman" w:eastAsia="Calibri" w:hAnsi="Times New Roman"/>
          <w:sz w:val="24"/>
          <w:szCs w:val="24"/>
          <w:lang w:eastAsia="en-US"/>
        </w:rPr>
        <w:t xml:space="preserve">le développement des systèmes d’informations géographiques. </w:t>
      </w:r>
    </w:p>
    <w:p w:rsidR="00695BF3" w:rsidRPr="00592237" w:rsidRDefault="001F5234" w:rsidP="00C5699F">
      <w:pPr>
        <w:spacing w:after="120" w:line="360" w:lineRule="auto"/>
        <w:ind w:left="142"/>
        <w:rPr>
          <w:rFonts w:ascii="Times New Roman" w:hAnsi="Times New Roman"/>
          <w:sz w:val="24"/>
          <w:szCs w:val="24"/>
        </w:rPr>
      </w:pPr>
      <w:r w:rsidRPr="00592237">
        <w:rPr>
          <w:rFonts w:ascii="Times New Roman" w:hAnsi="Times New Roman"/>
          <w:sz w:val="24"/>
          <w:szCs w:val="24"/>
        </w:rPr>
        <w:t>Cette</w:t>
      </w:r>
      <w:r w:rsidR="00695BF3" w:rsidRPr="00592237">
        <w:rPr>
          <w:rFonts w:ascii="Times New Roman" w:hAnsi="Times New Roman"/>
          <w:sz w:val="24"/>
          <w:szCs w:val="24"/>
        </w:rPr>
        <w:t xml:space="preserve"> mise en œuvre devra avoir une déclinaison provinciale/régionale qui tiendra compte des potentialités et des priorités spécifiques à chaque province/région. Elle s’étalera sur 10 ans (de 2015 à 2025) et comprendra trois phases :</w:t>
      </w:r>
    </w:p>
    <w:p w:rsidR="00695BF3" w:rsidRPr="001F5234" w:rsidRDefault="00695BF3" w:rsidP="00C45513">
      <w:pPr>
        <w:pStyle w:val="Retrait1"/>
        <w:tabs>
          <w:tab w:val="clear" w:pos="360"/>
        </w:tabs>
        <w:spacing w:after="120" w:line="360" w:lineRule="auto"/>
        <w:rPr>
          <w:rFonts w:ascii="Times New Roman" w:hAnsi="Times New Roman"/>
          <w:sz w:val="24"/>
          <w:szCs w:val="24"/>
        </w:rPr>
      </w:pPr>
      <w:r w:rsidRPr="001F5234">
        <w:rPr>
          <w:rFonts w:ascii="Times New Roman" w:hAnsi="Times New Roman"/>
          <w:sz w:val="24"/>
          <w:szCs w:val="24"/>
        </w:rPr>
        <w:t>Phase de relance post-crise sur 2015 – 2016 : Les actions menées seront principalement axées sur la sensibilisation de tous les acteurs, le lancement des réformes destinées à accompagner le programme, et la mise en œuvre des actions prioritaires qui seront prévues dans les programmes nationaux d’investissement ;</w:t>
      </w:r>
    </w:p>
    <w:p w:rsidR="00695BF3" w:rsidRPr="001F5234" w:rsidRDefault="00695BF3" w:rsidP="00C45513">
      <w:pPr>
        <w:pStyle w:val="Retrait1"/>
        <w:tabs>
          <w:tab w:val="clear" w:pos="360"/>
        </w:tabs>
        <w:spacing w:after="120" w:line="360" w:lineRule="auto"/>
        <w:rPr>
          <w:rFonts w:ascii="Times New Roman" w:hAnsi="Times New Roman"/>
          <w:sz w:val="24"/>
          <w:szCs w:val="24"/>
        </w:rPr>
      </w:pPr>
      <w:r w:rsidRPr="001F5234">
        <w:rPr>
          <w:rFonts w:ascii="Times New Roman" w:hAnsi="Times New Roman"/>
          <w:sz w:val="24"/>
          <w:szCs w:val="24"/>
        </w:rPr>
        <w:t>Phase intermédiaire sur 2016 - 2020 : elle permettra de mettre en œuvre les investissements prioritaires dans les programmes nationaux d’investissement ;</w:t>
      </w:r>
    </w:p>
    <w:p w:rsidR="00695BF3" w:rsidRPr="001F5234" w:rsidRDefault="00695BF3" w:rsidP="00C45513">
      <w:pPr>
        <w:pStyle w:val="Retrait1"/>
        <w:tabs>
          <w:tab w:val="clear" w:pos="360"/>
        </w:tabs>
        <w:spacing w:after="120" w:line="360" w:lineRule="auto"/>
        <w:rPr>
          <w:rFonts w:ascii="Times New Roman" w:hAnsi="Times New Roman"/>
          <w:sz w:val="24"/>
          <w:szCs w:val="24"/>
        </w:rPr>
      </w:pPr>
      <w:r w:rsidRPr="001F5234">
        <w:rPr>
          <w:rFonts w:ascii="Times New Roman" w:hAnsi="Times New Roman"/>
          <w:sz w:val="24"/>
          <w:szCs w:val="24"/>
        </w:rPr>
        <w:lastRenderedPageBreak/>
        <w:t>Phase de croisière sur 2020 – 2025 : elle prévoit un ajustement du programme et la poursuite des actions inscrites dans les programmes nationaux d’investissement pour maintenir la croissance économique Agricole.</w:t>
      </w:r>
    </w:p>
    <w:p w:rsidR="00695BF3" w:rsidRPr="001F5234" w:rsidRDefault="00695BF3" w:rsidP="00C45513">
      <w:pPr>
        <w:spacing w:after="120" w:line="360" w:lineRule="auto"/>
        <w:rPr>
          <w:rFonts w:ascii="Times New Roman" w:hAnsi="Times New Roman"/>
          <w:bCs/>
          <w:sz w:val="24"/>
          <w:szCs w:val="24"/>
        </w:rPr>
      </w:pPr>
    </w:p>
    <w:p w:rsidR="00556123" w:rsidRPr="001F5234" w:rsidRDefault="00556123" w:rsidP="001805CC">
      <w:pPr>
        <w:spacing w:after="120" w:line="360" w:lineRule="auto"/>
        <w:ind w:left="142"/>
        <w:rPr>
          <w:rFonts w:ascii="Times New Roman" w:hAnsi="Times New Roman"/>
          <w:sz w:val="24"/>
          <w:szCs w:val="24"/>
        </w:rPr>
      </w:pPr>
      <w:r w:rsidRPr="001F5234">
        <w:rPr>
          <w:rFonts w:ascii="Times New Roman" w:hAnsi="Times New Roman"/>
          <w:sz w:val="24"/>
          <w:szCs w:val="24"/>
        </w:rPr>
        <w:t xml:space="preserve">Le PSAEP sera </w:t>
      </w:r>
      <w:r w:rsidR="001F5234">
        <w:rPr>
          <w:rFonts w:ascii="Times New Roman" w:hAnsi="Times New Roman"/>
          <w:sz w:val="24"/>
          <w:szCs w:val="24"/>
        </w:rPr>
        <w:t>exécuté</w:t>
      </w:r>
      <w:r w:rsidRPr="001F5234">
        <w:rPr>
          <w:rFonts w:ascii="Times New Roman" w:hAnsi="Times New Roman"/>
          <w:sz w:val="24"/>
          <w:szCs w:val="24"/>
        </w:rPr>
        <w:t xml:space="preserve"> sur la base d’un certain nombre de principes tels que la décentralisation et la déconcentration effectives, le partenariat, l’évaluation par les pairs, l’équité des sous-secteurs, la synergie des financements, la considération particulière des régions délaissées.</w:t>
      </w:r>
    </w:p>
    <w:p w:rsidR="00556123" w:rsidRPr="001F5234" w:rsidRDefault="00556123" w:rsidP="001805CC">
      <w:pPr>
        <w:spacing w:after="120" w:line="360" w:lineRule="auto"/>
        <w:ind w:left="142"/>
        <w:rPr>
          <w:rFonts w:ascii="Times New Roman" w:hAnsi="Times New Roman"/>
          <w:sz w:val="24"/>
          <w:szCs w:val="24"/>
        </w:rPr>
      </w:pPr>
      <w:r w:rsidRPr="001F5234">
        <w:rPr>
          <w:rFonts w:ascii="Times New Roman" w:hAnsi="Times New Roman"/>
          <w:sz w:val="24"/>
          <w:szCs w:val="24"/>
        </w:rPr>
        <w:t xml:space="preserve">De même, le PSAEP tiendra compte des interventions menées dans le cadre la mise en œuvre </w:t>
      </w:r>
      <w:r w:rsidRPr="001F5234">
        <w:rPr>
          <w:rFonts w:ascii="Times New Roman" w:hAnsi="Times New Roman"/>
          <w:sz w:val="24"/>
          <w:szCs w:val="24"/>
        </w:rPr>
        <w:br/>
        <w:t xml:space="preserve">des autres politiques ou stratégies sectorielles existantes ou en cours de formulation telles que </w:t>
      </w:r>
      <w:r w:rsidRPr="001F5234">
        <w:rPr>
          <w:rFonts w:ascii="Times New Roman" w:hAnsi="Times New Roman"/>
          <w:sz w:val="24"/>
          <w:szCs w:val="24"/>
        </w:rPr>
        <w:br/>
        <w:t xml:space="preserve">le Programme National de Nutrition (PNN),  la Stratégie Nationale d’Aménagement du Territoire (SNAT), la Loi foncière, la Stratégie Nationale de Gestion des Risques et Catastrophes (SNGRC), </w:t>
      </w:r>
      <w:r w:rsidRPr="001F5234">
        <w:rPr>
          <w:rFonts w:ascii="Times New Roman" w:hAnsi="Times New Roman"/>
          <w:sz w:val="24"/>
          <w:szCs w:val="24"/>
        </w:rPr>
        <w:br/>
        <w:t xml:space="preserve">la Lettre de Politique de Décentralisation et Déconcentration (LP2D), la Loi sur les investissements </w:t>
      </w:r>
      <w:r w:rsidRPr="001F5234">
        <w:rPr>
          <w:rFonts w:ascii="Times New Roman" w:hAnsi="Times New Roman"/>
          <w:sz w:val="24"/>
          <w:szCs w:val="24"/>
        </w:rPr>
        <w:br/>
        <w:t>et la Résolution Rio+20, afin de respecter les synergies, les complémentarités ou les subsidiarités dans les actions publiques.</w:t>
      </w:r>
    </w:p>
    <w:p w:rsidR="00BF75D0" w:rsidRPr="001805CC" w:rsidRDefault="00F551FF" w:rsidP="001805CC">
      <w:pPr>
        <w:pStyle w:val="Titre2"/>
        <w:numPr>
          <w:ilvl w:val="1"/>
          <w:numId w:val="1"/>
        </w:numPr>
        <w:spacing w:before="120" w:after="120" w:line="360" w:lineRule="auto"/>
        <w:ind w:left="709" w:hanging="709"/>
        <w:rPr>
          <w:rFonts w:ascii="Times New Roman" w:hAnsi="Times New Roman"/>
          <w:sz w:val="24"/>
          <w:szCs w:val="24"/>
        </w:rPr>
      </w:pPr>
      <w:bookmarkStart w:id="103" w:name="_Toc427902185"/>
      <w:r w:rsidRPr="001805CC">
        <w:rPr>
          <w:rFonts w:ascii="Times New Roman" w:hAnsi="Times New Roman"/>
          <w:sz w:val="24"/>
          <w:szCs w:val="24"/>
        </w:rPr>
        <w:t>Mécanisme de pilotage et de coordination</w:t>
      </w:r>
      <w:bookmarkEnd w:id="103"/>
    </w:p>
    <w:p w:rsidR="00F551FF" w:rsidRPr="00C7592F" w:rsidRDefault="00F551FF" w:rsidP="001805CC">
      <w:pPr>
        <w:spacing w:after="120" w:line="360" w:lineRule="auto"/>
        <w:ind w:left="142"/>
        <w:rPr>
          <w:rFonts w:ascii="Times New Roman" w:hAnsi="Times New Roman"/>
          <w:sz w:val="24"/>
          <w:szCs w:val="24"/>
        </w:rPr>
      </w:pPr>
      <w:r w:rsidRPr="00FC2323">
        <w:rPr>
          <w:rFonts w:ascii="Times New Roman" w:hAnsi="Times New Roman"/>
          <w:sz w:val="24"/>
          <w:szCs w:val="24"/>
        </w:rPr>
        <w:t xml:space="preserve">Pour </w:t>
      </w:r>
      <w:r w:rsidR="001F5234">
        <w:rPr>
          <w:rFonts w:ascii="Times New Roman" w:hAnsi="Times New Roman"/>
          <w:sz w:val="24"/>
          <w:szCs w:val="24"/>
        </w:rPr>
        <w:t>l’exécution</w:t>
      </w:r>
      <w:r w:rsidRPr="00FC2323">
        <w:rPr>
          <w:rFonts w:ascii="Times New Roman" w:hAnsi="Times New Roman"/>
          <w:sz w:val="24"/>
          <w:szCs w:val="24"/>
        </w:rPr>
        <w:t xml:space="preserve"> du PSAEP un système de coordination, de mise en œuvre, de suivi et évaluation national et régiona</w:t>
      </w:r>
      <w:r w:rsidR="002A165B">
        <w:rPr>
          <w:rFonts w:ascii="Times New Roman" w:hAnsi="Times New Roman"/>
          <w:sz w:val="24"/>
          <w:szCs w:val="24"/>
        </w:rPr>
        <w:t>l</w:t>
      </w:r>
      <w:r w:rsidRPr="00FC2323">
        <w:rPr>
          <w:rFonts w:ascii="Times New Roman" w:hAnsi="Times New Roman"/>
          <w:sz w:val="24"/>
          <w:szCs w:val="24"/>
        </w:rPr>
        <w:t xml:space="preserve"> ser</w:t>
      </w:r>
      <w:r>
        <w:rPr>
          <w:rFonts w:ascii="Times New Roman" w:hAnsi="Times New Roman"/>
          <w:sz w:val="24"/>
          <w:szCs w:val="24"/>
        </w:rPr>
        <w:t>a</w:t>
      </w:r>
      <w:r w:rsidRPr="00FC2323">
        <w:rPr>
          <w:rFonts w:ascii="Times New Roman" w:hAnsi="Times New Roman"/>
          <w:sz w:val="24"/>
          <w:szCs w:val="24"/>
        </w:rPr>
        <w:t xml:space="preserve"> mis en place. Il ser</w:t>
      </w:r>
      <w:r>
        <w:rPr>
          <w:rFonts w:ascii="Times New Roman" w:hAnsi="Times New Roman"/>
          <w:sz w:val="24"/>
          <w:szCs w:val="24"/>
        </w:rPr>
        <w:t>a</w:t>
      </w:r>
      <w:r w:rsidRPr="00FC2323">
        <w:rPr>
          <w:rFonts w:ascii="Times New Roman" w:hAnsi="Times New Roman"/>
          <w:sz w:val="24"/>
          <w:szCs w:val="24"/>
        </w:rPr>
        <w:t xml:space="preserve"> composé des représentants des parties prenantes à savoir la société civile, les partenaires techniques et financi</w:t>
      </w:r>
      <w:r>
        <w:rPr>
          <w:rFonts w:ascii="Times New Roman" w:hAnsi="Times New Roman"/>
          <w:sz w:val="24"/>
          <w:szCs w:val="24"/>
        </w:rPr>
        <w:t>er</w:t>
      </w:r>
      <w:r w:rsidRPr="00FC2323">
        <w:rPr>
          <w:rFonts w:ascii="Times New Roman" w:hAnsi="Times New Roman"/>
          <w:sz w:val="24"/>
          <w:szCs w:val="24"/>
        </w:rPr>
        <w:t xml:space="preserve">s, les services techniques déconcentrés, les collectivités locales décentralisées, le secteur privé et les représentants des bénéficiaires dans le secteur Agricole. </w:t>
      </w:r>
    </w:p>
    <w:p w:rsidR="00F551FF" w:rsidRPr="00C7592F" w:rsidRDefault="00F551FF" w:rsidP="001805CC">
      <w:pPr>
        <w:spacing w:after="120" w:line="360" w:lineRule="auto"/>
        <w:ind w:left="142"/>
        <w:rPr>
          <w:rFonts w:ascii="Times New Roman" w:hAnsi="Times New Roman"/>
          <w:sz w:val="24"/>
          <w:szCs w:val="24"/>
        </w:rPr>
      </w:pPr>
      <w:r w:rsidRPr="00C7592F">
        <w:rPr>
          <w:rFonts w:ascii="Times New Roman" w:hAnsi="Times New Roman"/>
          <w:sz w:val="24"/>
          <w:szCs w:val="24"/>
        </w:rPr>
        <w:t xml:space="preserve">D'une manière générale, le système de coordination aura pour missions de : </w:t>
      </w:r>
    </w:p>
    <w:p w:rsidR="00F551FF" w:rsidRPr="00C7592F" w:rsidRDefault="00F551FF" w:rsidP="00C45513">
      <w:pPr>
        <w:numPr>
          <w:ilvl w:val="0"/>
          <w:numId w:val="36"/>
        </w:numPr>
        <w:spacing w:after="120" w:line="360" w:lineRule="auto"/>
        <w:ind w:left="714" w:hanging="357"/>
        <w:rPr>
          <w:rFonts w:ascii="Times New Roman" w:hAnsi="Times New Roman"/>
          <w:sz w:val="24"/>
          <w:szCs w:val="24"/>
        </w:rPr>
      </w:pPr>
      <w:r w:rsidRPr="00C7592F">
        <w:rPr>
          <w:rFonts w:ascii="Times New Roman" w:hAnsi="Times New Roman"/>
          <w:sz w:val="24"/>
          <w:szCs w:val="24"/>
        </w:rPr>
        <w:t>coordonner et harmoniser le PNIAEP la mise en œuvre afin d'assurer qu'il est en ligne avec le PND/PMO ;</w:t>
      </w:r>
    </w:p>
    <w:p w:rsidR="00F551FF" w:rsidRPr="00C7592F" w:rsidRDefault="00F551FF" w:rsidP="00C45513">
      <w:pPr>
        <w:numPr>
          <w:ilvl w:val="0"/>
          <w:numId w:val="36"/>
        </w:numPr>
        <w:spacing w:after="120" w:line="360" w:lineRule="auto"/>
        <w:ind w:left="714" w:hanging="357"/>
        <w:rPr>
          <w:rFonts w:ascii="Times New Roman" w:hAnsi="Times New Roman"/>
          <w:sz w:val="24"/>
          <w:szCs w:val="24"/>
        </w:rPr>
      </w:pPr>
      <w:r w:rsidRPr="00C7592F">
        <w:rPr>
          <w:rFonts w:ascii="Times New Roman" w:hAnsi="Times New Roman"/>
          <w:sz w:val="24"/>
          <w:szCs w:val="24"/>
        </w:rPr>
        <w:t>assurer que les programmes d'investissement PNIAEP sont en ligne avec les priorités du secteur ;</w:t>
      </w:r>
    </w:p>
    <w:p w:rsidR="00F551FF" w:rsidRPr="00C7592F" w:rsidRDefault="00F551FF" w:rsidP="00C45513">
      <w:pPr>
        <w:numPr>
          <w:ilvl w:val="0"/>
          <w:numId w:val="36"/>
        </w:numPr>
        <w:spacing w:after="120" w:line="360" w:lineRule="auto"/>
        <w:ind w:left="714" w:hanging="357"/>
        <w:rPr>
          <w:rFonts w:ascii="Times New Roman" w:hAnsi="Times New Roman"/>
          <w:sz w:val="24"/>
          <w:szCs w:val="24"/>
        </w:rPr>
      </w:pPr>
      <w:r w:rsidRPr="00C7592F">
        <w:rPr>
          <w:rFonts w:ascii="Times New Roman" w:hAnsi="Times New Roman"/>
          <w:sz w:val="24"/>
          <w:szCs w:val="24"/>
        </w:rPr>
        <w:t xml:space="preserve">préconiser des solutions aux contraintes structurelles, institutionnelles et autres  pour assurer  l'effectivité de la mise en œuvre du </w:t>
      </w:r>
      <w:r>
        <w:rPr>
          <w:rFonts w:ascii="Times New Roman" w:hAnsi="Times New Roman"/>
          <w:sz w:val="24"/>
          <w:szCs w:val="24"/>
        </w:rPr>
        <w:t>PNIAEP au</w:t>
      </w:r>
      <w:r w:rsidRPr="00C7592F">
        <w:rPr>
          <w:rFonts w:ascii="Times New Roman" w:hAnsi="Times New Roman"/>
          <w:sz w:val="24"/>
          <w:szCs w:val="24"/>
        </w:rPr>
        <w:t xml:space="preserve">  niveau national et régional ;</w:t>
      </w:r>
    </w:p>
    <w:p w:rsidR="00F551FF" w:rsidRPr="00C7592F" w:rsidRDefault="00F551FF" w:rsidP="00C45513">
      <w:pPr>
        <w:numPr>
          <w:ilvl w:val="0"/>
          <w:numId w:val="36"/>
        </w:numPr>
        <w:spacing w:after="120" w:line="360" w:lineRule="auto"/>
        <w:ind w:left="714" w:hanging="357"/>
        <w:rPr>
          <w:rFonts w:ascii="Times New Roman" w:hAnsi="Times New Roman"/>
          <w:sz w:val="24"/>
          <w:szCs w:val="24"/>
        </w:rPr>
      </w:pPr>
      <w:r w:rsidRPr="00C7592F">
        <w:rPr>
          <w:rFonts w:ascii="Times New Roman" w:hAnsi="Times New Roman"/>
          <w:sz w:val="24"/>
          <w:szCs w:val="24"/>
        </w:rPr>
        <w:lastRenderedPageBreak/>
        <w:t>examiner et renforcer le mécanisme d'implication des parties prenantes dans la mise en œuvre du PSAEP/</w:t>
      </w:r>
      <w:r w:rsidRPr="00382C7E">
        <w:rPr>
          <w:rFonts w:ascii="Times New Roman" w:hAnsi="Times New Roman"/>
          <w:sz w:val="24"/>
          <w:szCs w:val="24"/>
        </w:rPr>
        <w:t xml:space="preserve"> </w:t>
      </w:r>
      <w:r>
        <w:rPr>
          <w:rFonts w:ascii="Times New Roman" w:hAnsi="Times New Roman"/>
          <w:sz w:val="24"/>
          <w:szCs w:val="24"/>
        </w:rPr>
        <w:t>PNIAEP</w:t>
      </w:r>
      <w:r w:rsidRPr="00C7592F">
        <w:rPr>
          <w:rFonts w:ascii="Times New Roman" w:hAnsi="Times New Roman"/>
          <w:sz w:val="24"/>
          <w:szCs w:val="24"/>
        </w:rPr>
        <w:t> ;</w:t>
      </w:r>
    </w:p>
    <w:p w:rsidR="00F551FF" w:rsidRPr="00C7592F" w:rsidRDefault="00F551FF" w:rsidP="00C45513">
      <w:pPr>
        <w:numPr>
          <w:ilvl w:val="0"/>
          <w:numId w:val="36"/>
        </w:numPr>
        <w:spacing w:after="120" w:line="360" w:lineRule="auto"/>
        <w:ind w:left="714" w:hanging="357"/>
        <w:rPr>
          <w:rFonts w:ascii="Times New Roman" w:hAnsi="Times New Roman"/>
          <w:sz w:val="24"/>
          <w:szCs w:val="24"/>
        </w:rPr>
      </w:pPr>
      <w:r w:rsidRPr="00C7592F">
        <w:rPr>
          <w:rFonts w:ascii="Times New Roman" w:hAnsi="Times New Roman"/>
          <w:sz w:val="24"/>
          <w:szCs w:val="24"/>
        </w:rPr>
        <w:t>participer aux différents rencontres/forum nationaux et internationaux pour assurer le financement et la mise en œuvre du PSAEP/</w:t>
      </w:r>
      <w:r w:rsidRPr="00382C7E">
        <w:rPr>
          <w:rFonts w:ascii="Times New Roman" w:hAnsi="Times New Roman"/>
          <w:sz w:val="24"/>
          <w:szCs w:val="24"/>
        </w:rPr>
        <w:t xml:space="preserve"> </w:t>
      </w:r>
      <w:r>
        <w:rPr>
          <w:rFonts w:ascii="Times New Roman" w:hAnsi="Times New Roman"/>
          <w:sz w:val="24"/>
          <w:szCs w:val="24"/>
        </w:rPr>
        <w:t>PNIAEP</w:t>
      </w:r>
      <w:r w:rsidRPr="00C7592F">
        <w:rPr>
          <w:rFonts w:ascii="Times New Roman" w:hAnsi="Times New Roman"/>
          <w:sz w:val="24"/>
          <w:szCs w:val="24"/>
        </w:rPr>
        <w:t> ;</w:t>
      </w:r>
    </w:p>
    <w:p w:rsidR="00F551FF" w:rsidRPr="00C7592F" w:rsidRDefault="00F551FF" w:rsidP="00F551FF">
      <w:pPr>
        <w:numPr>
          <w:ilvl w:val="0"/>
          <w:numId w:val="36"/>
        </w:numPr>
        <w:spacing w:line="360" w:lineRule="auto"/>
        <w:ind w:left="714" w:hanging="357"/>
        <w:rPr>
          <w:rFonts w:ascii="Times New Roman" w:hAnsi="Times New Roman"/>
          <w:sz w:val="24"/>
          <w:szCs w:val="24"/>
        </w:rPr>
      </w:pPr>
      <w:r w:rsidRPr="00C7592F">
        <w:rPr>
          <w:rFonts w:ascii="Times New Roman" w:hAnsi="Times New Roman"/>
          <w:sz w:val="24"/>
          <w:szCs w:val="24"/>
        </w:rPr>
        <w:t>fournir aux différents acteurs du pays les informations importantes sur la mise en œuvre du PSAEP/PN</w:t>
      </w:r>
      <w:r w:rsidR="002A165B">
        <w:rPr>
          <w:rFonts w:ascii="Times New Roman" w:hAnsi="Times New Roman"/>
          <w:sz w:val="24"/>
          <w:szCs w:val="24"/>
        </w:rPr>
        <w:t>I</w:t>
      </w:r>
      <w:r w:rsidRPr="00C7592F">
        <w:rPr>
          <w:rFonts w:ascii="Times New Roman" w:hAnsi="Times New Roman"/>
          <w:sz w:val="24"/>
          <w:szCs w:val="24"/>
        </w:rPr>
        <w:t>AEP ;</w:t>
      </w:r>
    </w:p>
    <w:p w:rsidR="00F551FF" w:rsidRPr="00C7592F" w:rsidRDefault="00F551FF" w:rsidP="00F551FF">
      <w:pPr>
        <w:numPr>
          <w:ilvl w:val="0"/>
          <w:numId w:val="36"/>
        </w:numPr>
        <w:spacing w:line="360" w:lineRule="auto"/>
        <w:ind w:left="714" w:hanging="357"/>
        <w:rPr>
          <w:rFonts w:ascii="Times New Roman" w:hAnsi="Times New Roman"/>
          <w:sz w:val="24"/>
          <w:szCs w:val="24"/>
        </w:rPr>
      </w:pPr>
      <w:r w:rsidRPr="00C7592F">
        <w:rPr>
          <w:rFonts w:ascii="Times New Roman" w:hAnsi="Times New Roman"/>
          <w:sz w:val="24"/>
          <w:szCs w:val="24"/>
        </w:rPr>
        <w:t xml:space="preserve">garantir la planification, </w:t>
      </w:r>
      <w:r>
        <w:rPr>
          <w:rFonts w:ascii="Times New Roman" w:hAnsi="Times New Roman"/>
          <w:sz w:val="24"/>
          <w:szCs w:val="24"/>
        </w:rPr>
        <w:t xml:space="preserve">la </w:t>
      </w:r>
      <w:r w:rsidRPr="00C7592F">
        <w:rPr>
          <w:rFonts w:ascii="Times New Roman" w:hAnsi="Times New Roman"/>
          <w:sz w:val="24"/>
          <w:szCs w:val="24"/>
        </w:rPr>
        <w:t xml:space="preserve">mise en œuvre et </w:t>
      </w:r>
      <w:r>
        <w:rPr>
          <w:rFonts w:ascii="Times New Roman" w:hAnsi="Times New Roman"/>
          <w:sz w:val="24"/>
          <w:szCs w:val="24"/>
        </w:rPr>
        <w:t xml:space="preserve">le </w:t>
      </w:r>
      <w:r w:rsidRPr="00C7592F">
        <w:rPr>
          <w:rFonts w:ascii="Times New Roman" w:hAnsi="Times New Roman"/>
          <w:sz w:val="24"/>
          <w:szCs w:val="24"/>
        </w:rPr>
        <w:t>suivi évaluation du  PSAEP/</w:t>
      </w:r>
      <w:r w:rsidRPr="00382C7E">
        <w:rPr>
          <w:rFonts w:ascii="Times New Roman" w:hAnsi="Times New Roman"/>
          <w:sz w:val="24"/>
          <w:szCs w:val="24"/>
        </w:rPr>
        <w:t xml:space="preserve"> </w:t>
      </w:r>
      <w:r>
        <w:rPr>
          <w:rFonts w:ascii="Times New Roman" w:hAnsi="Times New Roman"/>
          <w:sz w:val="24"/>
          <w:szCs w:val="24"/>
        </w:rPr>
        <w:t>PNIAEP</w:t>
      </w:r>
      <w:r w:rsidRPr="00C7592F">
        <w:rPr>
          <w:rFonts w:ascii="Times New Roman" w:hAnsi="Times New Roman"/>
          <w:sz w:val="24"/>
          <w:szCs w:val="24"/>
        </w:rPr>
        <w:t>.</w:t>
      </w:r>
    </w:p>
    <w:p w:rsidR="00F551FF" w:rsidRDefault="00F551FF" w:rsidP="00425D74">
      <w:pPr>
        <w:spacing w:after="120" w:line="360" w:lineRule="auto"/>
        <w:ind w:hanging="11"/>
        <w:rPr>
          <w:rFonts w:ascii="Times New Roman" w:hAnsi="Times New Roman"/>
          <w:sz w:val="24"/>
          <w:szCs w:val="24"/>
        </w:rPr>
      </w:pPr>
      <w:r w:rsidRPr="00FC2323">
        <w:rPr>
          <w:rFonts w:ascii="Times New Roman" w:hAnsi="Times New Roman"/>
          <w:sz w:val="24"/>
          <w:szCs w:val="24"/>
        </w:rPr>
        <w:t>Ce système comprendra les structures suivantes :</w:t>
      </w:r>
    </w:p>
    <w:p w:rsidR="00695BF3" w:rsidRPr="00695BF3" w:rsidRDefault="00695BF3" w:rsidP="00425D74">
      <w:pPr>
        <w:pStyle w:val="Retrait1"/>
        <w:numPr>
          <w:ilvl w:val="0"/>
          <w:numId w:val="0"/>
        </w:numPr>
        <w:spacing w:after="120" w:line="360" w:lineRule="auto"/>
        <w:ind w:left="709"/>
        <w:rPr>
          <w:rFonts w:ascii="Times New Roman" w:hAnsi="Times New Roman"/>
          <w:sz w:val="24"/>
          <w:szCs w:val="24"/>
        </w:rPr>
      </w:pPr>
      <w:r w:rsidRPr="00695BF3">
        <w:rPr>
          <w:rFonts w:ascii="Times New Roman" w:hAnsi="Times New Roman"/>
          <w:sz w:val="24"/>
          <w:szCs w:val="24"/>
        </w:rPr>
        <w:t>Au niveau politique, la coordination sera menée par les trois départements AEP.</w:t>
      </w:r>
    </w:p>
    <w:p w:rsidR="00695BF3" w:rsidRPr="00695BF3" w:rsidRDefault="00695BF3" w:rsidP="00425D74">
      <w:pPr>
        <w:pStyle w:val="Retrait1"/>
        <w:numPr>
          <w:ilvl w:val="0"/>
          <w:numId w:val="0"/>
        </w:numPr>
        <w:spacing w:after="120" w:line="360" w:lineRule="auto"/>
        <w:ind w:left="709"/>
        <w:rPr>
          <w:rFonts w:ascii="Times New Roman" w:hAnsi="Times New Roman"/>
          <w:sz w:val="24"/>
          <w:szCs w:val="24"/>
        </w:rPr>
      </w:pPr>
      <w:r w:rsidRPr="00695BF3">
        <w:rPr>
          <w:rFonts w:ascii="Times New Roman" w:hAnsi="Times New Roman"/>
          <w:sz w:val="24"/>
          <w:szCs w:val="24"/>
        </w:rPr>
        <w:t xml:space="preserve">Au niveau organisationnel et Intersectoriel, un comité technique AEP, représentant les principaux acteurs, </w:t>
      </w:r>
      <w:r w:rsidR="00C5699F">
        <w:rPr>
          <w:rFonts w:ascii="Times New Roman" w:hAnsi="Times New Roman"/>
          <w:sz w:val="24"/>
          <w:szCs w:val="24"/>
        </w:rPr>
        <w:t>sera mis en place</w:t>
      </w:r>
      <w:r w:rsidRPr="00695BF3">
        <w:rPr>
          <w:rFonts w:ascii="Times New Roman" w:hAnsi="Times New Roman"/>
          <w:sz w:val="24"/>
          <w:szCs w:val="24"/>
        </w:rPr>
        <w:t>.</w:t>
      </w:r>
    </w:p>
    <w:p w:rsidR="00695BF3" w:rsidRPr="00695BF3" w:rsidRDefault="00695BF3" w:rsidP="00425D74">
      <w:pPr>
        <w:pStyle w:val="Retrait1"/>
        <w:numPr>
          <w:ilvl w:val="0"/>
          <w:numId w:val="0"/>
        </w:numPr>
        <w:spacing w:after="120" w:line="360" w:lineRule="auto"/>
        <w:ind w:left="709"/>
        <w:rPr>
          <w:rFonts w:ascii="Times New Roman" w:hAnsi="Times New Roman"/>
          <w:sz w:val="24"/>
          <w:szCs w:val="24"/>
        </w:rPr>
      </w:pPr>
      <w:r w:rsidRPr="00695BF3">
        <w:rPr>
          <w:rFonts w:ascii="Times New Roman" w:hAnsi="Times New Roman"/>
          <w:sz w:val="24"/>
          <w:szCs w:val="24"/>
        </w:rPr>
        <w:t>Au niveau du pilotage il sera créé :</w:t>
      </w:r>
    </w:p>
    <w:p w:rsidR="00695BF3" w:rsidRPr="00695BF3" w:rsidRDefault="00695BF3" w:rsidP="00425D74">
      <w:pPr>
        <w:pStyle w:val="Retrait1"/>
        <w:numPr>
          <w:ilvl w:val="0"/>
          <w:numId w:val="52"/>
        </w:numPr>
        <w:tabs>
          <w:tab w:val="clear" w:pos="1778"/>
          <w:tab w:val="num" w:pos="1418"/>
        </w:tabs>
        <w:spacing w:after="120" w:line="360" w:lineRule="auto"/>
        <w:ind w:left="1418" w:hanging="142"/>
        <w:rPr>
          <w:rFonts w:ascii="Times New Roman" w:hAnsi="Times New Roman"/>
          <w:sz w:val="24"/>
          <w:szCs w:val="24"/>
        </w:rPr>
      </w:pPr>
      <w:r w:rsidRPr="00695BF3">
        <w:rPr>
          <w:rFonts w:ascii="Times New Roman" w:hAnsi="Times New Roman"/>
          <w:sz w:val="24"/>
          <w:szCs w:val="24"/>
        </w:rPr>
        <w:t>un organe national indépendant intégrant tous les acteurs du secteur Agricole ayant pour rôles : (i) la coordination et les orientations politiques, (ii) le plaidoyer pour l’acquisition des financements du PSAEP et (iii) le suivi évaluation du programme et des organes provinciaux/régionaux ;</w:t>
      </w:r>
    </w:p>
    <w:p w:rsidR="00695BF3" w:rsidRPr="001805CC" w:rsidRDefault="00695BF3" w:rsidP="001805CC">
      <w:pPr>
        <w:pStyle w:val="Retrait1"/>
        <w:numPr>
          <w:ilvl w:val="0"/>
          <w:numId w:val="52"/>
        </w:numPr>
        <w:tabs>
          <w:tab w:val="clear" w:pos="1778"/>
          <w:tab w:val="num" w:pos="1418"/>
        </w:tabs>
        <w:spacing w:after="120" w:line="360" w:lineRule="auto"/>
        <w:ind w:left="1418" w:hanging="142"/>
        <w:rPr>
          <w:color w:val="FF0000"/>
        </w:rPr>
      </w:pPr>
      <w:r w:rsidRPr="00695BF3">
        <w:rPr>
          <w:rFonts w:ascii="Times New Roman" w:hAnsi="Times New Roman"/>
          <w:sz w:val="24"/>
          <w:szCs w:val="24"/>
        </w:rPr>
        <w:t>des organes provinciaux/régionaux d’exécution et de suivi des interventions dont les rôles seront : (i) la coordination au niveau régional, (ii) l’exécution du programme, (iii) le contrôle de la conformité des actions programmées par rapport aux documents de référence et (iv) le suivi-évaluation.</w:t>
      </w:r>
      <w:r w:rsidR="00425D74">
        <w:rPr>
          <w:color w:val="FF0000"/>
        </w:rPr>
        <w:t xml:space="preserve"> </w:t>
      </w:r>
    </w:p>
    <w:p w:rsidR="00F551FF" w:rsidRPr="00A65933" w:rsidRDefault="00F551FF" w:rsidP="00F551FF">
      <w:pPr>
        <w:pStyle w:val="Titre2"/>
        <w:numPr>
          <w:ilvl w:val="1"/>
          <w:numId w:val="1"/>
        </w:numPr>
        <w:spacing w:before="120" w:after="120" w:line="360" w:lineRule="auto"/>
        <w:ind w:left="709" w:hanging="709"/>
        <w:rPr>
          <w:rFonts w:ascii="Times New Roman" w:hAnsi="Times New Roman"/>
          <w:sz w:val="24"/>
          <w:szCs w:val="24"/>
        </w:rPr>
      </w:pPr>
      <w:bookmarkStart w:id="104" w:name="_Toc427902186"/>
      <w:r w:rsidRPr="00A65933">
        <w:rPr>
          <w:rFonts w:ascii="Times New Roman" w:hAnsi="Times New Roman"/>
          <w:sz w:val="24"/>
          <w:szCs w:val="24"/>
        </w:rPr>
        <w:t>Mécanisme de suivi-évaluation, y compris les rôles et responsabilités des acteurs impliqués dans le système de suivi évaluation</w:t>
      </w:r>
      <w:bookmarkEnd w:id="104"/>
    </w:p>
    <w:p w:rsidR="00F551FF" w:rsidRPr="00FC2323" w:rsidRDefault="00F551FF" w:rsidP="001805CC">
      <w:pPr>
        <w:autoSpaceDE w:val="0"/>
        <w:autoSpaceDN w:val="0"/>
        <w:adjustRightInd w:val="0"/>
        <w:spacing w:after="120" w:line="360" w:lineRule="auto"/>
        <w:ind w:left="142"/>
        <w:rPr>
          <w:rFonts w:ascii="Times New Roman" w:hAnsi="Times New Roman"/>
          <w:sz w:val="24"/>
          <w:szCs w:val="24"/>
        </w:rPr>
      </w:pPr>
      <w:r w:rsidRPr="00FC2323">
        <w:rPr>
          <w:rFonts w:ascii="Times New Roman" w:hAnsi="Times New Roman"/>
          <w:sz w:val="24"/>
          <w:szCs w:val="24"/>
        </w:rPr>
        <w:t>La réussite de la mise en œuvre du PSAEP/PNIAEP exige un système de suivi et évaluation performant et un système d'information fiable.  L'évaluation de la performance sera fait</w:t>
      </w:r>
      <w:r>
        <w:rPr>
          <w:rFonts w:ascii="Times New Roman" w:hAnsi="Times New Roman"/>
          <w:sz w:val="24"/>
          <w:szCs w:val="24"/>
        </w:rPr>
        <w:t>e</w:t>
      </w:r>
      <w:r w:rsidRPr="00FC2323">
        <w:rPr>
          <w:rFonts w:ascii="Times New Roman" w:hAnsi="Times New Roman"/>
          <w:sz w:val="24"/>
          <w:szCs w:val="24"/>
        </w:rPr>
        <w:t xml:space="preserve"> avec l'outil de gestion axé sur les résultats pour garantir l'efficience, l'efficacité et la pertinence du programme  et d'asseoir un mécanisme de redevabilité et de prise de décision</w:t>
      </w:r>
      <w:r>
        <w:rPr>
          <w:rFonts w:ascii="Times New Roman" w:hAnsi="Times New Roman"/>
          <w:sz w:val="24"/>
          <w:szCs w:val="24"/>
        </w:rPr>
        <w:t>,</w:t>
      </w:r>
      <w:r w:rsidRPr="00FC2323">
        <w:rPr>
          <w:rFonts w:ascii="Times New Roman" w:hAnsi="Times New Roman"/>
          <w:sz w:val="24"/>
          <w:szCs w:val="24"/>
        </w:rPr>
        <w:t xml:space="preserve"> nécessaire pour l'atteinte des objectifs du programme.</w:t>
      </w:r>
    </w:p>
    <w:p w:rsidR="00F551FF" w:rsidRPr="00FC2323" w:rsidRDefault="00F551FF" w:rsidP="001805CC">
      <w:pPr>
        <w:autoSpaceDE w:val="0"/>
        <w:autoSpaceDN w:val="0"/>
        <w:adjustRightInd w:val="0"/>
        <w:spacing w:after="120" w:line="360" w:lineRule="auto"/>
        <w:ind w:left="142"/>
        <w:rPr>
          <w:rFonts w:ascii="Times New Roman" w:hAnsi="Times New Roman"/>
          <w:sz w:val="24"/>
          <w:szCs w:val="24"/>
        </w:rPr>
      </w:pPr>
      <w:r w:rsidRPr="00FC2323">
        <w:rPr>
          <w:rFonts w:ascii="Times New Roman" w:hAnsi="Times New Roman"/>
          <w:sz w:val="24"/>
          <w:szCs w:val="24"/>
        </w:rPr>
        <w:t>Cependant</w:t>
      </w:r>
      <w:r>
        <w:rPr>
          <w:rFonts w:ascii="Times New Roman" w:hAnsi="Times New Roman"/>
          <w:sz w:val="24"/>
          <w:szCs w:val="24"/>
        </w:rPr>
        <w:t>,</w:t>
      </w:r>
      <w:r w:rsidRPr="00FC2323">
        <w:rPr>
          <w:rFonts w:ascii="Times New Roman" w:hAnsi="Times New Roman"/>
          <w:sz w:val="24"/>
          <w:szCs w:val="24"/>
        </w:rPr>
        <w:t xml:space="preserve"> les ministères </w:t>
      </w:r>
      <w:r w:rsidR="002A165B">
        <w:rPr>
          <w:rFonts w:ascii="Times New Roman" w:hAnsi="Times New Roman"/>
          <w:sz w:val="24"/>
          <w:szCs w:val="24"/>
        </w:rPr>
        <w:t xml:space="preserve">en charge </w:t>
      </w:r>
      <w:r w:rsidRPr="00FC2323">
        <w:rPr>
          <w:rFonts w:ascii="Times New Roman" w:hAnsi="Times New Roman"/>
          <w:sz w:val="24"/>
          <w:szCs w:val="24"/>
        </w:rPr>
        <w:t xml:space="preserve">de l'Agriculture, de l'Elevage et de la Pêche utilisent actuellement plusieurs outils pour suivre les indicateurs de suivi évaluation de leurs activités </w:t>
      </w:r>
      <w:r w:rsidRPr="00FC2323">
        <w:rPr>
          <w:rFonts w:ascii="Times New Roman" w:hAnsi="Times New Roman"/>
          <w:sz w:val="24"/>
          <w:szCs w:val="24"/>
        </w:rPr>
        <w:lastRenderedPageBreak/>
        <w:t xml:space="preserve">dont, entre autres, le document de performance du budget programme et les rapports d'activités annuels.  Ils donnent  des informations essentiellement sur la réalisation et les couts des activités inscrits dans leurs  Plan de Travail Annuel. </w:t>
      </w:r>
    </w:p>
    <w:p w:rsidR="00F551FF" w:rsidRPr="00FC2323" w:rsidRDefault="00F551FF" w:rsidP="001805CC">
      <w:pPr>
        <w:autoSpaceDE w:val="0"/>
        <w:autoSpaceDN w:val="0"/>
        <w:adjustRightInd w:val="0"/>
        <w:spacing w:after="120" w:line="360" w:lineRule="auto"/>
        <w:ind w:left="142"/>
        <w:rPr>
          <w:rFonts w:ascii="Times New Roman" w:hAnsi="Times New Roman"/>
          <w:sz w:val="24"/>
          <w:szCs w:val="24"/>
        </w:rPr>
      </w:pPr>
      <w:r w:rsidRPr="00FC2323">
        <w:rPr>
          <w:rFonts w:ascii="Times New Roman" w:hAnsi="Times New Roman"/>
          <w:sz w:val="24"/>
          <w:szCs w:val="24"/>
        </w:rPr>
        <w:t>Par ailleurs</w:t>
      </w:r>
      <w:r>
        <w:rPr>
          <w:rFonts w:ascii="Times New Roman" w:hAnsi="Times New Roman"/>
          <w:sz w:val="24"/>
          <w:szCs w:val="24"/>
        </w:rPr>
        <w:t>,</w:t>
      </w:r>
      <w:r w:rsidRPr="00FC2323">
        <w:rPr>
          <w:rFonts w:ascii="Times New Roman" w:hAnsi="Times New Roman"/>
          <w:sz w:val="24"/>
          <w:szCs w:val="24"/>
        </w:rPr>
        <w:t xml:space="preserve"> depuis l'année 2007, le gouvernement a mis en place le Système National Intégré de Suivi Evaluation (SNISE) qui a pour objectif d'instaurer des mécanismes et un processus de suivi et d’évaluation des Programmes aux niveaux central et régional. Il est alimenté par un système d'information national à travers le système statique national qui est ravitaillé par les données administratives, des enquêtes statistiques et de recensements au niveau régional.</w:t>
      </w:r>
    </w:p>
    <w:p w:rsidR="00F551FF" w:rsidRPr="00FC2323" w:rsidRDefault="00F551FF" w:rsidP="001805CC">
      <w:pPr>
        <w:autoSpaceDE w:val="0"/>
        <w:autoSpaceDN w:val="0"/>
        <w:adjustRightInd w:val="0"/>
        <w:spacing w:after="120" w:line="360" w:lineRule="auto"/>
        <w:ind w:left="142"/>
        <w:rPr>
          <w:rFonts w:ascii="Times New Roman" w:hAnsi="Times New Roman"/>
          <w:sz w:val="24"/>
          <w:szCs w:val="24"/>
        </w:rPr>
      </w:pPr>
      <w:r w:rsidRPr="00FC2323">
        <w:rPr>
          <w:rFonts w:ascii="Times New Roman" w:hAnsi="Times New Roman"/>
          <w:sz w:val="24"/>
          <w:szCs w:val="24"/>
        </w:rPr>
        <w:t xml:space="preserve">Toutefois, l'opérationnalisation du SNISE a été freinée par plusieurs facteurs à savoir la crise politique de 2009, le manque de ressource pour la mise en œuvre des stratégies qui le soutiennent et la difficulté d'appropriation par les acteurs régionaux et nationaux. Pour pallier à ces problèmes, des amendements, des révisions interministérielles et des séries de sensibilisations ont été entrepris pour une meilleure utilisation de l'outil. Le premier ministre a affirmé la reprise et le renforcement de l'utilisation du  SNISE dans le suivi de la mise en œuvre des programmes de développement à Madagascar lors de la revue finale des pistes RRI (Rapid Results Initiative) du gouvernement en juin 2015. Cette déclaration coïncide avec la recommandation du compact d'utiliser un système de suivi évaluation/information commun afin de mieux coordonner les actions  et de suivre les performances du PSAEP aussi bien au niveau national que régional. </w:t>
      </w:r>
    </w:p>
    <w:p w:rsidR="00F551FF" w:rsidRPr="00FC2323" w:rsidRDefault="00F551FF" w:rsidP="001805CC">
      <w:pPr>
        <w:autoSpaceDE w:val="0"/>
        <w:autoSpaceDN w:val="0"/>
        <w:adjustRightInd w:val="0"/>
        <w:spacing w:after="120" w:line="360" w:lineRule="auto"/>
        <w:ind w:left="142"/>
        <w:rPr>
          <w:rFonts w:ascii="Times New Roman" w:hAnsi="Times New Roman"/>
          <w:sz w:val="24"/>
          <w:szCs w:val="24"/>
        </w:rPr>
      </w:pPr>
      <w:r w:rsidRPr="001805CC">
        <w:rPr>
          <w:rFonts w:ascii="Times New Roman" w:hAnsi="Times New Roman"/>
          <w:sz w:val="24"/>
          <w:szCs w:val="24"/>
        </w:rPr>
        <w:t xml:space="preserve"> </w:t>
      </w:r>
      <w:r w:rsidRPr="00FC2323">
        <w:rPr>
          <w:rFonts w:ascii="Times New Roman" w:hAnsi="Times New Roman"/>
          <w:sz w:val="24"/>
          <w:szCs w:val="24"/>
        </w:rPr>
        <w:t xml:space="preserve">A cet effet, le suivi et évaluation du PSAEP se </w:t>
      </w:r>
      <w:r>
        <w:rPr>
          <w:rFonts w:ascii="Times New Roman" w:hAnsi="Times New Roman"/>
          <w:sz w:val="24"/>
          <w:szCs w:val="24"/>
        </w:rPr>
        <w:t>mettra en phase</w:t>
      </w:r>
      <w:r w:rsidRPr="00FC2323">
        <w:rPr>
          <w:rFonts w:ascii="Times New Roman" w:hAnsi="Times New Roman"/>
          <w:sz w:val="24"/>
          <w:szCs w:val="24"/>
        </w:rPr>
        <w:t xml:space="preserve"> avec le Système National Intégré de Suivi Evaluation (SNISE) soutenu par le mécanisme de collecte et de traitement des informations du système statistique national</w:t>
      </w:r>
      <w:r w:rsidR="00C5699F">
        <w:rPr>
          <w:rFonts w:ascii="Times New Roman" w:hAnsi="Times New Roman"/>
          <w:sz w:val="24"/>
          <w:szCs w:val="24"/>
        </w:rPr>
        <w:t xml:space="preserve"> renforcé par la statistique Agricole</w:t>
      </w:r>
      <w:r w:rsidRPr="00FC2323">
        <w:rPr>
          <w:rFonts w:ascii="Times New Roman" w:hAnsi="Times New Roman"/>
          <w:sz w:val="24"/>
          <w:szCs w:val="24"/>
        </w:rPr>
        <w:t>.</w:t>
      </w:r>
      <w:r>
        <w:rPr>
          <w:rFonts w:ascii="Times New Roman" w:hAnsi="Times New Roman"/>
          <w:sz w:val="24"/>
          <w:szCs w:val="24"/>
        </w:rPr>
        <w:t xml:space="preserve"> </w:t>
      </w:r>
      <w:r w:rsidRPr="00FC2323">
        <w:rPr>
          <w:rFonts w:ascii="Times New Roman" w:hAnsi="Times New Roman"/>
          <w:sz w:val="24"/>
          <w:szCs w:val="24"/>
        </w:rPr>
        <w:t>A titre d'information, le SNISE définit i) le cadre institutionnel et organisationnel précisant les missions/attributions et les responsabilités des parties prenante</w:t>
      </w:r>
      <w:r>
        <w:rPr>
          <w:rFonts w:ascii="Times New Roman" w:hAnsi="Times New Roman"/>
          <w:sz w:val="24"/>
          <w:szCs w:val="24"/>
        </w:rPr>
        <w:t>s</w:t>
      </w:r>
      <w:r w:rsidRPr="00FC2323">
        <w:rPr>
          <w:rFonts w:ascii="Times New Roman" w:hAnsi="Times New Roman"/>
          <w:sz w:val="24"/>
          <w:szCs w:val="24"/>
        </w:rPr>
        <w:t>, ii) les mécanismes de coordination et de suivi-évaluation traitant les dispositifs des circuits de collecte, de stockage, de traitement et d’analyse des informations et des données ainsi que la stratégie de di</w:t>
      </w:r>
      <w:r>
        <w:rPr>
          <w:rFonts w:ascii="Times New Roman" w:hAnsi="Times New Roman"/>
          <w:sz w:val="24"/>
          <w:szCs w:val="24"/>
        </w:rPr>
        <w:t>ffusion des informations, iii) l</w:t>
      </w:r>
      <w:r w:rsidRPr="00FC2323">
        <w:rPr>
          <w:rFonts w:ascii="Times New Roman" w:hAnsi="Times New Roman"/>
          <w:sz w:val="24"/>
          <w:szCs w:val="24"/>
        </w:rPr>
        <w:t xml:space="preserve">e calendrier de suivi-évaluation et les outils nécessaires pour le développement du système, les plateformes d’échanges et de coordination impliquant toutes les parties prenantes dont le gouvernement, les Collectivités Territoriales Décentralisées, la Société Civile, le Secteur Privé . </w:t>
      </w:r>
    </w:p>
    <w:p w:rsidR="00F551FF" w:rsidRDefault="00F551FF" w:rsidP="001805CC">
      <w:pPr>
        <w:autoSpaceDE w:val="0"/>
        <w:autoSpaceDN w:val="0"/>
        <w:adjustRightInd w:val="0"/>
        <w:spacing w:after="120" w:line="360" w:lineRule="auto"/>
        <w:ind w:left="142"/>
        <w:rPr>
          <w:rFonts w:ascii="Times New Roman" w:hAnsi="Times New Roman"/>
          <w:sz w:val="24"/>
          <w:szCs w:val="24"/>
        </w:rPr>
      </w:pPr>
      <w:r>
        <w:rPr>
          <w:rFonts w:ascii="Times New Roman" w:hAnsi="Times New Roman"/>
          <w:sz w:val="24"/>
          <w:szCs w:val="24"/>
        </w:rPr>
        <w:t>Dans cette optique</w:t>
      </w:r>
      <w:r w:rsidRPr="00FC2323">
        <w:rPr>
          <w:rFonts w:ascii="Times New Roman" w:hAnsi="Times New Roman"/>
          <w:sz w:val="24"/>
          <w:szCs w:val="24"/>
        </w:rPr>
        <w:t>, le système de suivi et évaluation des trois ministères</w:t>
      </w:r>
      <w:r>
        <w:rPr>
          <w:rFonts w:ascii="Times New Roman" w:hAnsi="Times New Roman"/>
          <w:sz w:val="24"/>
          <w:szCs w:val="24"/>
        </w:rPr>
        <w:t xml:space="preserve"> </w:t>
      </w:r>
      <w:r w:rsidRPr="00FC2323">
        <w:rPr>
          <w:rFonts w:ascii="Times New Roman" w:hAnsi="Times New Roman"/>
          <w:sz w:val="24"/>
          <w:szCs w:val="24"/>
        </w:rPr>
        <w:t>(Agriculture, Elevage et Pêche) sera renforcé. Ainsi, en adoptant le dispositif organisationnel du SNISE</w:t>
      </w:r>
      <w:r>
        <w:rPr>
          <w:rFonts w:ascii="Times New Roman" w:hAnsi="Times New Roman"/>
          <w:sz w:val="24"/>
          <w:szCs w:val="24"/>
        </w:rPr>
        <w:t>,</w:t>
      </w:r>
      <w:r w:rsidRPr="00FC2323">
        <w:rPr>
          <w:rFonts w:ascii="Times New Roman" w:hAnsi="Times New Roman"/>
          <w:sz w:val="24"/>
          <w:szCs w:val="24"/>
        </w:rPr>
        <w:t xml:space="preserve"> ci</w:t>
      </w:r>
      <w:r>
        <w:rPr>
          <w:rFonts w:ascii="Times New Roman" w:hAnsi="Times New Roman"/>
          <w:sz w:val="24"/>
          <w:szCs w:val="24"/>
        </w:rPr>
        <w:t>-</w:t>
      </w:r>
      <w:r w:rsidRPr="00FC2323">
        <w:rPr>
          <w:rFonts w:ascii="Times New Roman" w:hAnsi="Times New Roman"/>
          <w:sz w:val="24"/>
          <w:szCs w:val="24"/>
        </w:rPr>
        <w:t xml:space="preserve">après une </w:t>
      </w:r>
      <w:r w:rsidRPr="00FC2323">
        <w:rPr>
          <w:rFonts w:ascii="Times New Roman" w:hAnsi="Times New Roman"/>
          <w:sz w:val="24"/>
          <w:szCs w:val="24"/>
        </w:rPr>
        <w:lastRenderedPageBreak/>
        <w:t>proposition de configuration qui précise la place et l'attribution du comit</w:t>
      </w:r>
      <w:r>
        <w:rPr>
          <w:rFonts w:ascii="Times New Roman" w:hAnsi="Times New Roman"/>
          <w:sz w:val="24"/>
          <w:szCs w:val="24"/>
        </w:rPr>
        <w:t>é</w:t>
      </w:r>
      <w:r w:rsidRPr="00FC2323">
        <w:rPr>
          <w:rFonts w:ascii="Times New Roman" w:hAnsi="Times New Roman"/>
          <w:sz w:val="24"/>
          <w:szCs w:val="24"/>
        </w:rPr>
        <w:t xml:space="preserve"> de coordination et de suivi évaluation du PSAEP :</w:t>
      </w:r>
    </w:p>
    <w:p w:rsidR="001805CC" w:rsidRDefault="001805CC" w:rsidP="001805CC">
      <w:pPr>
        <w:autoSpaceDE w:val="0"/>
        <w:autoSpaceDN w:val="0"/>
        <w:adjustRightInd w:val="0"/>
        <w:spacing w:after="120" w:line="360" w:lineRule="auto"/>
        <w:ind w:left="142"/>
        <w:rPr>
          <w:rFonts w:ascii="Times New Roman" w:hAnsi="Times New Roman"/>
          <w:sz w:val="24"/>
          <w:szCs w:val="24"/>
        </w:rPr>
      </w:pPr>
    </w:p>
    <w:p w:rsidR="00F551FF" w:rsidRPr="009A47BA" w:rsidRDefault="00F551FF" w:rsidP="00F551FF">
      <w:pPr>
        <w:pStyle w:val="Lgende"/>
        <w:keepNext/>
        <w:spacing w:after="0" w:line="360" w:lineRule="auto"/>
        <w:ind w:left="720"/>
        <w:rPr>
          <w:rFonts w:ascii="Times New Roman" w:hAnsi="Times New Roman"/>
          <w:b w:val="0"/>
          <w:sz w:val="24"/>
          <w:szCs w:val="24"/>
        </w:rPr>
      </w:pPr>
      <w:bookmarkStart w:id="105" w:name="_Toc427902237"/>
      <w:r w:rsidRPr="00F04A01">
        <w:rPr>
          <w:rFonts w:ascii="Times New Roman" w:hAnsi="Times New Roman"/>
          <w:sz w:val="24"/>
          <w:szCs w:val="24"/>
          <w:u w:val="single"/>
        </w:rPr>
        <w:t xml:space="preserve">Tableau </w:t>
      </w:r>
      <w:r w:rsidR="00C52B1E" w:rsidRPr="00F04A01">
        <w:rPr>
          <w:rFonts w:ascii="Times New Roman" w:hAnsi="Times New Roman"/>
          <w:sz w:val="24"/>
          <w:szCs w:val="24"/>
          <w:u w:val="single"/>
        </w:rPr>
        <w:fldChar w:fldCharType="begin"/>
      </w:r>
      <w:r w:rsidRPr="00F04A01">
        <w:rPr>
          <w:rFonts w:ascii="Times New Roman" w:hAnsi="Times New Roman"/>
          <w:sz w:val="24"/>
          <w:szCs w:val="24"/>
          <w:u w:val="single"/>
        </w:rPr>
        <w:instrText xml:space="preserve"> SEQ Tableau \* ARABIC </w:instrText>
      </w:r>
      <w:r w:rsidR="00C52B1E" w:rsidRPr="00F04A01">
        <w:rPr>
          <w:rFonts w:ascii="Times New Roman" w:hAnsi="Times New Roman"/>
          <w:sz w:val="24"/>
          <w:szCs w:val="24"/>
          <w:u w:val="single"/>
        </w:rPr>
        <w:fldChar w:fldCharType="separate"/>
      </w:r>
      <w:r w:rsidR="00592237">
        <w:rPr>
          <w:rFonts w:ascii="Times New Roman" w:hAnsi="Times New Roman"/>
          <w:noProof/>
          <w:sz w:val="24"/>
          <w:szCs w:val="24"/>
          <w:u w:val="single"/>
        </w:rPr>
        <w:t>47</w:t>
      </w:r>
      <w:r w:rsidR="00C52B1E" w:rsidRPr="00F04A01">
        <w:rPr>
          <w:rFonts w:ascii="Times New Roman" w:hAnsi="Times New Roman"/>
          <w:sz w:val="24"/>
          <w:szCs w:val="24"/>
          <w:u w:val="single"/>
        </w:rPr>
        <w:fldChar w:fldCharType="end"/>
      </w:r>
      <w:r w:rsidRPr="00F04A01">
        <w:rPr>
          <w:rFonts w:ascii="Times New Roman" w:hAnsi="Times New Roman"/>
          <w:b w:val="0"/>
          <w:sz w:val="24"/>
          <w:szCs w:val="24"/>
        </w:rPr>
        <w:t xml:space="preserve"> : </w:t>
      </w:r>
      <w:r>
        <w:rPr>
          <w:rFonts w:ascii="Times New Roman" w:hAnsi="Times New Roman"/>
          <w:b w:val="0"/>
          <w:sz w:val="24"/>
          <w:szCs w:val="24"/>
        </w:rPr>
        <w:t xml:space="preserve">Rôles des acteurs dans la </w:t>
      </w:r>
      <w:r w:rsidRPr="009A47BA">
        <w:rPr>
          <w:rFonts w:ascii="Times New Roman" w:hAnsi="Times New Roman"/>
          <w:b w:val="0"/>
          <w:sz w:val="24"/>
          <w:szCs w:val="24"/>
        </w:rPr>
        <w:t>coordination et de suivi évaluation du PSAEP</w:t>
      </w:r>
      <w:bookmarkEnd w:id="10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4678"/>
      </w:tblGrid>
      <w:tr w:rsidR="00F551FF" w:rsidRPr="001E4C18" w:rsidTr="008B3C22">
        <w:trPr>
          <w:trHeight w:val="519"/>
        </w:trPr>
        <w:tc>
          <w:tcPr>
            <w:tcW w:w="4928" w:type="dxa"/>
          </w:tcPr>
          <w:p w:rsidR="00F551FF" w:rsidRPr="001E4C18" w:rsidRDefault="00F551FF" w:rsidP="0077608F">
            <w:pPr>
              <w:autoSpaceDE w:val="0"/>
              <w:autoSpaceDN w:val="0"/>
              <w:adjustRightInd w:val="0"/>
              <w:spacing w:before="0" w:after="0" w:line="240" w:lineRule="auto"/>
              <w:ind w:left="142"/>
              <w:jc w:val="center"/>
              <w:rPr>
                <w:rFonts w:ascii="Times New Roman" w:hAnsi="Times New Roman"/>
                <w:b/>
                <w:sz w:val="24"/>
                <w:szCs w:val="24"/>
              </w:rPr>
            </w:pPr>
            <w:r w:rsidRPr="001E4C18">
              <w:rPr>
                <w:rFonts w:ascii="Times New Roman" w:hAnsi="Times New Roman"/>
                <w:b/>
                <w:sz w:val="24"/>
                <w:szCs w:val="24"/>
              </w:rPr>
              <w:t>Au niveau National</w:t>
            </w:r>
          </w:p>
        </w:tc>
        <w:tc>
          <w:tcPr>
            <w:tcW w:w="4678" w:type="dxa"/>
          </w:tcPr>
          <w:p w:rsidR="00F551FF" w:rsidRPr="001E4C18" w:rsidRDefault="00F551FF" w:rsidP="0077608F">
            <w:pPr>
              <w:autoSpaceDE w:val="0"/>
              <w:autoSpaceDN w:val="0"/>
              <w:adjustRightInd w:val="0"/>
              <w:spacing w:before="0" w:after="0" w:line="240" w:lineRule="auto"/>
              <w:ind w:left="175"/>
              <w:jc w:val="center"/>
              <w:rPr>
                <w:rFonts w:ascii="Times New Roman" w:hAnsi="Times New Roman"/>
                <w:b/>
                <w:sz w:val="24"/>
                <w:szCs w:val="24"/>
              </w:rPr>
            </w:pPr>
            <w:r w:rsidRPr="001E4C18">
              <w:rPr>
                <w:rFonts w:ascii="Times New Roman" w:hAnsi="Times New Roman"/>
                <w:b/>
                <w:sz w:val="24"/>
                <w:szCs w:val="24"/>
              </w:rPr>
              <w:t>Au niveau régional</w:t>
            </w:r>
          </w:p>
        </w:tc>
      </w:tr>
      <w:tr w:rsidR="00F551FF" w:rsidRPr="00FC2323" w:rsidTr="008B3C22">
        <w:tc>
          <w:tcPr>
            <w:tcW w:w="9606" w:type="dxa"/>
            <w:gridSpan w:val="2"/>
          </w:tcPr>
          <w:p w:rsidR="00F551FF" w:rsidRPr="0077608F" w:rsidRDefault="00F551FF" w:rsidP="0077608F">
            <w:pPr>
              <w:autoSpaceDE w:val="0"/>
              <w:autoSpaceDN w:val="0"/>
              <w:adjustRightInd w:val="0"/>
              <w:spacing w:before="0" w:after="0" w:line="240" w:lineRule="auto"/>
              <w:ind w:left="175"/>
              <w:jc w:val="center"/>
              <w:rPr>
                <w:rFonts w:ascii="Times New Roman" w:hAnsi="Times New Roman"/>
                <w:b/>
                <w:i/>
                <w:sz w:val="24"/>
                <w:szCs w:val="24"/>
              </w:rPr>
            </w:pPr>
            <w:r w:rsidRPr="0077608F">
              <w:rPr>
                <w:rFonts w:ascii="Times New Roman" w:hAnsi="Times New Roman"/>
                <w:b/>
                <w:i/>
                <w:sz w:val="24"/>
                <w:szCs w:val="24"/>
              </w:rPr>
              <w:t>collecte et traitement des informations</w:t>
            </w:r>
          </w:p>
          <w:p w:rsidR="00F551FF" w:rsidRPr="002B3135" w:rsidRDefault="00F551FF" w:rsidP="0077608F">
            <w:pPr>
              <w:autoSpaceDE w:val="0"/>
              <w:autoSpaceDN w:val="0"/>
              <w:adjustRightInd w:val="0"/>
              <w:spacing w:before="0" w:after="0" w:line="240" w:lineRule="auto"/>
              <w:ind w:left="175"/>
              <w:rPr>
                <w:rFonts w:ascii="Times New Roman" w:hAnsi="Times New Roman"/>
                <w:sz w:val="24"/>
                <w:szCs w:val="24"/>
              </w:rPr>
            </w:pPr>
            <w:r w:rsidRPr="002B3135">
              <w:rPr>
                <w:rFonts w:ascii="Times New Roman" w:hAnsi="Times New Roman"/>
                <w:sz w:val="24"/>
                <w:szCs w:val="24"/>
              </w:rPr>
              <w:t>Les</w:t>
            </w:r>
            <w:r>
              <w:rPr>
                <w:rFonts w:ascii="Times New Roman" w:hAnsi="Times New Roman"/>
                <w:sz w:val="24"/>
                <w:szCs w:val="24"/>
              </w:rPr>
              <w:t xml:space="preserve"> acteurs concernés par le PSAEP</w:t>
            </w:r>
            <w:r w:rsidRPr="002B3135">
              <w:rPr>
                <w:rFonts w:ascii="Times New Roman" w:hAnsi="Times New Roman"/>
                <w:sz w:val="24"/>
                <w:szCs w:val="24"/>
              </w:rPr>
              <w:t xml:space="preserve">, notamment les ministères sous sectoriels (Agriculture, Elevage, Pêche) </w:t>
            </w:r>
            <w:r>
              <w:rPr>
                <w:rFonts w:ascii="Times New Roman" w:hAnsi="Times New Roman"/>
                <w:sz w:val="24"/>
                <w:szCs w:val="24"/>
              </w:rPr>
              <w:t xml:space="preserve">sont responsables de la </w:t>
            </w:r>
            <w:r w:rsidRPr="002B3135">
              <w:rPr>
                <w:rFonts w:ascii="Times New Roman" w:hAnsi="Times New Roman"/>
                <w:sz w:val="24"/>
                <w:szCs w:val="24"/>
              </w:rPr>
              <w:t>collecte et d</w:t>
            </w:r>
            <w:r>
              <w:rPr>
                <w:rFonts w:ascii="Times New Roman" w:hAnsi="Times New Roman"/>
                <w:sz w:val="24"/>
                <w:szCs w:val="24"/>
              </w:rPr>
              <w:t>e l</w:t>
            </w:r>
            <w:r w:rsidRPr="002B3135">
              <w:rPr>
                <w:rFonts w:ascii="Times New Roman" w:hAnsi="Times New Roman"/>
                <w:sz w:val="24"/>
                <w:szCs w:val="24"/>
              </w:rPr>
              <w:t>’analyse des données conformément aux normes fournies par l’INSTAT. Les données collectées constitueront les premiers inputs du SE et du rapport de suivi. La périodicité ou fréquence de collecte des données sera définie lors de l'élaboration du cadre de suivi des résultats/rendements du PSAEP.</w:t>
            </w:r>
          </w:p>
        </w:tc>
      </w:tr>
      <w:tr w:rsidR="00F551FF" w:rsidRPr="00FC2323" w:rsidTr="008B3C22">
        <w:tc>
          <w:tcPr>
            <w:tcW w:w="4928" w:type="dxa"/>
          </w:tcPr>
          <w:p w:rsidR="00F551FF" w:rsidRPr="002B3135" w:rsidRDefault="00F551FF" w:rsidP="0077608F">
            <w:pPr>
              <w:autoSpaceDE w:val="0"/>
              <w:autoSpaceDN w:val="0"/>
              <w:adjustRightInd w:val="0"/>
              <w:spacing w:before="0" w:after="0" w:line="240" w:lineRule="auto"/>
              <w:ind w:left="142"/>
              <w:rPr>
                <w:rFonts w:ascii="Times New Roman" w:hAnsi="Times New Roman"/>
                <w:sz w:val="24"/>
                <w:szCs w:val="24"/>
              </w:rPr>
            </w:pPr>
            <w:r w:rsidRPr="002B3135">
              <w:rPr>
                <w:rFonts w:ascii="Times New Roman" w:hAnsi="Times New Roman"/>
                <w:sz w:val="24"/>
                <w:szCs w:val="24"/>
              </w:rPr>
              <w:t>L'unité de suivi évaluation national</w:t>
            </w:r>
            <w:r w:rsidR="002A165B">
              <w:rPr>
                <w:rFonts w:ascii="Times New Roman" w:hAnsi="Times New Roman"/>
                <w:sz w:val="24"/>
                <w:szCs w:val="24"/>
              </w:rPr>
              <w:t>e</w:t>
            </w:r>
            <w:r w:rsidRPr="002B3135">
              <w:rPr>
                <w:rFonts w:ascii="Times New Roman" w:hAnsi="Times New Roman"/>
                <w:sz w:val="24"/>
                <w:szCs w:val="24"/>
              </w:rPr>
              <w:t xml:space="preserve"> du PSAEP est chargé de mettre en place le cadre de suivi évaluation des indicateurs des résultats. Il entre en collaboration avec les ministères sectoriels et  l'organe de pilotage du SNISE pour l'insertion des indicateurs du PSAEP  dans le processus de suivi évaluation des indicateurs des programmes au niveau national (SNISE).</w:t>
            </w:r>
          </w:p>
          <w:p w:rsidR="00F551FF" w:rsidRPr="002B3135" w:rsidRDefault="00F551FF" w:rsidP="0077608F">
            <w:pPr>
              <w:autoSpaceDE w:val="0"/>
              <w:autoSpaceDN w:val="0"/>
              <w:adjustRightInd w:val="0"/>
              <w:spacing w:before="0" w:after="0" w:line="240" w:lineRule="auto"/>
              <w:ind w:left="142"/>
              <w:rPr>
                <w:rFonts w:ascii="Times New Roman" w:hAnsi="Times New Roman"/>
                <w:sz w:val="24"/>
                <w:szCs w:val="24"/>
              </w:rPr>
            </w:pPr>
            <w:r w:rsidRPr="002B3135">
              <w:rPr>
                <w:rFonts w:ascii="Times New Roman" w:hAnsi="Times New Roman"/>
                <w:sz w:val="24"/>
                <w:szCs w:val="24"/>
              </w:rPr>
              <w:t>Il travaille avec l'INSTAT pour l'uniformisation et la normalisation des données avant la collecte.</w:t>
            </w:r>
          </w:p>
        </w:tc>
        <w:tc>
          <w:tcPr>
            <w:tcW w:w="4678" w:type="dxa"/>
          </w:tcPr>
          <w:p w:rsidR="00F551FF" w:rsidRPr="002B3135" w:rsidRDefault="00F551FF" w:rsidP="0077608F">
            <w:pPr>
              <w:autoSpaceDE w:val="0"/>
              <w:autoSpaceDN w:val="0"/>
              <w:adjustRightInd w:val="0"/>
              <w:spacing w:before="0" w:after="0" w:line="240" w:lineRule="auto"/>
              <w:ind w:left="175"/>
              <w:rPr>
                <w:rFonts w:ascii="Times New Roman" w:hAnsi="Times New Roman"/>
                <w:sz w:val="24"/>
                <w:szCs w:val="24"/>
              </w:rPr>
            </w:pPr>
            <w:r w:rsidRPr="002B3135">
              <w:rPr>
                <w:rFonts w:ascii="Times New Roman" w:hAnsi="Times New Roman"/>
                <w:sz w:val="24"/>
                <w:szCs w:val="24"/>
              </w:rPr>
              <w:t xml:space="preserve">Les unités de suivi évaluation  au niveau des régions assurent la collecte des données relatives aux indicateurs de résultats du PSAEP. </w:t>
            </w:r>
            <w:r>
              <w:rPr>
                <w:rFonts w:ascii="Times New Roman" w:hAnsi="Times New Roman"/>
                <w:sz w:val="24"/>
                <w:szCs w:val="24"/>
              </w:rPr>
              <w:t>E</w:t>
            </w:r>
            <w:r w:rsidRPr="002B3135">
              <w:rPr>
                <w:rFonts w:ascii="Times New Roman" w:hAnsi="Times New Roman"/>
                <w:sz w:val="24"/>
                <w:szCs w:val="24"/>
              </w:rPr>
              <w:t>l</w:t>
            </w:r>
            <w:r>
              <w:rPr>
                <w:rFonts w:ascii="Times New Roman" w:hAnsi="Times New Roman"/>
                <w:sz w:val="24"/>
                <w:szCs w:val="24"/>
              </w:rPr>
              <w:t>le</w:t>
            </w:r>
            <w:r w:rsidRPr="002B3135">
              <w:rPr>
                <w:rFonts w:ascii="Times New Roman" w:hAnsi="Times New Roman"/>
                <w:sz w:val="24"/>
                <w:szCs w:val="24"/>
              </w:rPr>
              <w:t>s s'appuient sur le système statistique régional, des données adminis</w:t>
            </w:r>
            <w:r>
              <w:rPr>
                <w:rFonts w:ascii="Times New Roman" w:hAnsi="Times New Roman"/>
                <w:sz w:val="24"/>
                <w:szCs w:val="24"/>
              </w:rPr>
              <w:t>-</w:t>
            </w:r>
            <w:r w:rsidRPr="002B3135">
              <w:rPr>
                <w:rFonts w:ascii="Times New Roman" w:hAnsi="Times New Roman"/>
                <w:sz w:val="24"/>
                <w:szCs w:val="24"/>
              </w:rPr>
              <w:t xml:space="preserve">tratives auprès des services techniques déconcentrés et des informations issues des projets et autres organismes  impliqués dans la mise en œuvre du PSAEP. </w:t>
            </w:r>
            <w:r>
              <w:rPr>
                <w:rFonts w:ascii="Times New Roman" w:hAnsi="Times New Roman"/>
                <w:sz w:val="24"/>
                <w:szCs w:val="24"/>
              </w:rPr>
              <w:t>Elles</w:t>
            </w:r>
            <w:r w:rsidRPr="002B3135">
              <w:rPr>
                <w:rFonts w:ascii="Times New Roman" w:hAnsi="Times New Roman"/>
                <w:sz w:val="24"/>
                <w:szCs w:val="24"/>
              </w:rPr>
              <w:t xml:space="preserve"> travaille</w:t>
            </w:r>
            <w:r>
              <w:rPr>
                <w:rFonts w:ascii="Times New Roman" w:hAnsi="Times New Roman"/>
                <w:sz w:val="24"/>
                <w:szCs w:val="24"/>
              </w:rPr>
              <w:t>nt</w:t>
            </w:r>
            <w:r w:rsidRPr="002B3135">
              <w:rPr>
                <w:rFonts w:ascii="Times New Roman" w:hAnsi="Times New Roman"/>
                <w:sz w:val="24"/>
                <w:szCs w:val="24"/>
              </w:rPr>
              <w:t xml:space="preserve"> étroitement avec l</w:t>
            </w:r>
            <w:r>
              <w:rPr>
                <w:rFonts w:ascii="Times New Roman" w:hAnsi="Times New Roman"/>
                <w:sz w:val="24"/>
                <w:szCs w:val="24"/>
              </w:rPr>
              <w:t>a</w:t>
            </w:r>
            <w:r w:rsidRPr="002B3135">
              <w:rPr>
                <w:rFonts w:ascii="Times New Roman" w:hAnsi="Times New Roman"/>
                <w:sz w:val="24"/>
                <w:szCs w:val="24"/>
              </w:rPr>
              <w:t xml:space="preserve"> plateforme Suivi Evaluation et la Cellule de Centralisation et d’Analyse au niveau des régions. </w:t>
            </w:r>
          </w:p>
          <w:p w:rsidR="00F551FF" w:rsidRPr="002B3135" w:rsidRDefault="00F551FF" w:rsidP="0077608F">
            <w:pPr>
              <w:autoSpaceDE w:val="0"/>
              <w:autoSpaceDN w:val="0"/>
              <w:adjustRightInd w:val="0"/>
              <w:spacing w:before="0" w:after="0" w:line="240" w:lineRule="auto"/>
              <w:ind w:left="175"/>
              <w:rPr>
                <w:rFonts w:ascii="Times New Roman" w:hAnsi="Times New Roman"/>
                <w:sz w:val="24"/>
                <w:szCs w:val="24"/>
              </w:rPr>
            </w:pPr>
            <w:r w:rsidRPr="002B3135">
              <w:rPr>
                <w:rFonts w:ascii="Times New Roman" w:hAnsi="Times New Roman"/>
                <w:sz w:val="24"/>
                <w:szCs w:val="24"/>
              </w:rPr>
              <w:t xml:space="preserve">Les informations sont ensuite traitées à leur niveau et transmises au comité de coordination et suivi évaluation national. </w:t>
            </w:r>
          </w:p>
        </w:tc>
      </w:tr>
      <w:tr w:rsidR="00F551FF" w:rsidRPr="00FC2323" w:rsidTr="008B3C22">
        <w:tc>
          <w:tcPr>
            <w:tcW w:w="9606" w:type="dxa"/>
            <w:gridSpan w:val="2"/>
          </w:tcPr>
          <w:p w:rsidR="00F551FF" w:rsidRPr="002B3135" w:rsidRDefault="00F551FF" w:rsidP="0077608F">
            <w:pPr>
              <w:autoSpaceDE w:val="0"/>
              <w:autoSpaceDN w:val="0"/>
              <w:adjustRightInd w:val="0"/>
              <w:spacing w:before="0" w:after="0" w:line="240" w:lineRule="auto"/>
              <w:ind w:left="175"/>
              <w:rPr>
                <w:rFonts w:ascii="Times New Roman" w:hAnsi="Times New Roman"/>
                <w:sz w:val="24"/>
                <w:szCs w:val="24"/>
              </w:rPr>
            </w:pPr>
            <w:r w:rsidRPr="002B3135">
              <w:rPr>
                <w:rFonts w:ascii="Times New Roman" w:hAnsi="Times New Roman"/>
                <w:sz w:val="24"/>
                <w:szCs w:val="24"/>
              </w:rPr>
              <w:t>Elaboration des rapports de suivi</w:t>
            </w:r>
            <w:r>
              <w:rPr>
                <w:rFonts w:ascii="Times New Roman" w:hAnsi="Times New Roman"/>
                <w:sz w:val="24"/>
                <w:szCs w:val="24"/>
              </w:rPr>
              <w:t> :</w:t>
            </w:r>
            <w:r w:rsidRPr="002B3135">
              <w:rPr>
                <w:rFonts w:ascii="Times New Roman" w:hAnsi="Times New Roman"/>
                <w:sz w:val="24"/>
                <w:szCs w:val="24"/>
              </w:rPr>
              <w:t xml:space="preserve"> Apres la collecte et analyses des données, des rapports de suivi contenant toutes ces informations avec leurs diverses interprétations, seront élaborés. </w:t>
            </w:r>
          </w:p>
        </w:tc>
      </w:tr>
      <w:tr w:rsidR="00F551FF" w:rsidRPr="00FC2323" w:rsidTr="008B3C22">
        <w:tc>
          <w:tcPr>
            <w:tcW w:w="4928" w:type="dxa"/>
          </w:tcPr>
          <w:p w:rsidR="00F551FF" w:rsidRPr="002B3135" w:rsidRDefault="00F551FF" w:rsidP="0077608F">
            <w:pPr>
              <w:autoSpaceDE w:val="0"/>
              <w:autoSpaceDN w:val="0"/>
              <w:adjustRightInd w:val="0"/>
              <w:spacing w:before="0" w:after="0" w:line="240" w:lineRule="auto"/>
              <w:ind w:left="142"/>
              <w:rPr>
                <w:rFonts w:ascii="Times New Roman" w:hAnsi="Times New Roman"/>
                <w:sz w:val="24"/>
                <w:szCs w:val="24"/>
              </w:rPr>
            </w:pPr>
            <w:r w:rsidRPr="002B3135">
              <w:rPr>
                <w:rFonts w:ascii="Times New Roman" w:hAnsi="Times New Roman"/>
                <w:sz w:val="24"/>
                <w:szCs w:val="24"/>
              </w:rPr>
              <w:t>L'unité de suivi évaluation  national</w:t>
            </w:r>
            <w:r w:rsidR="002A165B">
              <w:rPr>
                <w:rFonts w:ascii="Times New Roman" w:hAnsi="Times New Roman"/>
                <w:sz w:val="24"/>
                <w:szCs w:val="24"/>
              </w:rPr>
              <w:t>e</w:t>
            </w:r>
            <w:r w:rsidRPr="002B3135">
              <w:rPr>
                <w:rFonts w:ascii="Times New Roman" w:hAnsi="Times New Roman"/>
                <w:sz w:val="24"/>
                <w:szCs w:val="24"/>
              </w:rPr>
              <w:t>:</w:t>
            </w:r>
          </w:p>
          <w:p w:rsidR="00F551FF" w:rsidRPr="002B3135" w:rsidRDefault="00F551FF" w:rsidP="0077608F">
            <w:pPr>
              <w:numPr>
                <w:ilvl w:val="0"/>
                <w:numId w:val="30"/>
              </w:numPr>
              <w:autoSpaceDE w:val="0"/>
              <w:autoSpaceDN w:val="0"/>
              <w:adjustRightInd w:val="0"/>
              <w:spacing w:before="0" w:after="0" w:line="240" w:lineRule="auto"/>
              <w:ind w:left="142" w:firstLine="0"/>
              <w:rPr>
                <w:rFonts w:ascii="Times New Roman" w:hAnsi="Times New Roman"/>
                <w:sz w:val="24"/>
                <w:szCs w:val="24"/>
              </w:rPr>
            </w:pPr>
            <w:r w:rsidRPr="002B3135">
              <w:rPr>
                <w:rFonts w:ascii="Times New Roman" w:hAnsi="Times New Roman"/>
                <w:sz w:val="24"/>
                <w:szCs w:val="24"/>
              </w:rPr>
              <w:t>prépare un canevas de rapportage</w:t>
            </w:r>
          </w:p>
          <w:p w:rsidR="00F551FF" w:rsidRPr="002B3135" w:rsidRDefault="00F551FF" w:rsidP="0077608F">
            <w:pPr>
              <w:numPr>
                <w:ilvl w:val="0"/>
                <w:numId w:val="30"/>
              </w:numPr>
              <w:autoSpaceDE w:val="0"/>
              <w:autoSpaceDN w:val="0"/>
              <w:adjustRightInd w:val="0"/>
              <w:spacing w:before="0" w:after="0" w:line="240" w:lineRule="auto"/>
              <w:ind w:left="142" w:firstLine="0"/>
              <w:rPr>
                <w:rFonts w:ascii="Times New Roman" w:hAnsi="Times New Roman"/>
                <w:sz w:val="24"/>
                <w:szCs w:val="24"/>
              </w:rPr>
            </w:pPr>
            <w:r w:rsidRPr="002B3135">
              <w:rPr>
                <w:rFonts w:ascii="Times New Roman" w:hAnsi="Times New Roman"/>
                <w:sz w:val="24"/>
                <w:szCs w:val="24"/>
              </w:rPr>
              <w:t>élabore les rapports de suivi  semestriels</w:t>
            </w:r>
          </w:p>
          <w:p w:rsidR="00F551FF" w:rsidRPr="009D5E13" w:rsidRDefault="00F551FF" w:rsidP="0077608F">
            <w:pPr>
              <w:numPr>
                <w:ilvl w:val="0"/>
                <w:numId w:val="30"/>
              </w:numPr>
              <w:autoSpaceDE w:val="0"/>
              <w:autoSpaceDN w:val="0"/>
              <w:adjustRightInd w:val="0"/>
              <w:spacing w:before="0" w:after="0" w:line="240" w:lineRule="auto"/>
              <w:ind w:left="142" w:firstLine="0"/>
              <w:rPr>
                <w:rFonts w:ascii="Times New Roman" w:hAnsi="Times New Roman"/>
                <w:sz w:val="24"/>
                <w:szCs w:val="24"/>
              </w:rPr>
            </w:pPr>
            <w:r w:rsidRPr="009D5E13">
              <w:rPr>
                <w:rFonts w:ascii="Times New Roman" w:hAnsi="Times New Roman"/>
                <w:sz w:val="24"/>
                <w:szCs w:val="24"/>
              </w:rPr>
              <w:t>tient compte des observations et suggestions  antérieures du comité de coordination pour la réorientation des indicateurs de résultats et l’amélioration de l’élaboration des rapports</w:t>
            </w:r>
          </w:p>
          <w:p w:rsidR="00F551FF" w:rsidRPr="002B3135" w:rsidRDefault="00F551FF" w:rsidP="0077608F">
            <w:pPr>
              <w:autoSpaceDE w:val="0"/>
              <w:autoSpaceDN w:val="0"/>
              <w:adjustRightInd w:val="0"/>
              <w:spacing w:before="0" w:after="0" w:line="240" w:lineRule="auto"/>
              <w:ind w:left="142"/>
              <w:rPr>
                <w:rFonts w:ascii="Times New Roman" w:hAnsi="Times New Roman"/>
                <w:sz w:val="24"/>
                <w:szCs w:val="24"/>
              </w:rPr>
            </w:pPr>
            <w:r w:rsidRPr="002B3135">
              <w:rPr>
                <w:rFonts w:ascii="Times New Roman" w:hAnsi="Times New Roman"/>
                <w:sz w:val="24"/>
                <w:szCs w:val="24"/>
              </w:rPr>
              <w:t>Le comité de coordination national émet des observations et des recommandations sur les rapports de suivi élaborés</w:t>
            </w:r>
            <w:r>
              <w:rPr>
                <w:rFonts w:ascii="Times New Roman" w:hAnsi="Times New Roman"/>
                <w:sz w:val="24"/>
                <w:szCs w:val="24"/>
              </w:rPr>
              <w:t>,</w:t>
            </w:r>
            <w:r w:rsidRPr="002B3135">
              <w:rPr>
                <w:rFonts w:ascii="Times New Roman" w:hAnsi="Times New Roman"/>
                <w:sz w:val="24"/>
                <w:szCs w:val="24"/>
              </w:rPr>
              <w:t xml:space="preserve"> l'unité de suivi évaluation national à travers la réunion de concertation semestrielles/annuelles avec les parties prenantes pour la validation du rapport national.</w:t>
            </w:r>
          </w:p>
        </w:tc>
        <w:tc>
          <w:tcPr>
            <w:tcW w:w="4678" w:type="dxa"/>
          </w:tcPr>
          <w:p w:rsidR="00F551FF" w:rsidRPr="002B3135" w:rsidRDefault="00F551FF" w:rsidP="0077608F">
            <w:pPr>
              <w:autoSpaceDE w:val="0"/>
              <w:autoSpaceDN w:val="0"/>
              <w:adjustRightInd w:val="0"/>
              <w:spacing w:before="0" w:after="0" w:line="240" w:lineRule="auto"/>
              <w:ind w:left="175"/>
              <w:rPr>
                <w:rFonts w:ascii="Times New Roman" w:hAnsi="Times New Roman"/>
                <w:sz w:val="24"/>
                <w:szCs w:val="24"/>
              </w:rPr>
            </w:pPr>
            <w:r w:rsidRPr="002B3135">
              <w:rPr>
                <w:rFonts w:ascii="Times New Roman" w:hAnsi="Times New Roman"/>
                <w:sz w:val="24"/>
                <w:szCs w:val="24"/>
              </w:rPr>
              <w:t>Les unités de suivi évaluation  régiona</w:t>
            </w:r>
            <w:r w:rsidR="002A165B">
              <w:rPr>
                <w:rFonts w:ascii="Times New Roman" w:hAnsi="Times New Roman"/>
                <w:sz w:val="24"/>
                <w:szCs w:val="24"/>
              </w:rPr>
              <w:t>les</w:t>
            </w:r>
            <w:r w:rsidRPr="002B3135">
              <w:rPr>
                <w:rFonts w:ascii="Times New Roman" w:hAnsi="Times New Roman"/>
                <w:sz w:val="24"/>
                <w:szCs w:val="24"/>
              </w:rPr>
              <w:t>:</w:t>
            </w:r>
          </w:p>
          <w:p w:rsidR="00F551FF" w:rsidRPr="002B3135" w:rsidRDefault="00F551FF" w:rsidP="0077608F">
            <w:pPr>
              <w:numPr>
                <w:ilvl w:val="0"/>
                <w:numId w:val="31"/>
              </w:numPr>
              <w:autoSpaceDE w:val="0"/>
              <w:autoSpaceDN w:val="0"/>
              <w:adjustRightInd w:val="0"/>
              <w:spacing w:before="0" w:after="0" w:line="240" w:lineRule="auto"/>
              <w:ind w:left="175" w:firstLine="0"/>
              <w:rPr>
                <w:rFonts w:ascii="Times New Roman" w:hAnsi="Times New Roman"/>
                <w:sz w:val="24"/>
                <w:szCs w:val="24"/>
              </w:rPr>
            </w:pPr>
            <w:r w:rsidRPr="002B3135">
              <w:rPr>
                <w:rFonts w:ascii="Times New Roman" w:hAnsi="Times New Roman"/>
                <w:sz w:val="24"/>
                <w:szCs w:val="24"/>
              </w:rPr>
              <w:t>élaborent les rapports de suivi semestriels régionaux</w:t>
            </w:r>
          </w:p>
          <w:p w:rsidR="00F551FF" w:rsidRPr="009D5E13" w:rsidRDefault="00F551FF" w:rsidP="0077608F">
            <w:pPr>
              <w:numPr>
                <w:ilvl w:val="0"/>
                <w:numId w:val="31"/>
              </w:numPr>
              <w:autoSpaceDE w:val="0"/>
              <w:autoSpaceDN w:val="0"/>
              <w:adjustRightInd w:val="0"/>
              <w:spacing w:before="0" w:after="0" w:line="240" w:lineRule="auto"/>
              <w:ind w:left="175" w:firstLine="0"/>
              <w:rPr>
                <w:rFonts w:ascii="Times New Roman" w:hAnsi="Times New Roman"/>
                <w:sz w:val="24"/>
                <w:szCs w:val="24"/>
              </w:rPr>
            </w:pPr>
            <w:r w:rsidRPr="009D5E13">
              <w:rPr>
                <w:rFonts w:ascii="Times New Roman" w:hAnsi="Times New Roman"/>
                <w:sz w:val="24"/>
                <w:szCs w:val="24"/>
              </w:rPr>
              <w:t>tiennent compte des observations et suggestions  antérieures du comité de coordination régional et national pour la réorientation des indicateurs de résultats et l’amélioration de l’élaboration des rapports.</w:t>
            </w:r>
          </w:p>
          <w:p w:rsidR="00F551FF" w:rsidRPr="002B3135" w:rsidRDefault="00F551FF" w:rsidP="0077608F">
            <w:pPr>
              <w:autoSpaceDE w:val="0"/>
              <w:autoSpaceDN w:val="0"/>
              <w:adjustRightInd w:val="0"/>
              <w:spacing w:before="0" w:after="0" w:line="240" w:lineRule="auto"/>
              <w:ind w:left="175"/>
              <w:rPr>
                <w:rFonts w:ascii="Times New Roman" w:hAnsi="Times New Roman"/>
                <w:sz w:val="24"/>
                <w:szCs w:val="24"/>
              </w:rPr>
            </w:pPr>
            <w:r w:rsidRPr="002B3135">
              <w:rPr>
                <w:rFonts w:ascii="Times New Roman" w:hAnsi="Times New Roman"/>
                <w:sz w:val="24"/>
                <w:szCs w:val="24"/>
              </w:rPr>
              <w:t>Les comités de coordination régionaux émettent des avis, des commentaires et recommandations sur les rapports de suivi élaborés par l'uni</w:t>
            </w:r>
            <w:r>
              <w:rPr>
                <w:rFonts w:ascii="Times New Roman" w:hAnsi="Times New Roman"/>
                <w:sz w:val="24"/>
                <w:szCs w:val="24"/>
              </w:rPr>
              <w:t>té de suivi évaluation régional</w:t>
            </w:r>
            <w:r w:rsidRPr="002B3135">
              <w:rPr>
                <w:rFonts w:ascii="Times New Roman" w:hAnsi="Times New Roman"/>
                <w:sz w:val="24"/>
                <w:szCs w:val="24"/>
              </w:rPr>
              <w:t>. Pour ce faire</w:t>
            </w:r>
            <w:r w:rsidR="002A165B">
              <w:rPr>
                <w:rFonts w:ascii="Times New Roman" w:hAnsi="Times New Roman"/>
                <w:sz w:val="24"/>
                <w:szCs w:val="24"/>
              </w:rPr>
              <w:t>,</w:t>
            </w:r>
            <w:r w:rsidRPr="002B3135">
              <w:rPr>
                <w:rFonts w:ascii="Times New Roman" w:hAnsi="Times New Roman"/>
                <w:sz w:val="24"/>
                <w:szCs w:val="24"/>
              </w:rPr>
              <w:t xml:space="preserve"> ils organisent des revues semestrielles/annuelles avec les parties prenantes pour la validation du rapport régional.</w:t>
            </w:r>
          </w:p>
        </w:tc>
      </w:tr>
      <w:tr w:rsidR="00F551FF" w:rsidRPr="00FC2323" w:rsidTr="008B3C22">
        <w:tc>
          <w:tcPr>
            <w:tcW w:w="9606" w:type="dxa"/>
            <w:gridSpan w:val="2"/>
          </w:tcPr>
          <w:p w:rsidR="00F551FF" w:rsidRPr="002B3135" w:rsidRDefault="00F551FF" w:rsidP="0077608F">
            <w:pPr>
              <w:autoSpaceDE w:val="0"/>
              <w:autoSpaceDN w:val="0"/>
              <w:adjustRightInd w:val="0"/>
              <w:spacing w:before="0" w:after="0" w:line="240" w:lineRule="auto"/>
              <w:ind w:left="175"/>
              <w:rPr>
                <w:rFonts w:ascii="Times New Roman" w:hAnsi="Times New Roman"/>
                <w:sz w:val="24"/>
                <w:szCs w:val="24"/>
              </w:rPr>
            </w:pPr>
            <w:r w:rsidRPr="002B3135">
              <w:rPr>
                <w:rFonts w:ascii="Times New Roman" w:hAnsi="Times New Roman"/>
                <w:sz w:val="24"/>
                <w:szCs w:val="24"/>
              </w:rPr>
              <w:lastRenderedPageBreak/>
              <w:t>Dissémination des rapports de suivi</w:t>
            </w:r>
            <w:r>
              <w:rPr>
                <w:rFonts w:ascii="Times New Roman" w:hAnsi="Times New Roman"/>
                <w:sz w:val="24"/>
                <w:szCs w:val="24"/>
              </w:rPr>
              <w:t> :</w:t>
            </w:r>
            <w:r w:rsidRPr="002B3135">
              <w:rPr>
                <w:rFonts w:ascii="Times New Roman" w:hAnsi="Times New Roman"/>
                <w:sz w:val="24"/>
                <w:szCs w:val="24"/>
              </w:rPr>
              <w:t xml:space="preserve"> les rapports de suivi validés  feront l'objet de diffusion auprès des  parties prenantes  dans le cadre de mécanisme de redevabilité  et l'amélioration de la performance  en tirant des leçons et en prenant des bonnes décisions</w:t>
            </w:r>
          </w:p>
        </w:tc>
      </w:tr>
      <w:tr w:rsidR="00F551FF" w:rsidRPr="00FC2323" w:rsidTr="008B3C22">
        <w:tc>
          <w:tcPr>
            <w:tcW w:w="4928" w:type="dxa"/>
          </w:tcPr>
          <w:p w:rsidR="00F551FF" w:rsidRPr="002B3135" w:rsidRDefault="00F551FF" w:rsidP="0077608F">
            <w:pPr>
              <w:autoSpaceDE w:val="0"/>
              <w:autoSpaceDN w:val="0"/>
              <w:adjustRightInd w:val="0"/>
              <w:spacing w:before="0" w:after="0" w:line="240" w:lineRule="auto"/>
              <w:ind w:left="142"/>
              <w:rPr>
                <w:rFonts w:ascii="Times New Roman" w:hAnsi="Times New Roman"/>
                <w:sz w:val="24"/>
                <w:szCs w:val="24"/>
              </w:rPr>
            </w:pPr>
            <w:r w:rsidRPr="002B3135">
              <w:rPr>
                <w:rFonts w:ascii="Times New Roman" w:hAnsi="Times New Roman"/>
                <w:sz w:val="24"/>
                <w:szCs w:val="24"/>
              </w:rPr>
              <w:t>L'unité de suivi évaluation national</w:t>
            </w:r>
            <w:r w:rsidR="002A165B">
              <w:rPr>
                <w:rFonts w:ascii="Times New Roman" w:hAnsi="Times New Roman"/>
                <w:sz w:val="24"/>
                <w:szCs w:val="24"/>
              </w:rPr>
              <w:t>e</w:t>
            </w:r>
          </w:p>
          <w:p w:rsidR="00F551FF" w:rsidRPr="002B3135" w:rsidRDefault="00F551FF" w:rsidP="0077608F">
            <w:pPr>
              <w:numPr>
                <w:ilvl w:val="0"/>
                <w:numId w:val="32"/>
              </w:numPr>
              <w:autoSpaceDE w:val="0"/>
              <w:autoSpaceDN w:val="0"/>
              <w:adjustRightInd w:val="0"/>
              <w:spacing w:before="0" w:after="0" w:line="240" w:lineRule="auto"/>
              <w:ind w:left="142" w:firstLine="0"/>
              <w:rPr>
                <w:rFonts w:ascii="Times New Roman" w:hAnsi="Times New Roman"/>
                <w:sz w:val="24"/>
                <w:szCs w:val="24"/>
              </w:rPr>
            </w:pPr>
            <w:r w:rsidRPr="002B3135">
              <w:rPr>
                <w:rFonts w:ascii="Times New Roman" w:hAnsi="Times New Roman"/>
                <w:sz w:val="24"/>
                <w:szCs w:val="24"/>
              </w:rPr>
              <w:t>Définit la stratégie de dissémination et de communication des rapports</w:t>
            </w:r>
          </w:p>
          <w:p w:rsidR="00F551FF" w:rsidRPr="002B3135" w:rsidRDefault="00F551FF" w:rsidP="0077608F">
            <w:pPr>
              <w:numPr>
                <w:ilvl w:val="0"/>
                <w:numId w:val="32"/>
              </w:numPr>
              <w:autoSpaceDE w:val="0"/>
              <w:autoSpaceDN w:val="0"/>
              <w:adjustRightInd w:val="0"/>
              <w:spacing w:before="0" w:after="0" w:line="240" w:lineRule="auto"/>
              <w:ind w:left="142" w:firstLine="0"/>
              <w:rPr>
                <w:rFonts w:ascii="Times New Roman" w:hAnsi="Times New Roman"/>
                <w:sz w:val="24"/>
                <w:szCs w:val="24"/>
              </w:rPr>
            </w:pPr>
            <w:r w:rsidRPr="002B3135">
              <w:rPr>
                <w:rFonts w:ascii="Times New Roman" w:hAnsi="Times New Roman"/>
                <w:sz w:val="24"/>
                <w:szCs w:val="24"/>
              </w:rPr>
              <w:t>Met à la disposition des ministères sectoriels et  l’Organe de Pilotage du SNISE les rapports aux fins d’analyses décisionnelles.</w:t>
            </w:r>
          </w:p>
          <w:p w:rsidR="00F551FF" w:rsidRPr="002B3135" w:rsidRDefault="00F551FF" w:rsidP="0077608F">
            <w:pPr>
              <w:numPr>
                <w:ilvl w:val="0"/>
                <w:numId w:val="32"/>
              </w:numPr>
              <w:autoSpaceDE w:val="0"/>
              <w:autoSpaceDN w:val="0"/>
              <w:adjustRightInd w:val="0"/>
              <w:spacing w:before="0" w:after="0" w:line="240" w:lineRule="auto"/>
              <w:ind w:left="142" w:firstLine="0"/>
              <w:rPr>
                <w:rFonts w:ascii="Times New Roman" w:hAnsi="Times New Roman"/>
                <w:sz w:val="24"/>
                <w:szCs w:val="24"/>
              </w:rPr>
            </w:pPr>
            <w:r w:rsidRPr="002B3135">
              <w:rPr>
                <w:rFonts w:ascii="Times New Roman" w:hAnsi="Times New Roman"/>
                <w:sz w:val="24"/>
                <w:szCs w:val="24"/>
              </w:rPr>
              <w:t>Suit la mise en œuvre de la stratégie de dissémination et de communication</w:t>
            </w:r>
          </w:p>
          <w:p w:rsidR="00F551FF" w:rsidRPr="002B3135" w:rsidRDefault="00F551FF" w:rsidP="0077608F">
            <w:pPr>
              <w:numPr>
                <w:ilvl w:val="0"/>
                <w:numId w:val="32"/>
              </w:numPr>
              <w:autoSpaceDE w:val="0"/>
              <w:autoSpaceDN w:val="0"/>
              <w:adjustRightInd w:val="0"/>
              <w:spacing w:before="0" w:after="0" w:line="240" w:lineRule="auto"/>
              <w:ind w:left="142" w:firstLine="0"/>
              <w:rPr>
                <w:rFonts w:ascii="Times New Roman" w:hAnsi="Times New Roman"/>
                <w:sz w:val="24"/>
                <w:szCs w:val="24"/>
              </w:rPr>
            </w:pPr>
            <w:r w:rsidRPr="002B3135">
              <w:rPr>
                <w:rFonts w:ascii="Times New Roman" w:hAnsi="Times New Roman"/>
                <w:sz w:val="24"/>
                <w:szCs w:val="24"/>
              </w:rPr>
              <w:t>Procède à la diffusion des rapports périodiques ou autres produits d’information</w:t>
            </w:r>
          </w:p>
        </w:tc>
        <w:tc>
          <w:tcPr>
            <w:tcW w:w="4678" w:type="dxa"/>
          </w:tcPr>
          <w:p w:rsidR="00F551FF" w:rsidRPr="002B3135" w:rsidRDefault="00F551FF" w:rsidP="0077608F">
            <w:pPr>
              <w:autoSpaceDE w:val="0"/>
              <w:autoSpaceDN w:val="0"/>
              <w:adjustRightInd w:val="0"/>
              <w:spacing w:before="0" w:after="0" w:line="240" w:lineRule="auto"/>
              <w:ind w:left="175"/>
              <w:rPr>
                <w:rFonts w:ascii="Times New Roman" w:hAnsi="Times New Roman"/>
                <w:sz w:val="24"/>
                <w:szCs w:val="24"/>
              </w:rPr>
            </w:pPr>
            <w:r w:rsidRPr="002B3135">
              <w:rPr>
                <w:rFonts w:ascii="Times New Roman" w:hAnsi="Times New Roman"/>
                <w:sz w:val="24"/>
                <w:szCs w:val="24"/>
              </w:rPr>
              <w:t>Les comités de coordination régionaux assurent la dissémination des rapports au niveau des régions.</w:t>
            </w:r>
          </w:p>
        </w:tc>
      </w:tr>
      <w:tr w:rsidR="00F551FF" w:rsidRPr="00FC2323" w:rsidTr="008B3C22">
        <w:tc>
          <w:tcPr>
            <w:tcW w:w="9606" w:type="dxa"/>
            <w:gridSpan w:val="2"/>
          </w:tcPr>
          <w:p w:rsidR="00F551FF" w:rsidRPr="002B3135" w:rsidRDefault="00F551FF" w:rsidP="0077608F">
            <w:pPr>
              <w:autoSpaceDE w:val="0"/>
              <w:autoSpaceDN w:val="0"/>
              <w:adjustRightInd w:val="0"/>
              <w:spacing w:before="0" w:after="0" w:line="240" w:lineRule="auto"/>
              <w:ind w:left="175"/>
              <w:rPr>
                <w:rFonts w:ascii="Times New Roman" w:hAnsi="Times New Roman"/>
                <w:sz w:val="24"/>
                <w:szCs w:val="24"/>
              </w:rPr>
            </w:pPr>
            <w:r w:rsidRPr="002B3135">
              <w:rPr>
                <w:rFonts w:ascii="Times New Roman" w:hAnsi="Times New Roman"/>
                <w:sz w:val="24"/>
                <w:szCs w:val="24"/>
              </w:rPr>
              <w:t>Formulation et proposition de recommandations</w:t>
            </w:r>
          </w:p>
        </w:tc>
      </w:tr>
      <w:tr w:rsidR="00F551FF" w:rsidRPr="00FC2323" w:rsidTr="008B3C22">
        <w:tc>
          <w:tcPr>
            <w:tcW w:w="4928" w:type="dxa"/>
          </w:tcPr>
          <w:p w:rsidR="00F551FF" w:rsidRPr="002B3135" w:rsidRDefault="00F551FF" w:rsidP="0077608F">
            <w:pPr>
              <w:autoSpaceDE w:val="0"/>
              <w:autoSpaceDN w:val="0"/>
              <w:adjustRightInd w:val="0"/>
              <w:spacing w:before="0" w:after="0" w:line="240" w:lineRule="auto"/>
              <w:ind w:left="142"/>
              <w:rPr>
                <w:rFonts w:ascii="Times New Roman" w:hAnsi="Times New Roman"/>
                <w:sz w:val="24"/>
                <w:szCs w:val="24"/>
              </w:rPr>
            </w:pPr>
            <w:r w:rsidRPr="002B3135">
              <w:rPr>
                <w:rFonts w:ascii="Times New Roman" w:hAnsi="Times New Roman"/>
                <w:sz w:val="24"/>
                <w:szCs w:val="24"/>
              </w:rPr>
              <w:t>L'unité de suivi évaluation national</w:t>
            </w:r>
            <w:r w:rsidR="002A165B">
              <w:rPr>
                <w:rFonts w:ascii="Times New Roman" w:hAnsi="Times New Roman"/>
                <w:sz w:val="24"/>
                <w:szCs w:val="24"/>
              </w:rPr>
              <w:t>e</w:t>
            </w:r>
          </w:p>
          <w:p w:rsidR="00F551FF" w:rsidRPr="002B3135" w:rsidRDefault="00F551FF" w:rsidP="0077608F">
            <w:pPr>
              <w:numPr>
                <w:ilvl w:val="0"/>
                <w:numId w:val="29"/>
              </w:numPr>
              <w:autoSpaceDE w:val="0"/>
              <w:autoSpaceDN w:val="0"/>
              <w:adjustRightInd w:val="0"/>
              <w:spacing w:before="0" w:after="0" w:line="240" w:lineRule="auto"/>
              <w:ind w:left="142" w:firstLine="0"/>
              <w:rPr>
                <w:rFonts w:ascii="Times New Roman" w:hAnsi="Times New Roman"/>
                <w:sz w:val="24"/>
                <w:szCs w:val="24"/>
              </w:rPr>
            </w:pPr>
            <w:r w:rsidRPr="002B3135">
              <w:rPr>
                <w:rFonts w:ascii="Times New Roman" w:hAnsi="Times New Roman"/>
                <w:sz w:val="24"/>
                <w:szCs w:val="24"/>
              </w:rPr>
              <w:t xml:space="preserve">analyse et évalue la performance fournis dans les rapports de suivi </w:t>
            </w:r>
          </w:p>
          <w:p w:rsidR="00F551FF" w:rsidRPr="002B3135" w:rsidRDefault="00F551FF" w:rsidP="0077608F">
            <w:pPr>
              <w:numPr>
                <w:ilvl w:val="0"/>
                <w:numId w:val="29"/>
              </w:numPr>
              <w:autoSpaceDE w:val="0"/>
              <w:autoSpaceDN w:val="0"/>
              <w:adjustRightInd w:val="0"/>
              <w:spacing w:before="0" w:after="0" w:line="240" w:lineRule="auto"/>
              <w:ind w:left="142" w:firstLine="0"/>
              <w:rPr>
                <w:rFonts w:ascii="Times New Roman" w:hAnsi="Times New Roman"/>
                <w:sz w:val="24"/>
                <w:szCs w:val="24"/>
              </w:rPr>
            </w:pPr>
            <w:r w:rsidRPr="002B3135">
              <w:rPr>
                <w:rFonts w:ascii="Times New Roman" w:hAnsi="Times New Roman"/>
                <w:sz w:val="24"/>
                <w:szCs w:val="24"/>
              </w:rPr>
              <w:t>Synthétise les recommandations et suggestions émanant des Régions et des parties prenantes au niveau national.</w:t>
            </w:r>
          </w:p>
          <w:p w:rsidR="00F551FF" w:rsidRPr="0077608F" w:rsidRDefault="00F551FF" w:rsidP="0077608F">
            <w:pPr>
              <w:numPr>
                <w:ilvl w:val="0"/>
                <w:numId w:val="29"/>
              </w:numPr>
              <w:autoSpaceDE w:val="0"/>
              <w:autoSpaceDN w:val="0"/>
              <w:adjustRightInd w:val="0"/>
              <w:spacing w:before="0" w:after="0" w:line="240" w:lineRule="auto"/>
              <w:ind w:left="142" w:firstLine="0"/>
              <w:rPr>
                <w:rFonts w:ascii="Times New Roman" w:hAnsi="Times New Roman"/>
                <w:sz w:val="24"/>
                <w:szCs w:val="24"/>
              </w:rPr>
            </w:pPr>
            <w:r w:rsidRPr="002B3135">
              <w:rPr>
                <w:rFonts w:ascii="Times New Roman" w:hAnsi="Times New Roman"/>
                <w:sz w:val="24"/>
                <w:szCs w:val="24"/>
              </w:rPr>
              <w:t>Donner des suggestions en matière d'ajustement ou d'orientation pour l'atteinte des résultats du PSAEP</w:t>
            </w:r>
          </w:p>
        </w:tc>
        <w:tc>
          <w:tcPr>
            <w:tcW w:w="4678" w:type="dxa"/>
          </w:tcPr>
          <w:p w:rsidR="00F551FF" w:rsidRPr="002B3135" w:rsidRDefault="00F551FF" w:rsidP="0077608F">
            <w:pPr>
              <w:autoSpaceDE w:val="0"/>
              <w:autoSpaceDN w:val="0"/>
              <w:adjustRightInd w:val="0"/>
              <w:spacing w:before="0" w:after="0" w:line="240" w:lineRule="auto"/>
              <w:ind w:left="175"/>
              <w:rPr>
                <w:rFonts w:ascii="Times New Roman" w:hAnsi="Times New Roman"/>
                <w:sz w:val="24"/>
                <w:szCs w:val="24"/>
              </w:rPr>
            </w:pPr>
          </w:p>
        </w:tc>
      </w:tr>
      <w:tr w:rsidR="00F551FF" w:rsidRPr="00FC2323" w:rsidTr="008B3C22">
        <w:tc>
          <w:tcPr>
            <w:tcW w:w="9606" w:type="dxa"/>
            <w:gridSpan w:val="2"/>
          </w:tcPr>
          <w:p w:rsidR="00F551FF" w:rsidRPr="002B3135" w:rsidRDefault="00F551FF" w:rsidP="0077608F">
            <w:pPr>
              <w:autoSpaceDE w:val="0"/>
              <w:autoSpaceDN w:val="0"/>
              <w:adjustRightInd w:val="0"/>
              <w:spacing w:before="0" w:after="0" w:line="240" w:lineRule="auto"/>
              <w:ind w:left="175"/>
              <w:rPr>
                <w:rFonts w:ascii="Times New Roman" w:hAnsi="Times New Roman"/>
                <w:sz w:val="24"/>
                <w:szCs w:val="24"/>
              </w:rPr>
            </w:pPr>
            <w:r w:rsidRPr="002B3135">
              <w:rPr>
                <w:rFonts w:ascii="Times New Roman" w:hAnsi="Times New Roman"/>
                <w:sz w:val="24"/>
                <w:szCs w:val="24"/>
              </w:rPr>
              <w:t>Prise de décisions</w:t>
            </w:r>
          </w:p>
        </w:tc>
      </w:tr>
      <w:tr w:rsidR="00F551FF" w:rsidRPr="00FC2323" w:rsidTr="008B3C22">
        <w:tc>
          <w:tcPr>
            <w:tcW w:w="4928" w:type="dxa"/>
          </w:tcPr>
          <w:p w:rsidR="00F551FF" w:rsidRPr="002B3135" w:rsidRDefault="00F551FF" w:rsidP="0077608F">
            <w:pPr>
              <w:autoSpaceDE w:val="0"/>
              <w:autoSpaceDN w:val="0"/>
              <w:adjustRightInd w:val="0"/>
              <w:spacing w:before="0" w:after="0" w:line="240" w:lineRule="auto"/>
              <w:ind w:left="142"/>
              <w:rPr>
                <w:rFonts w:ascii="Times New Roman" w:hAnsi="Times New Roman"/>
                <w:sz w:val="24"/>
                <w:szCs w:val="24"/>
              </w:rPr>
            </w:pPr>
            <w:r w:rsidRPr="002B3135">
              <w:rPr>
                <w:rFonts w:ascii="Times New Roman" w:hAnsi="Times New Roman"/>
                <w:sz w:val="24"/>
                <w:szCs w:val="24"/>
              </w:rPr>
              <w:t>Le comité de coordination national prend des décisions  pour l'amélioration de la performance et  la réorientation du programme, à partir des cadrages des analyses décisionnelles au niveau des unités de suivi évaluation régiona</w:t>
            </w:r>
            <w:r w:rsidR="002A165B">
              <w:rPr>
                <w:rFonts w:ascii="Times New Roman" w:hAnsi="Times New Roman"/>
                <w:sz w:val="24"/>
                <w:szCs w:val="24"/>
              </w:rPr>
              <w:t>les</w:t>
            </w:r>
            <w:r w:rsidRPr="002B3135">
              <w:rPr>
                <w:rFonts w:ascii="Times New Roman" w:hAnsi="Times New Roman"/>
                <w:sz w:val="24"/>
                <w:szCs w:val="24"/>
              </w:rPr>
              <w:t xml:space="preserve"> et national</w:t>
            </w:r>
            <w:r w:rsidR="002A165B">
              <w:rPr>
                <w:rFonts w:ascii="Times New Roman" w:hAnsi="Times New Roman"/>
                <w:sz w:val="24"/>
                <w:szCs w:val="24"/>
              </w:rPr>
              <w:t>es</w:t>
            </w:r>
          </w:p>
        </w:tc>
        <w:tc>
          <w:tcPr>
            <w:tcW w:w="4678" w:type="dxa"/>
          </w:tcPr>
          <w:p w:rsidR="00F551FF" w:rsidRPr="002B3135" w:rsidRDefault="00F551FF" w:rsidP="0077608F">
            <w:pPr>
              <w:autoSpaceDE w:val="0"/>
              <w:autoSpaceDN w:val="0"/>
              <w:adjustRightInd w:val="0"/>
              <w:spacing w:before="0" w:after="0" w:line="240" w:lineRule="auto"/>
              <w:ind w:left="175"/>
              <w:rPr>
                <w:rFonts w:ascii="Times New Roman" w:hAnsi="Times New Roman"/>
                <w:sz w:val="24"/>
                <w:szCs w:val="24"/>
              </w:rPr>
            </w:pPr>
          </w:p>
        </w:tc>
      </w:tr>
      <w:tr w:rsidR="00F551FF" w:rsidRPr="00FC2323" w:rsidTr="008B3C22">
        <w:tc>
          <w:tcPr>
            <w:tcW w:w="9606" w:type="dxa"/>
            <w:gridSpan w:val="2"/>
          </w:tcPr>
          <w:p w:rsidR="00F551FF" w:rsidRPr="002B3135" w:rsidRDefault="00F551FF" w:rsidP="0077608F">
            <w:pPr>
              <w:autoSpaceDE w:val="0"/>
              <w:autoSpaceDN w:val="0"/>
              <w:adjustRightInd w:val="0"/>
              <w:spacing w:before="0" w:after="0" w:line="240" w:lineRule="auto"/>
              <w:ind w:left="175"/>
              <w:rPr>
                <w:rFonts w:ascii="Times New Roman" w:hAnsi="Times New Roman"/>
                <w:sz w:val="24"/>
                <w:szCs w:val="24"/>
              </w:rPr>
            </w:pPr>
            <w:r w:rsidRPr="002B3135">
              <w:rPr>
                <w:rFonts w:ascii="Times New Roman" w:hAnsi="Times New Roman"/>
                <w:b/>
                <w:bCs/>
                <w:sz w:val="24"/>
                <w:szCs w:val="24"/>
              </w:rPr>
              <w:t>Suivi de  la mise en œuvre des décisions/ recommandations</w:t>
            </w:r>
          </w:p>
        </w:tc>
      </w:tr>
      <w:tr w:rsidR="00F551FF" w:rsidRPr="00FC2323" w:rsidTr="008B3C22">
        <w:tc>
          <w:tcPr>
            <w:tcW w:w="4928" w:type="dxa"/>
          </w:tcPr>
          <w:p w:rsidR="00F551FF" w:rsidRPr="002B3135" w:rsidRDefault="00F551FF" w:rsidP="0077608F">
            <w:pPr>
              <w:autoSpaceDE w:val="0"/>
              <w:autoSpaceDN w:val="0"/>
              <w:adjustRightInd w:val="0"/>
              <w:spacing w:before="0" w:after="0" w:line="240" w:lineRule="auto"/>
              <w:ind w:left="142"/>
              <w:rPr>
                <w:rFonts w:ascii="Times New Roman" w:hAnsi="Times New Roman"/>
                <w:sz w:val="24"/>
                <w:szCs w:val="24"/>
              </w:rPr>
            </w:pPr>
            <w:r w:rsidRPr="002B3135">
              <w:rPr>
                <w:rFonts w:ascii="Times New Roman" w:hAnsi="Times New Roman"/>
                <w:sz w:val="24"/>
                <w:szCs w:val="24"/>
              </w:rPr>
              <w:t>L'unité de suivi évaluation national</w:t>
            </w:r>
            <w:r w:rsidR="002A165B">
              <w:rPr>
                <w:rFonts w:ascii="Times New Roman" w:hAnsi="Times New Roman"/>
                <w:sz w:val="24"/>
                <w:szCs w:val="24"/>
              </w:rPr>
              <w:t>e</w:t>
            </w:r>
            <w:r w:rsidRPr="002B3135">
              <w:rPr>
                <w:rFonts w:ascii="Times New Roman" w:hAnsi="Times New Roman"/>
                <w:sz w:val="24"/>
                <w:szCs w:val="24"/>
              </w:rPr>
              <w:t xml:space="preserve"> consolide et suit la mise en œuvre des recommandations adoptées par le comité de coordination national en les incluant dans plan d'action du PSAEP.</w:t>
            </w:r>
          </w:p>
        </w:tc>
        <w:tc>
          <w:tcPr>
            <w:tcW w:w="4678" w:type="dxa"/>
          </w:tcPr>
          <w:p w:rsidR="00F551FF" w:rsidRPr="002B3135" w:rsidRDefault="00F551FF" w:rsidP="0077608F">
            <w:pPr>
              <w:autoSpaceDE w:val="0"/>
              <w:autoSpaceDN w:val="0"/>
              <w:adjustRightInd w:val="0"/>
              <w:spacing w:before="0" w:after="0" w:line="240" w:lineRule="auto"/>
              <w:ind w:left="175"/>
              <w:rPr>
                <w:rFonts w:ascii="Times New Roman" w:hAnsi="Times New Roman"/>
                <w:sz w:val="24"/>
                <w:szCs w:val="24"/>
              </w:rPr>
            </w:pPr>
            <w:r w:rsidRPr="002B3135">
              <w:rPr>
                <w:rFonts w:ascii="Times New Roman" w:hAnsi="Times New Roman"/>
                <w:sz w:val="24"/>
                <w:szCs w:val="24"/>
              </w:rPr>
              <w:t>Les unités de suivi évaluation régiona</w:t>
            </w:r>
            <w:r w:rsidR="002A165B">
              <w:rPr>
                <w:rFonts w:ascii="Times New Roman" w:hAnsi="Times New Roman"/>
                <w:sz w:val="24"/>
                <w:szCs w:val="24"/>
              </w:rPr>
              <w:t xml:space="preserve">les </w:t>
            </w:r>
            <w:r w:rsidRPr="002B3135">
              <w:rPr>
                <w:rFonts w:ascii="Times New Roman" w:hAnsi="Times New Roman"/>
                <w:sz w:val="24"/>
                <w:szCs w:val="24"/>
              </w:rPr>
              <w:t>mettent en œuvre les actions d'ajustement et d'orientation émises par l'unité de suivi évaluation régional</w:t>
            </w:r>
            <w:r w:rsidR="002A165B">
              <w:rPr>
                <w:rFonts w:ascii="Times New Roman" w:hAnsi="Times New Roman"/>
                <w:sz w:val="24"/>
                <w:szCs w:val="24"/>
              </w:rPr>
              <w:t>e</w:t>
            </w:r>
            <w:r w:rsidRPr="002B3135">
              <w:rPr>
                <w:rFonts w:ascii="Times New Roman" w:hAnsi="Times New Roman"/>
                <w:sz w:val="24"/>
                <w:szCs w:val="24"/>
              </w:rPr>
              <w:t xml:space="preserve"> </w:t>
            </w:r>
          </w:p>
        </w:tc>
      </w:tr>
      <w:tr w:rsidR="00F551FF" w:rsidRPr="00FC2323" w:rsidTr="008B3C22">
        <w:tc>
          <w:tcPr>
            <w:tcW w:w="9606" w:type="dxa"/>
            <w:gridSpan w:val="2"/>
          </w:tcPr>
          <w:p w:rsidR="00F551FF" w:rsidRPr="002B3135" w:rsidRDefault="00F551FF" w:rsidP="0077608F">
            <w:pPr>
              <w:autoSpaceDE w:val="0"/>
              <w:autoSpaceDN w:val="0"/>
              <w:adjustRightInd w:val="0"/>
              <w:spacing w:before="0" w:after="0" w:line="240" w:lineRule="auto"/>
              <w:ind w:left="175"/>
              <w:rPr>
                <w:rFonts w:ascii="Times New Roman" w:hAnsi="Times New Roman"/>
                <w:sz w:val="24"/>
                <w:szCs w:val="24"/>
              </w:rPr>
            </w:pPr>
            <w:r w:rsidRPr="002B3135">
              <w:rPr>
                <w:rFonts w:ascii="Times New Roman" w:hAnsi="Times New Roman"/>
                <w:b/>
                <w:bCs/>
                <w:sz w:val="24"/>
                <w:szCs w:val="24"/>
              </w:rPr>
              <w:t>stockage des données et informations</w:t>
            </w:r>
          </w:p>
        </w:tc>
      </w:tr>
      <w:tr w:rsidR="00F551FF" w:rsidRPr="00FC2323" w:rsidTr="008B3C22">
        <w:tc>
          <w:tcPr>
            <w:tcW w:w="4928" w:type="dxa"/>
          </w:tcPr>
          <w:p w:rsidR="00F551FF" w:rsidRPr="002B3135" w:rsidRDefault="00F551FF" w:rsidP="0077608F">
            <w:pPr>
              <w:autoSpaceDE w:val="0"/>
              <w:autoSpaceDN w:val="0"/>
              <w:adjustRightInd w:val="0"/>
              <w:spacing w:before="0" w:after="0" w:line="240" w:lineRule="auto"/>
              <w:ind w:left="142"/>
              <w:rPr>
                <w:rFonts w:ascii="Times New Roman" w:hAnsi="Times New Roman"/>
                <w:sz w:val="24"/>
                <w:szCs w:val="24"/>
              </w:rPr>
            </w:pPr>
            <w:r w:rsidRPr="002B3135">
              <w:rPr>
                <w:rFonts w:ascii="Times New Roman" w:hAnsi="Times New Roman"/>
                <w:sz w:val="24"/>
                <w:szCs w:val="24"/>
              </w:rPr>
              <w:t>L'unité de suivi évaluation national</w:t>
            </w:r>
            <w:r w:rsidR="002A165B">
              <w:rPr>
                <w:rFonts w:ascii="Times New Roman" w:hAnsi="Times New Roman"/>
                <w:sz w:val="24"/>
                <w:szCs w:val="24"/>
              </w:rPr>
              <w:t>e</w:t>
            </w:r>
            <w:r w:rsidRPr="002B3135">
              <w:rPr>
                <w:rFonts w:ascii="Times New Roman" w:hAnsi="Times New Roman"/>
                <w:sz w:val="24"/>
                <w:szCs w:val="24"/>
              </w:rPr>
              <w:t xml:space="preserve"> centralise les données issues des unités régionaux  </w:t>
            </w:r>
          </w:p>
        </w:tc>
        <w:tc>
          <w:tcPr>
            <w:tcW w:w="4678" w:type="dxa"/>
          </w:tcPr>
          <w:p w:rsidR="00F551FF" w:rsidRPr="002B3135" w:rsidRDefault="00F551FF" w:rsidP="0077608F">
            <w:pPr>
              <w:autoSpaceDE w:val="0"/>
              <w:autoSpaceDN w:val="0"/>
              <w:adjustRightInd w:val="0"/>
              <w:spacing w:before="0" w:after="0" w:line="240" w:lineRule="auto"/>
              <w:ind w:left="175"/>
              <w:rPr>
                <w:rFonts w:ascii="Times New Roman" w:hAnsi="Times New Roman"/>
                <w:sz w:val="24"/>
                <w:szCs w:val="24"/>
              </w:rPr>
            </w:pPr>
            <w:r w:rsidRPr="002B3135">
              <w:rPr>
                <w:rFonts w:ascii="Times New Roman" w:hAnsi="Times New Roman"/>
                <w:sz w:val="24"/>
                <w:szCs w:val="24"/>
              </w:rPr>
              <w:t>Les unités de suivi évaluation régiona</w:t>
            </w:r>
            <w:r w:rsidR="002A165B">
              <w:rPr>
                <w:rFonts w:ascii="Times New Roman" w:hAnsi="Times New Roman"/>
                <w:sz w:val="24"/>
                <w:szCs w:val="24"/>
              </w:rPr>
              <w:t>les</w:t>
            </w:r>
            <w:r w:rsidRPr="002B3135">
              <w:rPr>
                <w:rFonts w:ascii="Times New Roman" w:hAnsi="Times New Roman"/>
                <w:sz w:val="24"/>
                <w:szCs w:val="24"/>
              </w:rPr>
              <w:t xml:space="preserve"> centralisent les données issues des services techniques déconcentrés (élevage, pêche, agriculture et les  autres secteurs concernés), des enquêtes statistiques, les informations des programmes et projets impliqués dans le PSAEP.</w:t>
            </w:r>
          </w:p>
        </w:tc>
      </w:tr>
    </w:tbl>
    <w:p w:rsidR="00F551FF" w:rsidRDefault="00F551FF" w:rsidP="00F551FF">
      <w:pPr>
        <w:autoSpaceDE w:val="0"/>
        <w:autoSpaceDN w:val="0"/>
        <w:adjustRightInd w:val="0"/>
        <w:spacing w:after="120" w:line="360" w:lineRule="auto"/>
        <w:rPr>
          <w:rFonts w:ascii="Times New Roman" w:hAnsi="Times New Roman"/>
          <w:sz w:val="24"/>
          <w:szCs w:val="24"/>
        </w:rPr>
      </w:pPr>
    </w:p>
    <w:p w:rsidR="00F551FF" w:rsidRDefault="00F551FF" w:rsidP="00F551FF">
      <w:pPr>
        <w:autoSpaceDE w:val="0"/>
        <w:autoSpaceDN w:val="0"/>
        <w:adjustRightInd w:val="0"/>
        <w:spacing w:after="120" w:line="360" w:lineRule="auto"/>
        <w:rPr>
          <w:rFonts w:ascii="Times New Roman" w:hAnsi="Times New Roman"/>
          <w:sz w:val="24"/>
          <w:szCs w:val="24"/>
        </w:rPr>
      </w:pPr>
      <w:r>
        <w:rPr>
          <w:rFonts w:ascii="Times New Roman" w:hAnsi="Times New Roman"/>
          <w:sz w:val="24"/>
          <w:szCs w:val="24"/>
        </w:rPr>
        <w:br w:type="page"/>
      </w:r>
    </w:p>
    <w:p w:rsidR="00F551FF" w:rsidRDefault="00F551FF" w:rsidP="00F551FF">
      <w:pPr>
        <w:autoSpaceDE w:val="0"/>
        <w:autoSpaceDN w:val="0"/>
        <w:adjustRightInd w:val="0"/>
        <w:spacing w:after="0" w:line="240" w:lineRule="auto"/>
        <w:jc w:val="center"/>
        <w:rPr>
          <w:rFonts w:cs="Calibri"/>
          <w:b/>
          <w:bCs/>
          <w:color w:val="000000"/>
          <w:sz w:val="24"/>
          <w:szCs w:val="24"/>
        </w:rPr>
      </w:pPr>
      <w:r>
        <w:rPr>
          <w:rFonts w:cs="Calibri"/>
          <w:b/>
          <w:bCs/>
          <w:color w:val="000000"/>
          <w:sz w:val="24"/>
          <w:szCs w:val="24"/>
        </w:rPr>
        <w:lastRenderedPageBreak/>
        <w:t>CADRE ORGANISATIONNEL ET INSTITUTIONNEL</w:t>
      </w:r>
    </w:p>
    <w:p w:rsidR="00F551FF" w:rsidRDefault="00F551FF" w:rsidP="00F551FF">
      <w:pPr>
        <w:autoSpaceDE w:val="0"/>
        <w:autoSpaceDN w:val="0"/>
        <w:adjustRightInd w:val="0"/>
        <w:spacing w:after="0" w:line="240" w:lineRule="auto"/>
        <w:jc w:val="center"/>
      </w:pPr>
      <w:r>
        <w:rPr>
          <w:rFonts w:cs="Calibri"/>
          <w:b/>
          <w:bCs/>
          <w:color w:val="000000"/>
          <w:sz w:val="24"/>
          <w:szCs w:val="24"/>
        </w:rPr>
        <w:t>DU SYSTEME DE SUIVI EVALUATION</w:t>
      </w:r>
    </w:p>
    <w:p w:rsidR="00F551FF" w:rsidRDefault="00F551FF" w:rsidP="00F551FF"/>
    <w:p w:rsidR="00F551FF" w:rsidRDefault="00AA555F" w:rsidP="00F551FF">
      <w:r>
        <w:rPr>
          <w:noProof/>
          <w:lang w:eastAsia="fr-FR"/>
        </w:rPr>
        <mc:AlternateContent>
          <mc:Choice Requires="wps">
            <w:drawing>
              <wp:anchor distT="0" distB="0" distL="114300" distR="114300" simplePos="0" relativeHeight="251656704" behindDoc="0" locked="0" layoutInCell="1" allowOverlap="1">
                <wp:simplePos x="0" y="0"/>
                <wp:positionH relativeFrom="column">
                  <wp:posOffset>4033520</wp:posOffset>
                </wp:positionH>
                <wp:positionV relativeFrom="paragraph">
                  <wp:posOffset>19685</wp:posOffset>
                </wp:positionV>
                <wp:extent cx="1860550" cy="2099945"/>
                <wp:effectExtent l="23495" t="19685" r="20955" b="23495"/>
                <wp:wrapNone/>
                <wp:docPr id="53"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0" cy="2099945"/>
                        </a:xfrm>
                        <a:prstGeom prst="roundRect">
                          <a:avLst>
                            <a:gd name="adj" fmla="val 16667"/>
                          </a:avLst>
                        </a:prstGeom>
                        <a:gradFill rotWithShape="1">
                          <a:gsLst>
                            <a:gs pos="0">
                              <a:srgbClr val="DAEEF3">
                                <a:gamma/>
                                <a:shade val="46275"/>
                                <a:invGamma/>
                              </a:srgbClr>
                            </a:gs>
                            <a:gs pos="100000">
                              <a:srgbClr val="DAEEF3"/>
                            </a:gs>
                          </a:gsLst>
                          <a:lin ang="5400000" scaled="1"/>
                        </a:gradFill>
                        <a:ln w="38100">
                          <a:solidFill>
                            <a:srgbClr val="C6D9F1"/>
                          </a:solidFill>
                          <a:round/>
                          <a:headEnd/>
                          <a:tailEnd/>
                        </a:ln>
                      </wps:spPr>
                      <wps:txbx>
                        <w:txbxContent>
                          <w:p w:rsidR="00EA2962" w:rsidRPr="00C5699F" w:rsidRDefault="00EA2962" w:rsidP="00F551FF">
                            <w:pPr>
                              <w:rPr>
                                <w:b/>
                                <w:sz w:val="20"/>
                                <w:szCs w:val="20"/>
                              </w:rPr>
                            </w:pPr>
                            <w:r w:rsidRPr="00C5699F">
                              <w:rPr>
                                <w:b/>
                                <w:sz w:val="20"/>
                                <w:szCs w:val="20"/>
                              </w:rPr>
                              <w:t xml:space="preserve">Comité de coordination régional </w:t>
                            </w:r>
                          </w:p>
                          <w:p w:rsidR="00EA2962" w:rsidRPr="00C5699F" w:rsidRDefault="00EA2962" w:rsidP="00F551FF">
                            <w:pPr>
                              <w:pStyle w:val="Paragraphedeliste"/>
                              <w:numPr>
                                <w:ilvl w:val="0"/>
                                <w:numId w:val="42"/>
                              </w:numPr>
                              <w:ind w:left="0" w:firstLine="0"/>
                              <w:rPr>
                                <w:sz w:val="20"/>
                                <w:szCs w:val="20"/>
                              </w:rPr>
                            </w:pPr>
                            <w:r w:rsidRPr="00C5699F">
                              <w:rPr>
                                <w:sz w:val="20"/>
                                <w:szCs w:val="20"/>
                              </w:rPr>
                              <w:t>Présidé par les DRDA, DirEL, DRR HP</w:t>
                            </w:r>
                            <w:r>
                              <w:rPr>
                                <w:sz w:val="20"/>
                                <w:szCs w:val="20"/>
                              </w:rPr>
                              <w:t>, TTR</w:t>
                            </w:r>
                          </w:p>
                          <w:p w:rsidR="00EA2962" w:rsidRPr="00C5699F" w:rsidRDefault="00EA2962" w:rsidP="00C5699F">
                            <w:pPr>
                              <w:pStyle w:val="Paragraphedeliste"/>
                              <w:numPr>
                                <w:ilvl w:val="0"/>
                                <w:numId w:val="42"/>
                              </w:numPr>
                              <w:ind w:left="0" w:firstLine="0"/>
                              <w:jc w:val="left"/>
                              <w:rPr>
                                <w:sz w:val="20"/>
                                <w:szCs w:val="20"/>
                              </w:rPr>
                            </w:pPr>
                            <w:r w:rsidRPr="00C5699F">
                              <w:rPr>
                                <w:sz w:val="20"/>
                                <w:szCs w:val="20"/>
                              </w:rPr>
                              <w:t>représentant des  parties prenantes: Administration, PTF, ONG, OP, Secteur Privé Bénéficiaires, PTF</w:t>
                            </w:r>
                          </w:p>
                          <w:p w:rsidR="00EA2962" w:rsidRPr="00C5699F" w:rsidRDefault="00EA2962" w:rsidP="00F551FF">
                            <w:pPr>
                              <w:rPr>
                                <w:sz w:val="20"/>
                                <w:szCs w:val="20"/>
                              </w:rPr>
                            </w:pPr>
                          </w:p>
                          <w:p w:rsidR="00EA2962" w:rsidRPr="00C5699F" w:rsidRDefault="00EA2962" w:rsidP="00F551FF">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 o:spid="_x0000_s1043" style="position:absolute;left:0;text-align:left;margin-left:317.6pt;margin-top:1.55pt;width:146.5pt;height:165.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" fillcolor="#656e70" strokecolor="#c6d9f1" strokeweight="3pt">
                <v:fill color2="#daeef3" rotate="t" focus="100%" type="gradient"/>
                <v:textbox>
                  <w:txbxContent>
                    <w:p w:rsidR="00EA2962" w:rsidRPr="00C5699F" w:rsidRDefault="00EA2962" w:rsidP="00F551FF">
                      <w:pPr>
                        <w:rPr>
                          <w:b/>
                          <w:sz w:val="20"/>
                          <w:szCs w:val="20"/>
                        </w:rPr>
                      </w:pPr>
                      <w:r w:rsidRPr="00C5699F">
                        <w:rPr>
                          <w:b/>
                          <w:sz w:val="20"/>
                          <w:szCs w:val="20"/>
                        </w:rPr>
                        <w:t xml:space="preserve">Comité de coordination régional </w:t>
                      </w:r>
                    </w:p>
                    <w:p w:rsidR="00EA2962" w:rsidRPr="00C5699F" w:rsidRDefault="00EA2962" w:rsidP="00F551FF">
                      <w:pPr>
                        <w:pStyle w:val="Paragraphedeliste"/>
                        <w:numPr>
                          <w:ilvl w:val="0"/>
                          <w:numId w:val="42"/>
                        </w:numPr>
                        <w:ind w:left="0" w:firstLine="0"/>
                        <w:rPr>
                          <w:sz w:val="20"/>
                          <w:szCs w:val="20"/>
                        </w:rPr>
                      </w:pPr>
                      <w:r w:rsidRPr="00C5699F">
                        <w:rPr>
                          <w:sz w:val="20"/>
                          <w:szCs w:val="20"/>
                        </w:rPr>
                        <w:t>Présidé par les DRDA, DirEL, DRR HP</w:t>
                      </w:r>
                      <w:r>
                        <w:rPr>
                          <w:sz w:val="20"/>
                          <w:szCs w:val="20"/>
                        </w:rPr>
                        <w:t>, TTR</w:t>
                      </w:r>
                    </w:p>
                    <w:p w:rsidR="00EA2962" w:rsidRPr="00C5699F" w:rsidRDefault="00EA2962" w:rsidP="00C5699F">
                      <w:pPr>
                        <w:pStyle w:val="Paragraphedeliste"/>
                        <w:numPr>
                          <w:ilvl w:val="0"/>
                          <w:numId w:val="42"/>
                        </w:numPr>
                        <w:ind w:left="0" w:firstLine="0"/>
                        <w:jc w:val="left"/>
                        <w:rPr>
                          <w:sz w:val="20"/>
                          <w:szCs w:val="20"/>
                        </w:rPr>
                      </w:pPr>
                      <w:r w:rsidRPr="00C5699F">
                        <w:rPr>
                          <w:sz w:val="20"/>
                          <w:szCs w:val="20"/>
                        </w:rPr>
                        <w:t>représentant des  parties prenantes: Administration, PTF, ONG, OP, Secteur Privé Bénéficiaires, PTF</w:t>
                      </w:r>
                    </w:p>
                    <w:p w:rsidR="00EA2962" w:rsidRPr="00C5699F" w:rsidRDefault="00EA2962" w:rsidP="00F551FF">
                      <w:pPr>
                        <w:rPr>
                          <w:sz w:val="20"/>
                          <w:szCs w:val="20"/>
                        </w:rPr>
                      </w:pPr>
                    </w:p>
                    <w:p w:rsidR="00EA2962" w:rsidRPr="00C5699F" w:rsidRDefault="00EA2962" w:rsidP="00F551FF">
                      <w:pPr>
                        <w:rPr>
                          <w:sz w:val="20"/>
                          <w:szCs w:val="20"/>
                        </w:rPr>
                      </w:pPr>
                    </w:p>
                  </w:txbxContent>
                </v:textbox>
              </v:roundrect>
            </w:pict>
          </mc:Fallback>
        </mc:AlternateContent>
      </w:r>
      <w:r>
        <w:rPr>
          <w:noProof/>
          <w:lang w:eastAsia="fr-FR"/>
        </w:rPr>
        <mc:AlternateContent>
          <mc:Choice Requires="wps">
            <w:drawing>
              <wp:anchor distT="0" distB="0" distL="114300" distR="114300" simplePos="0" relativeHeight="251654656" behindDoc="0" locked="0" layoutInCell="1" allowOverlap="1">
                <wp:simplePos x="0" y="0"/>
                <wp:positionH relativeFrom="column">
                  <wp:posOffset>1462405</wp:posOffset>
                </wp:positionH>
                <wp:positionV relativeFrom="paragraph">
                  <wp:posOffset>19685</wp:posOffset>
                </wp:positionV>
                <wp:extent cx="2094865" cy="2099945"/>
                <wp:effectExtent l="24130" t="19685" r="24130" b="23495"/>
                <wp:wrapNone/>
                <wp:docPr id="52"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865" cy="2099945"/>
                        </a:xfrm>
                        <a:prstGeom prst="roundRect">
                          <a:avLst>
                            <a:gd name="adj" fmla="val 16667"/>
                          </a:avLst>
                        </a:prstGeom>
                        <a:gradFill rotWithShape="1">
                          <a:gsLst>
                            <a:gs pos="0">
                              <a:srgbClr val="A6FAA6">
                                <a:gamma/>
                                <a:shade val="46275"/>
                                <a:invGamma/>
                              </a:srgbClr>
                            </a:gs>
                            <a:gs pos="100000">
                              <a:srgbClr val="A6FAA6"/>
                            </a:gs>
                          </a:gsLst>
                          <a:lin ang="5400000" scaled="1"/>
                        </a:gradFill>
                        <a:ln w="38100">
                          <a:solidFill>
                            <a:srgbClr val="A6FAA6"/>
                          </a:solidFill>
                          <a:round/>
                          <a:headEnd/>
                          <a:tailEnd/>
                        </a:ln>
                      </wps:spPr>
                      <wps:txbx>
                        <w:txbxContent>
                          <w:p w:rsidR="00EA2962" w:rsidRPr="00C5699F" w:rsidRDefault="00EA2962" w:rsidP="00C5699F">
                            <w:pPr>
                              <w:spacing w:before="0" w:after="0"/>
                              <w:rPr>
                                <w:b/>
                                <w:sz w:val="20"/>
                                <w:szCs w:val="20"/>
                              </w:rPr>
                            </w:pPr>
                            <w:r w:rsidRPr="00C5699F">
                              <w:rPr>
                                <w:b/>
                                <w:sz w:val="20"/>
                                <w:szCs w:val="20"/>
                              </w:rPr>
                              <w:t>Comité de coordination national</w:t>
                            </w:r>
                          </w:p>
                          <w:p w:rsidR="00EA2962" w:rsidRPr="00C5699F" w:rsidRDefault="00EA2962" w:rsidP="00C106EB">
                            <w:pPr>
                              <w:pStyle w:val="Paragraphedeliste"/>
                              <w:numPr>
                                <w:ilvl w:val="0"/>
                                <w:numId w:val="42"/>
                              </w:numPr>
                              <w:spacing w:before="0" w:after="0"/>
                              <w:ind w:left="0" w:firstLine="0"/>
                              <w:jc w:val="left"/>
                              <w:rPr>
                                <w:sz w:val="20"/>
                                <w:szCs w:val="20"/>
                              </w:rPr>
                            </w:pPr>
                            <w:r w:rsidRPr="00C5699F">
                              <w:rPr>
                                <w:sz w:val="20"/>
                                <w:szCs w:val="20"/>
                              </w:rPr>
                              <w:t>Présidé par Les SG des Ministère</w:t>
                            </w:r>
                            <w:r>
                              <w:rPr>
                                <w:sz w:val="20"/>
                                <w:szCs w:val="20"/>
                              </w:rPr>
                              <w:t>s</w:t>
                            </w:r>
                            <w:r w:rsidRPr="00C5699F">
                              <w:rPr>
                                <w:sz w:val="20"/>
                                <w:szCs w:val="20"/>
                              </w:rPr>
                              <w:t xml:space="preserve"> sous sectoriels (COPILO</w:t>
                            </w:r>
                            <w:r>
                              <w:rPr>
                                <w:sz w:val="20"/>
                                <w:szCs w:val="20"/>
                              </w:rPr>
                              <w:t>)</w:t>
                            </w:r>
                          </w:p>
                          <w:p w:rsidR="00EA2962" w:rsidRPr="00C5699F" w:rsidRDefault="00EA2962" w:rsidP="00C5699F">
                            <w:pPr>
                              <w:pStyle w:val="Paragraphedeliste"/>
                              <w:numPr>
                                <w:ilvl w:val="0"/>
                                <w:numId w:val="42"/>
                              </w:numPr>
                              <w:spacing w:before="0" w:after="0"/>
                              <w:ind w:left="0" w:firstLine="0"/>
                              <w:jc w:val="left"/>
                              <w:rPr>
                                <w:sz w:val="20"/>
                                <w:szCs w:val="20"/>
                              </w:rPr>
                            </w:pPr>
                            <w:r w:rsidRPr="00C5699F">
                              <w:rPr>
                                <w:sz w:val="20"/>
                                <w:szCs w:val="20"/>
                              </w:rPr>
                              <w:t>Représentant des  parties prenantes: Administra</w:t>
                            </w:r>
                            <w:r>
                              <w:rPr>
                                <w:sz w:val="20"/>
                                <w:szCs w:val="20"/>
                              </w:rPr>
                              <w:t>-</w:t>
                            </w:r>
                            <w:r w:rsidRPr="00C5699F">
                              <w:rPr>
                                <w:sz w:val="20"/>
                                <w:szCs w:val="20"/>
                              </w:rPr>
                              <w:t>tion, PTF, ONG, OP</w:t>
                            </w:r>
                            <w:r>
                              <w:rPr>
                                <w:sz w:val="20"/>
                                <w:szCs w:val="20"/>
                              </w:rPr>
                              <w:t>,</w:t>
                            </w:r>
                            <w:r w:rsidRPr="00C5699F">
                              <w:rPr>
                                <w:sz w:val="20"/>
                                <w:szCs w:val="20"/>
                              </w:rPr>
                              <w:t xml:space="preserve"> </w:t>
                            </w:r>
                            <w:r>
                              <w:rPr>
                                <w:sz w:val="20"/>
                                <w:szCs w:val="20"/>
                              </w:rPr>
                              <w:t>Secteur Privé</w:t>
                            </w:r>
                          </w:p>
                          <w:p w:rsidR="00EA2962" w:rsidRPr="00C5699F" w:rsidRDefault="00EA2962" w:rsidP="00C5699F">
                            <w:pPr>
                              <w:spacing w:before="0" w:after="0"/>
                              <w:rPr>
                                <w:sz w:val="20"/>
                                <w:szCs w:val="20"/>
                              </w:rPr>
                            </w:pPr>
                          </w:p>
                          <w:p w:rsidR="00EA2962" w:rsidRPr="00C5699F" w:rsidRDefault="00EA2962" w:rsidP="00C5699F">
                            <w:pPr>
                              <w:spacing w:before="0" w:after="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9" o:spid="_x0000_s1044" style="position:absolute;left:0;text-align:left;margin-left:115.15pt;margin-top:1.55pt;width:164.95pt;height:165.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" fillcolor="#4d744d" strokecolor="#a6faa6" strokeweight="3pt">
                <v:fill color2="#a6faa6" rotate="t" focus="100%" type="gradient"/>
                <v:textbox>
                  <w:txbxContent>
                    <w:p w:rsidR="00EA2962" w:rsidRPr="00C5699F" w:rsidRDefault="00EA2962" w:rsidP="00C5699F">
                      <w:pPr>
                        <w:spacing w:before="0" w:after="0"/>
                        <w:rPr>
                          <w:b/>
                          <w:sz w:val="20"/>
                          <w:szCs w:val="20"/>
                        </w:rPr>
                      </w:pPr>
                      <w:r w:rsidRPr="00C5699F">
                        <w:rPr>
                          <w:b/>
                          <w:sz w:val="20"/>
                          <w:szCs w:val="20"/>
                        </w:rPr>
                        <w:t>Comité de coordination national</w:t>
                      </w:r>
                    </w:p>
                    <w:p w:rsidR="00EA2962" w:rsidRPr="00C5699F" w:rsidRDefault="00EA2962" w:rsidP="00C106EB">
                      <w:pPr>
                        <w:pStyle w:val="Paragraphedeliste"/>
                        <w:numPr>
                          <w:ilvl w:val="0"/>
                          <w:numId w:val="42"/>
                        </w:numPr>
                        <w:spacing w:before="0" w:after="0"/>
                        <w:ind w:left="0" w:firstLine="0"/>
                        <w:jc w:val="left"/>
                        <w:rPr>
                          <w:sz w:val="20"/>
                          <w:szCs w:val="20"/>
                        </w:rPr>
                      </w:pPr>
                      <w:r w:rsidRPr="00C5699F">
                        <w:rPr>
                          <w:sz w:val="20"/>
                          <w:szCs w:val="20"/>
                        </w:rPr>
                        <w:t>Présidé par Les SG des Ministère</w:t>
                      </w:r>
                      <w:r>
                        <w:rPr>
                          <w:sz w:val="20"/>
                          <w:szCs w:val="20"/>
                        </w:rPr>
                        <w:t>s</w:t>
                      </w:r>
                      <w:r w:rsidRPr="00C5699F">
                        <w:rPr>
                          <w:sz w:val="20"/>
                          <w:szCs w:val="20"/>
                        </w:rPr>
                        <w:t xml:space="preserve"> sous sectoriels (COPILO</w:t>
                      </w:r>
                      <w:r>
                        <w:rPr>
                          <w:sz w:val="20"/>
                          <w:szCs w:val="20"/>
                        </w:rPr>
                        <w:t>)</w:t>
                      </w:r>
                    </w:p>
                    <w:p w:rsidR="00EA2962" w:rsidRPr="00C5699F" w:rsidRDefault="00EA2962" w:rsidP="00C5699F">
                      <w:pPr>
                        <w:pStyle w:val="Paragraphedeliste"/>
                        <w:numPr>
                          <w:ilvl w:val="0"/>
                          <w:numId w:val="42"/>
                        </w:numPr>
                        <w:spacing w:before="0" w:after="0"/>
                        <w:ind w:left="0" w:firstLine="0"/>
                        <w:jc w:val="left"/>
                        <w:rPr>
                          <w:sz w:val="20"/>
                          <w:szCs w:val="20"/>
                        </w:rPr>
                      </w:pPr>
                      <w:r w:rsidRPr="00C5699F">
                        <w:rPr>
                          <w:sz w:val="20"/>
                          <w:szCs w:val="20"/>
                        </w:rPr>
                        <w:t>Représentant des  parties prenantes: Administra</w:t>
                      </w:r>
                      <w:r>
                        <w:rPr>
                          <w:sz w:val="20"/>
                          <w:szCs w:val="20"/>
                        </w:rPr>
                        <w:t>-</w:t>
                      </w:r>
                      <w:r w:rsidRPr="00C5699F">
                        <w:rPr>
                          <w:sz w:val="20"/>
                          <w:szCs w:val="20"/>
                        </w:rPr>
                        <w:t>tion, PTF, ONG, OP</w:t>
                      </w:r>
                      <w:r>
                        <w:rPr>
                          <w:sz w:val="20"/>
                          <w:szCs w:val="20"/>
                        </w:rPr>
                        <w:t>,</w:t>
                      </w:r>
                      <w:r w:rsidRPr="00C5699F">
                        <w:rPr>
                          <w:sz w:val="20"/>
                          <w:szCs w:val="20"/>
                        </w:rPr>
                        <w:t xml:space="preserve"> </w:t>
                      </w:r>
                      <w:r>
                        <w:rPr>
                          <w:sz w:val="20"/>
                          <w:szCs w:val="20"/>
                        </w:rPr>
                        <w:t>Secteur Privé</w:t>
                      </w:r>
                    </w:p>
                    <w:p w:rsidR="00EA2962" w:rsidRPr="00C5699F" w:rsidRDefault="00EA2962" w:rsidP="00C5699F">
                      <w:pPr>
                        <w:spacing w:before="0" w:after="0"/>
                        <w:rPr>
                          <w:sz w:val="20"/>
                          <w:szCs w:val="20"/>
                        </w:rPr>
                      </w:pPr>
                    </w:p>
                    <w:p w:rsidR="00EA2962" w:rsidRPr="00C5699F" w:rsidRDefault="00EA2962" w:rsidP="00C5699F">
                      <w:pPr>
                        <w:spacing w:before="0" w:after="0"/>
                        <w:rPr>
                          <w:sz w:val="20"/>
                          <w:szCs w:val="20"/>
                        </w:rPr>
                      </w:pPr>
                    </w:p>
                  </w:txbxContent>
                </v:textbox>
              </v:roundrect>
            </w:pict>
          </mc:Fallback>
        </mc:AlternateContent>
      </w:r>
    </w:p>
    <w:p w:rsidR="00F551FF" w:rsidRDefault="00F551FF" w:rsidP="00F551FF"/>
    <w:p w:rsidR="00F551FF" w:rsidRDefault="00AA555F" w:rsidP="00F551FF">
      <w:r>
        <w:rPr>
          <w:noProof/>
          <w:lang w:eastAsia="fr-FR"/>
        </w:rPr>
        <mc:AlternateContent>
          <mc:Choice Requires="wps">
            <w:drawing>
              <wp:anchor distT="0" distB="0" distL="114300" distR="114300" simplePos="0" relativeHeight="251672064" behindDoc="0" locked="0" layoutInCell="1" allowOverlap="1">
                <wp:simplePos x="0" y="0"/>
                <wp:positionH relativeFrom="column">
                  <wp:posOffset>-316230</wp:posOffset>
                </wp:positionH>
                <wp:positionV relativeFrom="paragraph">
                  <wp:posOffset>238760</wp:posOffset>
                </wp:positionV>
                <wp:extent cx="1574800" cy="723900"/>
                <wp:effectExtent l="7620" t="10160" r="8255" b="8890"/>
                <wp:wrapNone/>
                <wp:docPr id="51"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0" cy="723900"/>
                        </a:xfrm>
                        <a:prstGeom prst="horizontalScroll">
                          <a:avLst>
                            <a:gd name="adj" fmla="val 12500"/>
                          </a:avLst>
                        </a:prstGeom>
                        <a:gradFill rotWithShape="1">
                          <a:gsLst>
                            <a:gs pos="0">
                              <a:srgbClr val="FFFF00">
                                <a:gamma/>
                                <a:shade val="46275"/>
                                <a:invGamma/>
                              </a:srgbClr>
                            </a:gs>
                            <a:gs pos="100000">
                              <a:srgbClr val="FFFF00"/>
                            </a:gs>
                          </a:gsLst>
                          <a:lin ang="5400000" scaled="1"/>
                        </a:gradFill>
                        <a:ln w="9525">
                          <a:solidFill>
                            <a:srgbClr val="000000"/>
                          </a:solidFill>
                          <a:round/>
                          <a:headEnd/>
                          <a:tailEnd/>
                        </a:ln>
                      </wps:spPr>
                      <wps:txbx>
                        <w:txbxContent>
                          <w:p w:rsidR="00EA2962" w:rsidRPr="00425D74" w:rsidRDefault="00EA2962" w:rsidP="00425D74">
                            <w:pPr>
                              <w:ind w:left="0"/>
                              <w:jc w:val="center"/>
                              <w:rPr>
                                <w:sz w:val="14"/>
                              </w:rPr>
                            </w:pPr>
                            <w:r w:rsidRPr="00425D74">
                              <w:rPr>
                                <w:sz w:val="14"/>
                              </w:rPr>
                              <w:t>Pilotage</w:t>
                            </w:r>
                          </w:p>
                          <w:p w:rsidR="00EA2962" w:rsidRPr="00425D74" w:rsidRDefault="00EA2962" w:rsidP="00425D74">
                            <w:pPr>
                              <w:jc w:val="center"/>
                              <w:rPr>
                                <w:sz w:val="14"/>
                              </w:rPr>
                            </w:pPr>
                            <w:r w:rsidRPr="00425D74">
                              <w:rPr>
                                <w:sz w:val="14"/>
                              </w:rPr>
                              <w:t>Analyse stratégique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6" o:spid="_x0000_s1045" type="#_x0000_t98" style="position:absolute;left:0;text-align:left;margin-left:-24.9pt;margin-top:18.8pt;width:124pt;height:5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" fillcolor="#767600">
                <v:fill color2="yellow" rotate="t" focus="100%" type="gradient"/>
                <v:textbox>
                  <w:txbxContent>
                    <w:p w:rsidR="00EA2962" w:rsidRPr="00425D74" w:rsidRDefault="00EA2962" w:rsidP="00425D74">
                      <w:pPr>
                        <w:ind w:left="0"/>
                        <w:jc w:val="center"/>
                        <w:rPr>
                          <w:sz w:val="14"/>
                        </w:rPr>
                      </w:pPr>
                      <w:r w:rsidRPr="00425D74">
                        <w:rPr>
                          <w:sz w:val="14"/>
                        </w:rPr>
                        <w:t>Pilotage</w:t>
                      </w:r>
                    </w:p>
                    <w:p w:rsidR="00EA2962" w:rsidRPr="00425D74" w:rsidRDefault="00EA2962" w:rsidP="00425D74">
                      <w:pPr>
                        <w:jc w:val="center"/>
                        <w:rPr>
                          <w:sz w:val="14"/>
                        </w:rPr>
                      </w:pPr>
                      <w:r w:rsidRPr="00425D74">
                        <w:rPr>
                          <w:sz w:val="14"/>
                        </w:rPr>
                        <w:t>Analyse stratégique</w:t>
                      </w:r>
                    </w:p>
                  </w:txbxContent>
                </v:textbox>
              </v:shape>
            </w:pict>
          </mc:Fallback>
        </mc:AlternateContent>
      </w:r>
    </w:p>
    <w:p w:rsidR="00F551FF" w:rsidRDefault="00F551FF" w:rsidP="00F551FF"/>
    <w:p w:rsidR="00F551FF" w:rsidRDefault="00F551FF" w:rsidP="00F551FF"/>
    <w:p w:rsidR="00F551FF" w:rsidRDefault="00F551FF" w:rsidP="00F551FF"/>
    <w:p w:rsidR="00F551FF" w:rsidRDefault="00AA555F" w:rsidP="00F551FF">
      <w:r>
        <w:rPr>
          <w:noProof/>
          <w:lang w:eastAsia="fr-FR"/>
        </w:rPr>
        <mc:AlternateContent>
          <mc:Choice Requires="wps">
            <w:drawing>
              <wp:anchor distT="0" distB="0" distL="114300" distR="114300" simplePos="0" relativeHeight="251671040" behindDoc="0" locked="0" layoutInCell="1" allowOverlap="1">
                <wp:simplePos x="0" y="0"/>
                <wp:positionH relativeFrom="column">
                  <wp:posOffset>4897120</wp:posOffset>
                </wp:positionH>
                <wp:positionV relativeFrom="paragraph">
                  <wp:posOffset>196850</wp:posOffset>
                </wp:positionV>
                <wp:extent cx="0" cy="440690"/>
                <wp:effectExtent l="58420" t="15875" r="55880" b="19685"/>
                <wp:wrapNone/>
                <wp:docPr id="50"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6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385.6pt;margin-top:15.5pt;width:0;height:34.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">
                <v:stroke startarrow="block" endarrow="block"/>
              </v:shape>
            </w:pict>
          </mc:Fallback>
        </mc:AlternateContent>
      </w:r>
      <w:r>
        <w:rPr>
          <w:noProof/>
          <w:lang w:eastAsia="fr-FR"/>
        </w:rPr>
        <mc:AlternateContent>
          <mc:Choice Requires="wps">
            <w:drawing>
              <wp:anchor distT="0" distB="0" distL="114300" distR="114300" simplePos="0" relativeHeight="251663872" behindDoc="0" locked="0" layoutInCell="1" allowOverlap="1">
                <wp:simplePos x="0" y="0"/>
                <wp:positionH relativeFrom="column">
                  <wp:posOffset>2317750</wp:posOffset>
                </wp:positionH>
                <wp:positionV relativeFrom="paragraph">
                  <wp:posOffset>180975</wp:posOffset>
                </wp:positionV>
                <wp:extent cx="635" cy="375285"/>
                <wp:effectExtent l="60325" t="19050" r="53340" b="15240"/>
                <wp:wrapNone/>
                <wp:docPr id="49"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7528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182.5pt;margin-top:14.25pt;width:.05pt;height:29.5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">
                <v:stroke startarrow="block" endarrow="block"/>
              </v:shape>
            </w:pict>
          </mc:Fallback>
        </mc:AlternateContent>
      </w:r>
      <w:r>
        <w:rPr>
          <w:noProof/>
          <w:lang w:eastAsia="fr-FR"/>
        </w:rPr>
        <mc:AlternateContent>
          <mc:Choice Requires="wps">
            <w:drawing>
              <wp:anchor distT="0" distB="0" distL="114300" distR="114300" simplePos="0" relativeHeight="251665920" behindDoc="0" locked="0" layoutInCell="1" allowOverlap="1">
                <wp:simplePos x="0" y="0"/>
                <wp:positionH relativeFrom="column">
                  <wp:posOffset>3163570</wp:posOffset>
                </wp:positionH>
                <wp:positionV relativeFrom="paragraph">
                  <wp:posOffset>51435</wp:posOffset>
                </wp:positionV>
                <wp:extent cx="1113155" cy="18415"/>
                <wp:effectExtent l="29845" t="89535" r="38100" b="92075"/>
                <wp:wrapNone/>
                <wp:docPr id="48"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3155" cy="18415"/>
                        </a:xfrm>
                        <a:prstGeom prst="straightConnector1">
                          <a:avLst/>
                        </a:prstGeom>
                        <a:noFill/>
                        <a:ln w="38100">
                          <a:solidFill>
                            <a:srgbClr val="000000"/>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margin-left:249.1pt;margin-top:4.05pt;width:87.65pt;height:1.45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" strokeweight="3pt">
                <v:stroke dashstyle="longDash" startarrow="block" endarrow="block"/>
              </v:shape>
            </w:pict>
          </mc:Fallback>
        </mc:AlternateContent>
      </w:r>
    </w:p>
    <w:p w:rsidR="00F551FF" w:rsidRDefault="00AA555F" w:rsidP="00F551FF">
      <w:r>
        <w:rPr>
          <w:noProof/>
          <w:lang w:eastAsia="fr-FR"/>
        </w:rPr>
        <mc:AlternateContent>
          <mc:Choice Requires="wps">
            <w:drawing>
              <wp:anchor distT="0" distB="0" distL="114300" distR="114300" simplePos="0" relativeHeight="251655680" behindDoc="0" locked="0" layoutInCell="1" allowOverlap="1">
                <wp:simplePos x="0" y="0"/>
                <wp:positionH relativeFrom="column">
                  <wp:posOffset>1684020</wp:posOffset>
                </wp:positionH>
                <wp:positionV relativeFrom="paragraph">
                  <wp:posOffset>314325</wp:posOffset>
                </wp:positionV>
                <wp:extent cx="1570355" cy="781050"/>
                <wp:effectExtent l="26670" t="19050" r="22225" b="19050"/>
                <wp:wrapNone/>
                <wp:docPr id="47"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0355" cy="781050"/>
                        </a:xfrm>
                        <a:prstGeom prst="roundRect">
                          <a:avLst>
                            <a:gd name="adj" fmla="val 16667"/>
                          </a:avLst>
                        </a:prstGeom>
                        <a:gradFill rotWithShape="1">
                          <a:gsLst>
                            <a:gs pos="0">
                              <a:srgbClr val="A6FAA6">
                                <a:gamma/>
                                <a:shade val="46275"/>
                                <a:invGamma/>
                              </a:srgbClr>
                            </a:gs>
                            <a:gs pos="100000">
                              <a:srgbClr val="A6FAA6"/>
                            </a:gs>
                          </a:gsLst>
                          <a:lin ang="5400000" scaled="1"/>
                        </a:gradFill>
                        <a:ln w="38100">
                          <a:solidFill>
                            <a:srgbClr val="A6FAA6"/>
                          </a:solidFill>
                          <a:round/>
                          <a:headEnd/>
                          <a:tailEnd/>
                        </a:ln>
                      </wps:spPr>
                      <wps:txbx>
                        <w:txbxContent>
                          <w:p w:rsidR="00EA2962" w:rsidRPr="00FC7CF9" w:rsidRDefault="00EA2962" w:rsidP="00F551FF">
                            <w:pPr>
                              <w:rPr>
                                <w:b/>
                              </w:rPr>
                            </w:pPr>
                            <w:r w:rsidRPr="00FC7CF9">
                              <w:rPr>
                                <w:b/>
                              </w:rPr>
                              <w:t>Unité de suivi évaluation national</w:t>
                            </w:r>
                            <w:r>
                              <w:rPr>
                                <w:b/>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 o:spid="_x0000_s1046" style="position:absolute;left:0;text-align:left;margin-left:132.6pt;margin-top:24.75pt;width:123.65pt;height:6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" fillcolor="#4d744d" strokecolor="#a6faa6" strokeweight="3pt">
                <v:fill color2="#a6faa6" rotate="t" focus="100%" type="gradient"/>
                <v:textbox>
                  <w:txbxContent>
                    <w:p w:rsidR="00EA2962" w:rsidRPr="00FC7CF9" w:rsidRDefault="00EA2962" w:rsidP="00F551FF">
                      <w:pPr>
                        <w:rPr>
                          <w:b/>
                        </w:rPr>
                      </w:pPr>
                      <w:r w:rsidRPr="00FC7CF9">
                        <w:rPr>
                          <w:b/>
                        </w:rPr>
                        <w:t>Unité de suivi évaluation national</w:t>
                      </w:r>
                      <w:r>
                        <w:rPr>
                          <w:b/>
                        </w:rPr>
                        <w:t>e</w:t>
                      </w:r>
                    </w:p>
                  </w:txbxContent>
                </v:textbox>
              </v:roundrect>
            </w:pict>
          </mc:Fallback>
        </mc:AlternateContent>
      </w:r>
      <w:r>
        <w:rPr>
          <w:noProof/>
          <w:lang w:eastAsia="fr-FR"/>
        </w:rPr>
        <mc:AlternateContent>
          <mc:Choice Requires="wps">
            <w:drawing>
              <wp:anchor distT="0" distB="0" distL="114300" distR="114300" simplePos="0" relativeHeight="251673088" behindDoc="0" locked="0" layoutInCell="1" allowOverlap="1">
                <wp:simplePos x="0" y="0"/>
                <wp:positionH relativeFrom="column">
                  <wp:posOffset>-214630</wp:posOffset>
                </wp:positionH>
                <wp:positionV relativeFrom="paragraph">
                  <wp:posOffset>110490</wp:posOffset>
                </wp:positionV>
                <wp:extent cx="1574800" cy="800100"/>
                <wp:effectExtent l="13970" t="5715" r="11430" b="13335"/>
                <wp:wrapNone/>
                <wp:docPr id="46"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0" cy="800100"/>
                        </a:xfrm>
                        <a:prstGeom prst="horizontalScroll">
                          <a:avLst>
                            <a:gd name="adj" fmla="val 12500"/>
                          </a:avLst>
                        </a:prstGeom>
                        <a:gradFill rotWithShape="1">
                          <a:gsLst>
                            <a:gs pos="0">
                              <a:srgbClr val="FFFF00">
                                <a:gamma/>
                                <a:shade val="46275"/>
                                <a:invGamma/>
                              </a:srgbClr>
                            </a:gs>
                            <a:gs pos="100000">
                              <a:srgbClr val="FFFF00"/>
                            </a:gs>
                          </a:gsLst>
                          <a:lin ang="5400000" scaled="1"/>
                        </a:gradFill>
                        <a:ln w="9525">
                          <a:solidFill>
                            <a:srgbClr val="000000"/>
                          </a:solidFill>
                          <a:round/>
                          <a:headEnd/>
                          <a:tailEnd/>
                        </a:ln>
                      </wps:spPr>
                      <wps:txbx>
                        <w:txbxContent>
                          <w:p w:rsidR="00EA2962" w:rsidRDefault="00EA2962" w:rsidP="00F551FF">
                            <w:r>
                              <w:t>Analyse stratégique</w:t>
                            </w:r>
                          </w:p>
                          <w:p w:rsidR="00EA2962" w:rsidRDefault="00EA2962" w:rsidP="00F551FF">
                            <w:r>
                              <w:t>Analyse technique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047" type="#_x0000_t98" style="position:absolute;left:0;text-align:left;margin-left:-16.9pt;margin-top:8.7pt;width:124pt;height:6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" fillcolor="#767600">
                <v:fill color2="yellow" rotate="t" focus="100%" type="gradient"/>
                <v:textbox>
                  <w:txbxContent>
                    <w:p w:rsidR="00EA2962" w:rsidRDefault="00EA2962" w:rsidP="00F551FF">
                      <w:r>
                        <w:t>Analyse stratégique</w:t>
                      </w:r>
                    </w:p>
                    <w:p w:rsidR="00EA2962" w:rsidRDefault="00EA2962" w:rsidP="00F551FF">
                      <w:r>
                        <w:t>Analyse technique</w:t>
                      </w:r>
                    </w:p>
                  </w:txbxContent>
                </v:textbox>
              </v:shape>
            </w:pict>
          </mc:Fallback>
        </mc:AlternateContent>
      </w:r>
    </w:p>
    <w:p w:rsidR="00F551FF" w:rsidRDefault="00AA555F" w:rsidP="00F551FF">
      <w:r>
        <w:rPr>
          <w:noProof/>
          <w:lang w:eastAsia="fr-FR"/>
        </w:rPr>
        <mc:AlternateContent>
          <mc:Choice Requires="wps">
            <w:drawing>
              <wp:anchor distT="0" distB="0" distL="114300" distR="114300" simplePos="0" relativeHeight="251657728" behindDoc="0" locked="0" layoutInCell="1" allowOverlap="1">
                <wp:simplePos x="0" y="0"/>
                <wp:positionH relativeFrom="column">
                  <wp:posOffset>4243070</wp:posOffset>
                </wp:positionH>
                <wp:positionV relativeFrom="paragraph">
                  <wp:posOffset>-2540</wp:posOffset>
                </wp:positionV>
                <wp:extent cx="1607820" cy="775335"/>
                <wp:effectExtent l="23495" t="26035" r="26035" b="27305"/>
                <wp:wrapNone/>
                <wp:docPr id="45"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775335"/>
                        </a:xfrm>
                        <a:prstGeom prst="roundRect">
                          <a:avLst>
                            <a:gd name="adj" fmla="val 16667"/>
                          </a:avLst>
                        </a:prstGeom>
                        <a:gradFill rotWithShape="1">
                          <a:gsLst>
                            <a:gs pos="0">
                              <a:srgbClr val="DAEEF3">
                                <a:gamma/>
                                <a:shade val="46275"/>
                                <a:invGamma/>
                              </a:srgbClr>
                            </a:gs>
                            <a:gs pos="100000">
                              <a:srgbClr val="DAEEF3"/>
                            </a:gs>
                          </a:gsLst>
                          <a:lin ang="5400000" scaled="1"/>
                        </a:gradFill>
                        <a:ln w="38100">
                          <a:solidFill>
                            <a:srgbClr val="C6D9F1"/>
                          </a:solidFill>
                          <a:round/>
                          <a:headEnd/>
                          <a:tailEnd/>
                        </a:ln>
                      </wps:spPr>
                      <wps:txbx>
                        <w:txbxContent>
                          <w:p w:rsidR="00EA2962" w:rsidRPr="00FC7CF9" w:rsidRDefault="00EA2962" w:rsidP="00425D74">
                            <w:pPr>
                              <w:ind w:left="0"/>
                              <w:jc w:val="center"/>
                              <w:rPr>
                                <w:b/>
                              </w:rPr>
                            </w:pPr>
                            <w:r w:rsidRPr="00FC7CF9">
                              <w:rPr>
                                <w:b/>
                              </w:rPr>
                              <w:t>Unité de suivi évaluation régional</w:t>
                            </w:r>
                            <w:r>
                              <w:rPr>
                                <w:b/>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2" o:spid="_x0000_s1048" style="position:absolute;left:0;text-align:left;margin-left:334.1pt;margin-top:-.2pt;width:126.6pt;height:61.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" fillcolor="#656e70" strokecolor="#c6d9f1" strokeweight="3pt">
                <v:fill color2="#daeef3" rotate="t" focus="100%" type="gradient"/>
                <v:textbox>
                  <w:txbxContent>
                    <w:p w:rsidR="00EA2962" w:rsidRPr="00FC7CF9" w:rsidRDefault="00EA2962" w:rsidP="00425D74">
                      <w:pPr>
                        <w:ind w:left="0"/>
                        <w:jc w:val="center"/>
                        <w:rPr>
                          <w:b/>
                        </w:rPr>
                      </w:pPr>
                      <w:r w:rsidRPr="00FC7CF9">
                        <w:rPr>
                          <w:b/>
                        </w:rPr>
                        <w:t>Unité de suivi évaluation régional</w:t>
                      </w:r>
                      <w:r>
                        <w:rPr>
                          <w:b/>
                        </w:rPr>
                        <w:t>e</w:t>
                      </w:r>
                    </w:p>
                  </w:txbxContent>
                </v:textbox>
              </v:roundrect>
            </w:pict>
          </mc:Fallback>
        </mc:AlternateContent>
      </w:r>
    </w:p>
    <w:p w:rsidR="00F551FF" w:rsidRDefault="00AA555F" w:rsidP="00F551FF">
      <w:r>
        <w:rPr>
          <w:noProof/>
          <w:lang w:eastAsia="fr-FR"/>
        </w:rPr>
        <mc:AlternateContent>
          <mc:Choice Requires="wps">
            <w:drawing>
              <wp:anchor distT="0" distB="0" distL="114300" distR="114300" simplePos="0" relativeHeight="251666944" behindDoc="0" locked="0" layoutInCell="1" allowOverlap="1">
                <wp:simplePos x="0" y="0"/>
                <wp:positionH relativeFrom="column">
                  <wp:posOffset>2973070</wp:posOffset>
                </wp:positionH>
                <wp:positionV relativeFrom="paragraph">
                  <wp:posOffset>301625</wp:posOffset>
                </wp:positionV>
                <wp:extent cx="1303655" cy="0"/>
                <wp:effectExtent l="29845" t="92075" r="28575" b="88900"/>
                <wp:wrapNone/>
                <wp:docPr id="44"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3655" cy="0"/>
                        </a:xfrm>
                        <a:prstGeom prst="straightConnector1">
                          <a:avLst/>
                        </a:prstGeom>
                        <a:noFill/>
                        <a:ln w="38100">
                          <a:solidFill>
                            <a:srgbClr val="000000"/>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 o:spid="_x0000_s1026" type="#_x0000_t32" style="position:absolute;margin-left:234.1pt;margin-top:23.75pt;width:102.65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" strokeweight="3pt">
                <v:stroke dashstyle="longDash" startarrow="block" endarrow="block"/>
              </v:shape>
            </w:pict>
          </mc:Fallback>
        </mc:AlternateContent>
      </w:r>
    </w:p>
    <w:p w:rsidR="00F551FF" w:rsidRDefault="00AA555F" w:rsidP="00F551FF">
      <w:r>
        <w:rPr>
          <w:noProof/>
          <w:lang w:eastAsia="fr-FR"/>
        </w:rPr>
        <mc:AlternateContent>
          <mc:Choice Requires="wps">
            <w:drawing>
              <wp:anchor distT="0" distB="0" distL="114300" distR="114300" simplePos="0" relativeHeight="251670016" behindDoc="0" locked="0" layoutInCell="1" allowOverlap="1">
                <wp:simplePos x="0" y="0"/>
                <wp:positionH relativeFrom="column">
                  <wp:posOffset>4864735</wp:posOffset>
                </wp:positionH>
                <wp:positionV relativeFrom="paragraph">
                  <wp:posOffset>126365</wp:posOffset>
                </wp:positionV>
                <wp:extent cx="0" cy="594360"/>
                <wp:effectExtent l="54610" t="21590" r="59690" b="22225"/>
                <wp:wrapNone/>
                <wp:docPr id="43"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43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 o:spid="_x0000_s1026" type="#_x0000_t32" style="position:absolute;margin-left:383.05pt;margin-top:9.95pt;width:0;height:46.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">
                <v:stroke startarrow="block" endarrow="block"/>
              </v:shape>
            </w:pict>
          </mc:Fallback>
        </mc:AlternateContent>
      </w:r>
      <w:r>
        <w:rPr>
          <w:noProof/>
          <w:lang w:eastAsia="fr-FR"/>
        </w:rPr>
        <mc:AlternateContent>
          <mc:Choice Requires="wps">
            <w:drawing>
              <wp:anchor distT="0" distB="0" distL="114300" distR="114300" simplePos="0" relativeHeight="251664896" behindDoc="0" locked="0" layoutInCell="1" allowOverlap="1">
                <wp:simplePos x="0" y="0"/>
                <wp:positionH relativeFrom="column">
                  <wp:posOffset>2319020</wp:posOffset>
                </wp:positionH>
                <wp:positionV relativeFrom="paragraph">
                  <wp:posOffset>155575</wp:posOffset>
                </wp:positionV>
                <wp:extent cx="635" cy="565150"/>
                <wp:effectExtent l="61595" t="22225" r="61595" b="22225"/>
                <wp:wrapNone/>
                <wp:docPr id="42"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651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 o:spid="_x0000_s1026" type="#_x0000_t32" style="position:absolute;margin-left:182.6pt;margin-top:12.25pt;width:.05pt;height:4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">
                <v:stroke startarrow="block" endarrow="block"/>
              </v:shape>
            </w:pict>
          </mc:Fallback>
        </mc:AlternateContent>
      </w:r>
    </w:p>
    <w:p w:rsidR="00F551FF" w:rsidRDefault="00F551FF" w:rsidP="00F551FF"/>
    <w:p w:rsidR="00F551FF" w:rsidRDefault="00AA555F" w:rsidP="00F551FF">
      <w:r>
        <w:rPr>
          <w:noProof/>
          <w:lang w:eastAsia="fr-FR"/>
        </w:rPr>
        <mc:AlternateContent>
          <mc:Choice Requires="wps">
            <w:drawing>
              <wp:anchor distT="0" distB="0" distL="114300" distR="114300" simplePos="0" relativeHeight="251662848" behindDoc="0" locked="0" layoutInCell="1" allowOverlap="1">
                <wp:simplePos x="0" y="0"/>
                <wp:positionH relativeFrom="column">
                  <wp:posOffset>5195570</wp:posOffset>
                </wp:positionH>
                <wp:positionV relativeFrom="paragraph">
                  <wp:posOffset>271780</wp:posOffset>
                </wp:positionV>
                <wp:extent cx="1127125" cy="681355"/>
                <wp:effectExtent l="13970" t="5080" r="11430" b="8890"/>
                <wp:wrapNone/>
                <wp:docPr id="41"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7125" cy="681355"/>
                        </a:xfrm>
                        <a:prstGeom prst="ellipse">
                          <a:avLst/>
                        </a:prstGeom>
                        <a:solidFill>
                          <a:srgbClr val="FFFFFF"/>
                        </a:solidFill>
                        <a:ln w="9525">
                          <a:solidFill>
                            <a:srgbClr val="000000"/>
                          </a:solidFill>
                          <a:round/>
                          <a:headEnd/>
                          <a:tailEnd/>
                        </a:ln>
                      </wps:spPr>
                      <wps:txbx>
                        <w:txbxContent>
                          <w:p w:rsidR="00EA2962" w:rsidRPr="00FC7CF9" w:rsidRDefault="00EA2962" w:rsidP="00425D74">
                            <w:pPr>
                              <w:ind w:left="0"/>
                              <w:jc w:val="center"/>
                              <w:rPr>
                                <w:b/>
                                <w:sz w:val="20"/>
                                <w:szCs w:val="20"/>
                              </w:rPr>
                            </w:pPr>
                            <w:r w:rsidRPr="00FC7CF9">
                              <w:rPr>
                                <w:b/>
                                <w:sz w:val="20"/>
                                <w:szCs w:val="20"/>
                              </w:rPr>
                              <w:t>projets/programmes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7" o:spid="_x0000_s1049" style="position:absolute;left:0;text-align:left;margin-left:409.1pt;margin-top:21.4pt;width:88.75pt;height:53.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">
                <v:textbox>
                  <w:txbxContent>
                    <w:p w:rsidR="00EA2962" w:rsidRPr="00FC7CF9" w:rsidRDefault="00EA2962" w:rsidP="00425D74">
                      <w:pPr>
                        <w:ind w:left="0"/>
                        <w:jc w:val="center"/>
                        <w:rPr>
                          <w:b/>
                          <w:sz w:val="20"/>
                          <w:szCs w:val="20"/>
                        </w:rPr>
                      </w:pPr>
                      <w:r w:rsidRPr="00FC7CF9">
                        <w:rPr>
                          <w:b/>
                          <w:sz w:val="20"/>
                          <w:szCs w:val="20"/>
                        </w:rPr>
                        <w:t>projets/programmes</w:t>
                      </w:r>
                    </w:p>
                  </w:txbxContent>
                </v:textbox>
              </v:oval>
            </w:pict>
          </mc:Fallback>
        </mc:AlternateContent>
      </w:r>
      <w:r>
        <w:rPr>
          <w:noProof/>
          <w:lang w:eastAsia="fr-FR"/>
        </w:rPr>
        <mc:AlternateContent>
          <mc:Choice Requires="wps">
            <w:drawing>
              <wp:anchor distT="0" distB="0" distL="114300" distR="114300" simplePos="0" relativeHeight="251658752" behindDoc="0" locked="0" layoutInCell="1" allowOverlap="1">
                <wp:simplePos x="0" y="0"/>
                <wp:positionH relativeFrom="column">
                  <wp:posOffset>1741805</wp:posOffset>
                </wp:positionH>
                <wp:positionV relativeFrom="paragraph">
                  <wp:posOffset>227330</wp:posOffset>
                </wp:positionV>
                <wp:extent cx="1626235" cy="431800"/>
                <wp:effectExtent l="8255" t="8255" r="13335" b="7620"/>
                <wp:wrapNone/>
                <wp:docPr id="40"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235" cy="431800"/>
                        </a:xfrm>
                        <a:prstGeom prst="ellipse">
                          <a:avLst/>
                        </a:prstGeom>
                        <a:solidFill>
                          <a:srgbClr val="FFFFFF"/>
                        </a:solidFill>
                        <a:ln w="9525">
                          <a:solidFill>
                            <a:srgbClr val="000000"/>
                          </a:solidFill>
                          <a:round/>
                          <a:headEnd/>
                          <a:tailEnd/>
                        </a:ln>
                      </wps:spPr>
                      <wps:txbx>
                        <w:txbxContent>
                          <w:p w:rsidR="00EA2962" w:rsidRPr="00FC7CF9" w:rsidRDefault="00EA2962" w:rsidP="00425D74">
                            <w:pPr>
                              <w:ind w:left="0"/>
                              <w:jc w:val="center"/>
                              <w:rPr>
                                <w:b/>
                              </w:rPr>
                            </w:pPr>
                            <w:r w:rsidRPr="00FC7CF9">
                              <w:rPr>
                                <w:b/>
                              </w:rPr>
                              <w:t>INSTAT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3" o:spid="_x0000_s1050" style="position:absolute;left:0;text-align:left;margin-left:137.15pt;margin-top:17.9pt;width:128.05pt;height:3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">
                <v:textbox>
                  <w:txbxContent>
                    <w:p w:rsidR="00EA2962" w:rsidRPr="00FC7CF9" w:rsidRDefault="00EA2962" w:rsidP="00425D74">
                      <w:pPr>
                        <w:ind w:left="0"/>
                        <w:jc w:val="center"/>
                        <w:rPr>
                          <w:b/>
                        </w:rPr>
                      </w:pPr>
                      <w:r w:rsidRPr="00FC7CF9">
                        <w:rPr>
                          <w:b/>
                        </w:rPr>
                        <w:t>INSTAT</w:t>
                      </w:r>
                    </w:p>
                  </w:txbxContent>
                </v:textbox>
              </v:oval>
            </w:pict>
          </mc:Fallback>
        </mc:AlternateContent>
      </w:r>
      <w:r>
        <w:rPr>
          <w:noProof/>
          <w:lang w:eastAsia="fr-FR"/>
        </w:rPr>
        <mc:AlternateContent>
          <mc:Choice Requires="wps">
            <w:drawing>
              <wp:anchor distT="0" distB="0" distL="114300" distR="114300" simplePos="0" relativeHeight="251674112" behindDoc="0" locked="0" layoutInCell="1" allowOverlap="1">
                <wp:simplePos x="0" y="0"/>
                <wp:positionH relativeFrom="column">
                  <wp:posOffset>-417830</wp:posOffset>
                </wp:positionH>
                <wp:positionV relativeFrom="paragraph">
                  <wp:posOffset>227330</wp:posOffset>
                </wp:positionV>
                <wp:extent cx="1574800" cy="800100"/>
                <wp:effectExtent l="10795" t="8255" r="5080" b="10795"/>
                <wp:wrapNone/>
                <wp:docPr id="39"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0" cy="800100"/>
                        </a:xfrm>
                        <a:prstGeom prst="horizontalScroll">
                          <a:avLst>
                            <a:gd name="adj" fmla="val 12500"/>
                          </a:avLst>
                        </a:prstGeom>
                        <a:gradFill rotWithShape="1">
                          <a:gsLst>
                            <a:gs pos="0">
                              <a:srgbClr val="FFFF00">
                                <a:gamma/>
                                <a:shade val="46275"/>
                                <a:invGamma/>
                              </a:srgbClr>
                            </a:gs>
                            <a:gs pos="100000">
                              <a:srgbClr val="FFFF00"/>
                            </a:gs>
                          </a:gsLst>
                          <a:lin ang="5400000" scaled="1"/>
                        </a:gradFill>
                        <a:ln w="9525">
                          <a:solidFill>
                            <a:srgbClr val="000000"/>
                          </a:solidFill>
                          <a:round/>
                          <a:headEnd/>
                          <a:tailEnd/>
                        </a:ln>
                      </wps:spPr>
                      <wps:txbx>
                        <w:txbxContent>
                          <w:p w:rsidR="00EA2962" w:rsidRDefault="00EA2962" w:rsidP="00425D74">
                            <w:pPr>
                              <w:ind w:left="0"/>
                              <w:jc w:val="center"/>
                            </w:pPr>
                            <w:r>
                              <w:t>Système de collecte d'informations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051" type="#_x0000_t98" style="position:absolute;left:0;text-align:left;margin-left:-32.9pt;margin-top:17.9pt;width:124pt;height:6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" fillcolor="#767600">
                <v:fill color2="yellow" rotate="t" focus="100%" type="gradient"/>
                <v:textbox>
                  <w:txbxContent>
                    <w:p w:rsidR="00EA2962" w:rsidRDefault="00EA2962" w:rsidP="00425D74">
                      <w:pPr>
                        <w:ind w:left="0"/>
                        <w:jc w:val="center"/>
                      </w:pPr>
                      <w:r>
                        <w:t>Système de collecte d'informations</w:t>
                      </w:r>
                    </w:p>
                  </w:txbxContent>
                </v:textbox>
              </v:shape>
            </w:pict>
          </mc:Fallback>
        </mc:AlternateContent>
      </w:r>
      <w:r>
        <w:rPr>
          <w:noProof/>
          <w:lang w:eastAsia="fr-FR"/>
        </w:rPr>
        <mc:AlternateContent>
          <mc:Choice Requires="wps">
            <w:drawing>
              <wp:anchor distT="0" distB="0" distL="114300" distR="114300" simplePos="0" relativeHeight="251653632" behindDoc="0" locked="0" layoutInCell="1" allowOverlap="1">
                <wp:simplePos x="0" y="0"/>
                <wp:positionH relativeFrom="column">
                  <wp:posOffset>1245870</wp:posOffset>
                </wp:positionH>
                <wp:positionV relativeFrom="paragraph">
                  <wp:posOffset>119380</wp:posOffset>
                </wp:positionV>
                <wp:extent cx="2406650" cy="1348740"/>
                <wp:effectExtent l="26670" t="24130" r="24130" b="27305"/>
                <wp:wrapNone/>
                <wp:docPr id="38"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650" cy="1348740"/>
                        </a:xfrm>
                        <a:prstGeom prst="roundRect">
                          <a:avLst>
                            <a:gd name="adj" fmla="val 16667"/>
                          </a:avLst>
                        </a:prstGeom>
                        <a:gradFill rotWithShape="1">
                          <a:gsLst>
                            <a:gs pos="0">
                              <a:srgbClr val="A6FAA6">
                                <a:gamma/>
                                <a:shade val="46275"/>
                                <a:invGamma/>
                              </a:srgbClr>
                            </a:gs>
                            <a:gs pos="100000">
                              <a:srgbClr val="A6FAA6"/>
                            </a:gs>
                          </a:gsLst>
                          <a:lin ang="5400000" scaled="1"/>
                        </a:gradFill>
                        <a:ln w="38100">
                          <a:solidFill>
                            <a:srgbClr val="A6FAA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8" o:spid="_x0000_s1026" style="position:absolute;margin-left:98.1pt;margin-top:9.4pt;width:189.5pt;height:106.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" fillcolor="#4d744d" strokecolor="#a6faa6" strokeweight="3pt">
                <v:fill color2="#a6faa6" rotate="t" focus="100%" type="gradient"/>
              </v:roundrect>
            </w:pict>
          </mc:Fallback>
        </mc:AlternateContent>
      </w:r>
      <w:r>
        <w:rPr>
          <w:noProof/>
          <w:lang w:eastAsia="fr-FR"/>
        </w:rPr>
        <mc:AlternateContent>
          <mc:Choice Requires="wps">
            <w:drawing>
              <wp:anchor distT="0" distB="0" distL="114300" distR="114300" simplePos="0" relativeHeight="251652608" behindDoc="0" locked="0" layoutInCell="1" allowOverlap="1">
                <wp:simplePos x="0" y="0"/>
                <wp:positionH relativeFrom="column">
                  <wp:posOffset>3874770</wp:posOffset>
                </wp:positionH>
                <wp:positionV relativeFrom="paragraph">
                  <wp:posOffset>138430</wp:posOffset>
                </wp:positionV>
                <wp:extent cx="2520950" cy="1348740"/>
                <wp:effectExtent l="26670" t="24130" r="24130" b="27305"/>
                <wp:wrapNone/>
                <wp:docPr id="37"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0" cy="1348740"/>
                        </a:xfrm>
                        <a:prstGeom prst="roundRect">
                          <a:avLst>
                            <a:gd name="adj" fmla="val 16667"/>
                          </a:avLst>
                        </a:prstGeom>
                        <a:gradFill rotWithShape="1">
                          <a:gsLst>
                            <a:gs pos="0">
                              <a:srgbClr val="DAEEF3">
                                <a:gamma/>
                                <a:shade val="46275"/>
                                <a:invGamma/>
                              </a:srgbClr>
                            </a:gs>
                            <a:gs pos="100000">
                              <a:srgbClr val="DAEEF3"/>
                            </a:gs>
                          </a:gsLst>
                          <a:lin ang="5400000" scaled="1"/>
                        </a:gradFill>
                        <a:ln w="38100">
                          <a:solidFill>
                            <a:srgbClr val="C6D9F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7" o:spid="_x0000_s1026" style="position:absolute;margin-left:305.1pt;margin-top:10.9pt;width:198.5pt;height:106.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" fillcolor="#656e70" strokecolor="#c6d9f1" strokeweight="3pt">
                <v:fill color2="#daeef3" rotate="t" focus="100%" type="gradient"/>
              </v:roundrect>
            </w:pict>
          </mc:Fallback>
        </mc:AlternateContent>
      </w:r>
    </w:p>
    <w:p w:rsidR="00F551FF" w:rsidRDefault="00AA555F" w:rsidP="00F551FF">
      <w:r>
        <w:rPr>
          <w:noProof/>
          <w:lang w:eastAsia="fr-FR"/>
        </w:rPr>
        <mc:AlternateContent>
          <mc:Choice Requires="wps">
            <w:drawing>
              <wp:anchor distT="0" distB="0" distL="114300" distR="114300" simplePos="0" relativeHeight="251659776" behindDoc="0" locked="0" layoutInCell="1" allowOverlap="1">
                <wp:simplePos x="0" y="0"/>
                <wp:positionH relativeFrom="column">
                  <wp:posOffset>1268095</wp:posOffset>
                </wp:positionH>
                <wp:positionV relativeFrom="paragraph">
                  <wp:posOffset>297815</wp:posOffset>
                </wp:positionV>
                <wp:extent cx="1242695" cy="643890"/>
                <wp:effectExtent l="10795" t="12065" r="13335" b="10795"/>
                <wp:wrapNone/>
                <wp:docPr id="36"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695" cy="643890"/>
                        </a:xfrm>
                        <a:prstGeom prst="ellipse">
                          <a:avLst/>
                        </a:prstGeom>
                        <a:solidFill>
                          <a:srgbClr val="FFFFFF"/>
                        </a:solidFill>
                        <a:ln w="9525">
                          <a:solidFill>
                            <a:srgbClr val="000000"/>
                          </a:solidFill>
                          <a:round/>
                          <a:headEnd/>
                          <a:tailEnd/>
                        </a:ln>
                      </wps:spPr>
                      <wps:txbx>
                        <w:txbxContent>
                          <w:p w:rsidR="00EA2962" w:rsidRPr="00FC7CF9" w:rsidRDefault="00EA2962" w:rsidP="00425D74">
                            <w:pPr>
                              <w:ind w:left="0"/>
                              <w:jc w:val="center"/>
                              <w:rPr>
                                <w:b/>
                                <w:sz w:val="20"/>
                              </w:rPr>
                            </w:pPr>
                            <w:r w:rsidRPr="00FC7CF9">
                              <w:rPr>
                                <w:b/>
                                <w:sz w:val="20"/>
                              </w:rPr>
                              <w:t>Directions centrales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4" o:spid="_x0000_s1052" style="position:absolute;left:0;text-align:left;margin-left:99.85pt;margin-top:23.45pt;width:97.85pt;height:50.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">
                <v:textbox>
                  <w:txbxContent>
                    <w:p w:rsidR="00EA2962" w:rsidRPr="00FC7CF9" w:rsidRDefault="00EA2962" w:rsidP="00425D74">
                      <w:pPr>
                        <w:ind w:left="0"/>
                        <w:jc w:val="center"/>
                        <w:rPr>
                          <w:b/>
                          <w:sz w:val="20"/>
                        </w:rPr>
                      </w:pPr>
                      <w:r w:rsidRPr="00FC7CF9">
                        <w:rPr>
                          <w:b/>
                          <w:sz w:val="20"/>
                        </w:rPr>
                        <w:t>Directions centrales</w:t>
                      </w:r>
                    </w:p>
                  </w:txbxContent>
                </v:textbox>
              </v:oval>
            </w:pict>
          </mc:Fallback>
        </mc:AlternateContent>
      </w:r>
      <w:r>
        <w:rPr>
          <w:noProof/>
          <w:lang w:eastAsia="fr-FR"/>
        </w:rPr>
        <mc:AlternateContent>
          <mc:Choice Requires="wps">
            <w:drawing>
              <wp:anchor distT="0" distB="0" distL="114300" distR="114300" simplePos="0" relativeHeight="251661824" behindDoc="0" locked="0" layoutInCell="1" allowOverlap="1">
                <wp:simplePos x="0" y="0"/>
                <wp:positionH relativeFrom="column">
                  <wp:posOffset>4008120</wp:posOffset>
                </wp:positionH>
                <wp:positionV relativeFrom="paragraph">
                  <wp:posOffset>24130</wp:posOffset>
                </wp:positionV>
                <wp:extent cx="1136650" cy="476885"/>
                <wp:effectExtent l="7620" t="5080" r="8255" b="13335"/>
                <wp:wrapNone/>
                <wp:docPr id="35"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0" cy="476885"/>
                        </a:xfrm>
                        <a:prstGeom prst="ellipse">
                          <a:avLst/>
                        </a:prstGeom>
                        <a:solidFill>
                          <a:srgbClr val="FFFFFF"/>
                        </a:solidFill>
                        <a:ln w="9525">
                          <a:solidFill>
                            <a:srgbClr val="000000"/>
                          </a:solidFill>
                          <a:round/>
                          <a:headEnd/>
                          <a:tailEnd/>
                        </a:ln>
                      </wps:spPr>
                      <wps:txbx>
                        <w:txbxContent>
                          <w:p w:rsidR="00EA2962" w:rsidRPr="00FC7CF9" w:rsidRDefault="00EA2962" w:rsidP="00425D74">
                            <w:pPr>
                              <w:ind w:left="0"/>
                              <w:jc w:val="center"/>
                              <w:rPr>
                                <w:b/>
                              </w:rPr>
                            </w:pPr>
                            <w:r w:rsidRPr="00FC7CF9">
                              <w:rPr>
                                <w:b/>
                              </w:rPr>
                              <w:t>SRSAT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6" o:spid="_x0000_s1053" style="position:absolute;left:0;text-align:left;margin-left:315.6pt;margin-top:1.9pt;width:89.5pt;height:37.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">
                <v:textbox>
                  <w:txbxContent>
                    <w:p w:rsidR="00EA2962" w:rsidRPr="00FC7CF9" w:rsidRDefault="00EA2962" w:rsidP="00425D74">
                      <w:pPr>
                        <w:ind w:left="0"/>
                        <w:jc w:val="center"/>
                        <w:rPr>
                          <w:b/>
                        </w:rPr>
                      </w:pPr>
                      <w:r w:rsidRPr="00FC7CF9">
                        <w:rPr>
                          <w:b/>
                        </w:rPr>
                        <w:t>SRSAT</w:t>
                      </w:r>
                    </w:p>
                  </w:txbxContent>
                </v:textbox>
              </v:oval>
            </w:pict>
          </mc:Fallback>
        </mc:AlternateContent>
      </w:r>
    </w:p>
    <w:p w:rsidR="00F551FF" w:rsidRDefault="00AA555F" w:rsidP="00F551FF">
      <w:r>
        <w:rPr>
          <w:noProof/>
          <w:lang w:eastAsia="fr-FR"/>
        </w:rPr>
        <mc:AlternateContent>
          <mc:Choice Requires="wps">
            <w:drawing>
              <wp:anchor distT="0" distB="0" distL="114300" distR="114300" simplePos="0" relativeHeight="251660800" behindDoc="0" locked="0" layoutInCell="1" allowOverlap="1">
                <wp:simplePos x="0" y="0"/>
                <wp:positionH relativeFrom="column">
                  <wp:posOffset>2319020</wp:posOffset>
                </wp:positionH>
                <wp:positionV relativeFrom="paragraph">
                  <wp:posOffset>13335</wp:posOffset>
                </wp:positionV>
                <wp:extent cx="1111250" cy="709930"/>
                <wp:effectExtent l="13970" t="13335" r="8255" b="10160"/>
                <wp:wrapNone/>
                <wp:docPr id="34"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0" cy="709930"/>
                        </a:xfrm>
                        <a:prstGeom prst="ellipse">
                          <a:avLst/>
                        </a:prstGeom>
                        <a:solidFill>
                          <a:srgbClr val="FFFFFF"/>
                        </a:solidFill>
                        <a:ln w="9525">
                          <a:solidFill>
                            <a:srgbClr val="000000"/>
                          </a:solidFill>
                          <a:round/>
                          <a:headEnd/>
                          <a:tailEnd/>
                        </a:ln>
                      </wps:spPr>
                      <wps:txbx>
                        <w:txbxContent>
                          <w:p w:rsidR="00EA2962" w:rsidRPr="00FC7CF9" w:rsidRDefault="00EA2962" w:rsidP="00425D74">
                            <w:pPr>
                              <w:ind w:left="0"/>
                              <w:jc w:val="center"/>
                              <w:rPr>
                                <w:b/>
                                <w:sz w:val="20"/>
                                <w:szCs w:val="20"/>
                              </w:rPr>
                            </w:pPr>
                            <w:r w:rsidRPr="00FC7CF9">
                              <w:rPr>
                                <w:b/>
                                <w:sz w:val="20"/>
                                <w:szCs w:val="20"/>
                              </w:rPr>
                              <w:t>Projets/programmes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5" o:spid="_x0000_s1054" style="position:absolute;left:0;text-align:left;margin-left:182.6pt;margin-top:1.05pt;width:87.5pt;height:55.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">
                <v:textbox>
                  <w:txbxContent>
                    <w:p w:rsidR="00EA2962" w:rsidRPr="00FC7CF9" w:rsidRDefault="00EA2962" w:rsidP="00425D74">
                      <w:pPr>
                        <w:ind w:left="0"/>
                        <w:jc w:val="center"/>
                        <w:rPr>
                          <w:b/>
                          <w:sz w:val="20"/>
                          <w:szCs w:val="20"/>
                        </w:rPr>
                      </w:pPr>
                      <w:r w:rsidRPr="00FC7CF9">
                        <w:rPr>
                          <w:b/>
                          <w:sz w:val="20"/>
                          <w:szCs w:val="20"/>
                        </w:rPr>
                        <w:t>Projets/programmes</w:t>
                      </w:r>
                    </w:p>
                  </w:txbxContent>
                </v:textbox>
              </v:oval>
            </w:pict>
          </mc:Fallback>
        </mc:AlternateContent>
      </w:r>
      <w:r>
        <w:rPr>
          <w:noProof/>
          <w:lang w:eastAsia="fr-FR"/>
        </w:rPr>
        <mc:AlternateContent>
          <mc:Choice Requires="wps">
            <w:drawing>
              <wp:anchor distT="0" distB="0" distL="114300" distR="114300" simplePos="0" relativeHeight="251675136" behindDoc="0" locked="0" layoutInCell="1" allowOverlap="1">
                <wp:simplePos x="0" y="0"/>
                <wp:positionH relativeFrom="column">
                  <wp:posOffset>4243070</wp:posOffset>
                </wp:positionH>
                <wp:positionV relativeFrom="paragraph">
                  <wp:posOffset>126365</wp:posOffset>
                </wp:positionV>
                <wp:extent cx="1433830" cy="695960"/>
                <wp:effectExtent l="13970" t="12065" r="9525" b="6350"/>
                <wp:wrapNone/>
                <wp:docPr id="33"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830" cy="695960"/>
                        </a:xfrm>
                        <a:prstGeom prst="ellipse">
                          <a:avLst/>
                        </a:prstGeom>
                        <a:solidFill>
                          <a:srgbClr val="FFFFFF"/>
                        </a:solidFill>
                        <a:ln w="9525">
                          <a:solidFill>
                            <a:srgbClr val="000000"/>
                          </a:solidFill>
                          <a:round/>
                          <a:headEnd/>
                          <a:tailEnd/>
                        </a:ln>
                      </wps:spPr>
                      <wps:txbx>
                        <w:txbxContent>
                          <w:p w:rsidR="00EA2962" w:rsidRPr="00FC7CF9" w:rsidRDefault="00EA2962" w:rsidP="00425D74">
                            <w:pPr>
                              <w:ind w:left="0"/>
                              <w:jc w:val="center"/>
                              <w:rPr>
                                <w:b/>
                              </w:rPr>
                            </w:pPr>
                            <w:r w:rsidRPr="00FC7CF9">
                              <w:rPr>
                                <w:b/>
                              </w:rPr>
                              <w:t>Directions régionales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9" o:spid="_x0000_s1055" style="position:absolute;left:0;text-align:left;margin-left:334.1pt;margin-top:9.95pt;width:112.9pt;height:54.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">
                <v:textbox>
                  <w:txbxContent>
                    <w:p w:rsidR="00EA2962" w:rsidRPr="00FC7CF9" w:rsidRDefault="00EA2962" w:rsidP="00425D74">
                      <w:pPr>
                        <w:ind w:left="0"/>
                        <w:jc w:val="center"/>
                        <w:rPr>
                          <w:b/>
                        </w:rPr>
                      </w:pPr>
                      <w:r w:rsidRPr="00FC7CF9">
                        <w:rPr>
                          <w:b/>
                        </w:rPr>
                        <w:t>Directions régionales</w:t>
                      </w:r>
                    </w:p>
                  </w:txbxContent>
                </v:textbox>
              </v:oval>
            </w:pict>
          </mc:Fallback>
        </mc:AlternateContent>
      </w:r>
    </w:p>
    <w:p w:rsidR="00F551FF" w:rsidRDefault="00F551FF" w:rsidP="00F551FF"/>
    <w:p w:rsidR="00F551FF" w:rsidRDefault="00AA555F" w:rsidP="00F551FF">
      <w:r>
        <w:rPr>
          <w:noProof/>
          <w:lang w:eastAsia="fr-FR"/>
        </w:rPr>
        <mc:AlternateContent>
          <mc:Choice Requires="wps">
            <w:drawing>
              <wp:anchor distT="0" distB="0" distL="114300" distR="114300" simplePos="0" relativeHeight="251676160" behindDoc="0" locked="0" layoutInCell="1" allowOverlap="1">
                <wp:simplePos x="0" y="0"/>
                <wp:positionH relativeFrom="column">
                  <wp:posOffset>3315970</wp:posOffset>
                </wp:positionH>
                <wp:positionV relativeFrom="paragraph">
                  <wp:posOffset>76835</wp:posOffset>
                </wp:positionV>
                <wp:extent cx="804545" cy="0"/>
                <wp:effectExtent l="29845" t="86360" r="32385" b="94615"/>
                <wp:wrapNone/>
                <wp:docPr id="32"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545" cy="0"/>
                        </a:xfrm>
                        <a:prstGeom prst="straightConnector1">
                          <a:avLst/>
                        </a:prstGeom>
                        <a:noFill/>
                        <a:ln w="38100">
                          <a:solidFill>
                            <a:srgbClr val="000000"/>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261.1pt;margin-top:6.05pt;width:63.35pt;height: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" strokeweight="3pt">
                <v:stroke dashstyle="longDash" startarrow="block" endarrow="block"/>
              </v:shape>
            </w:pict>
          </mc:Fallback>
        </mc:AlternateContent>
      </w:r>
    </w:p>
    <w:p w:rsidR="00F551FF" w:rsidRDefault="00AA555F" w:rsidP="00F551FF">
      <w:r>
        <w:rPr>
          <w:noProof/>
          <w:lang w:eastAsia="fr-FR"/>
        </w:rPr>
        <mc:AlternateContent>
          <mc:Choice Requires="wps">
            <w:drawing>
              <wp:anchor distT="0" distB="0" distL="114300" distR="114300" simplePos="0" relativeHeight="251667968" behindDoc="0" locked="0" layoutInCell="1" allowOverlap="1">
                <wp:simplePos x="0" y="0"/>
                <wp:positionH relativeFrom="column">
                  <wp:posOffset>1011555</wp:posOffset>
                </wp:positionH>
                <wp:positionV relativeFrom="paragraph">
                  <wp:posOffset>107950</wp:posOffset>
                </wp:positionV>
                <wp:extent cx="730250" cy="0"/>
                <wp:effectExtent l="30480" t="88900" r="29845" b="92075"/>
                <wp:wrapNone/>
                <wp:docPr id="31"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0250" cy="0"/>
                        </a:xfrm>
                        <a:prstGeom prst="straightConnector1">
                          <a:avLst/>
                        </a:prstGeom>
                        <a:noFill/>
                        <a:ln w="38100">
                          <a:solidFill>
                            <a:srgbClr val="000000"/>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 o:spid="_x0000_s1026" type="#_x0000_t32" style="position:absolute;margin-left:79.65pt;margin-top:8.5pt;width:57.5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" strokeweight="3pt">
                <v:stroke dashstyle="longDash" startarrow="block" endarrow="block"/>
              </v:shape>
            </w:pict>
          </mc:Fallback>
        </mc:AlternateContent>
      </w:r>
      <w:r w:rsidR="00F551FF">
        <w:t xml:space="preserve">                                                            Echange entre niveau national et régional</w:t>
      </w:r>
    </w:p>
    <w:p w:rsidR="00F551FF" w:rsidRDefault="00AA555F" w:rsidP="00C5699F">
      <w:pPr>
        <w:ind w:left="3686" w:hanging="2977"/>
        <w:jc w:val="left"/>
      </w:pPr>
      <w:r>
        <w:rPr>
          <w:noProof/>
          <w:lang w:eastAsia="fr-FR"/>
        </w:rPr>
        <mc:AlternateContent>
          <mc:Choice Requires="wps">
            <w:drawing>
              <wp:anchor distT="0" distB="0" distL="114300" distR="114300" simplePos="0" relativeHeight="251668992" behindDoc="0" locked="0" layoutInCell="1" allowOverlap="1">
                <wp:simplePos x="0" y="0"/>
                <wp:positionH relativeFrom="column">
                  <wp:posOffset>991870</wp:posOffset>
                </wp:positionH>
                <wp:positionV relativeFrom="paragraph">
                  <wp:posOffset>62865</wp:posOffset>
                </wp:positionV>
                <wp:extent cx="730250" cy="0"/>
                <wp:effectExtent l="20320" t="53340" r="20955" b="60960"/>
                <wp:wrapNone/>
                <wp:docPr id="30"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02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78.1pt;margin-top:4.95pt;width:57.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">
                <v:stroke startarrow="block" endarrow="block"/>
              </v:shape>
            </w:pict>
          </mc:Fallback>
        </mc:AlternateContent>
      </w:r>
      <w:r w:rsidR="00F551FF">
        <w:t xml:space="preserve">                                                           Cir</w:t>
      </w:r>
      <w:r w:rsidR="00C5699F">
        <w:t>cuit pour envoi des rapports SE</w:t>
      </w:r>
      <w:r w:rsidR="00F551FF">
        <w:t>, émission des commentaires sur</w:t>
      </w:r>
      <w:r w:rsidR="00C5699F">
        <w:t xml:space="preserve"> </w:t>
      </w:r>
      <w:r w:rsidR="00F551FF">
        <w:t>les rapports SE</w:t>
      </w:r>
    </w:p>
    <w:p w:rsidR="00C5699F" w:rsidRDefault="00C5699F" w:rsidP="00C5699F">
      <w:pPr>
        <w:ind w:left="3402" w:hanging="2693"/>
      </w:pPr>
    </w:p>
    <w:p w:rsidR="00F551FF" w:rsidRPr="00FC2323" w:rsidRDefault="00F551FF" w:rsidP="00F551FF">
      <w:pPr>
        <w:autoSpaceDE w:val="0"/>
        <w:autoSpaceDN w:val="0"/>
        <w:adjustRightInd w:val="0"/>
        <w:spacing w:after="120" w:line="360" w:lineRule="auto"/>
        <w:rPr>
          <w:rFonts w:ascii="Times New Roman" w:hAnsi="Times New Roman"/>
          <w:sz w:val="24"/>
          <w:szCs w:val="24"/>
        </w:rPr>
      </w:pPr>
    </w:p>
    <w:p w:rsidR="00F551FF" w:rsidRDefault="00F551FF" w:rsidP="0077608F">
      <w:pPr>
        <w:autoSpaceDE w:val="0"/>
        <w:autoSpaceDN w:val="0"/>
        <w:adjustRightInd w:val="0"/>
        <w:spacing w:after="120" w:line="360" w:lineRule="auto"/>
        <w:ind w:left="142"/>
        <w:rPr>
          <w:rFonts w:ascii="Times New Roman" w:hAnsi="Times New Roman"/>
          <w:sz w:val="24"/>
          <w:szCs w:val="24"/>
        </w:rPr>
      </w:pPr>
      <w:r w:rsidRPr="00FC2323">
        <w:rPr>
          <w:rFonts w:ascii="Times New Roman" w:hAnsi="Times New Roman"/>
          <w:sz w:val="24"/>
          <w:szCs w:val="24"/>
        </w:rPr>
        <w:t>Notons que les attributions des ministères sectoriels ne changent pas par rapport au dispositif organisationnel du SNISE.</w:t>
      </w:r>
    </w:p>
    <w:p w:rsidR="00F551FF" w:rsidRPr="00FC2323" w:rsidRDefault="00F551FF" w:rsidP="00F551FF">
      <w:pPr>
        <w:autoSpaceDE w:val="0"/>
        <w:autoSpaceDN w:val="0"/>
        <w:adjustRightInd w:val="0"/>
        <w:spacing w:after="120" w:line="360" w:lineRule="auto"/>
        <w:rPr>
          <w:rFonts w:ascii="Times New Roman" w:hAnsi="Times New Roman"/>
          <w:sz w:val="24"/>
          <w:szCs w:val="24"/>
        </w:rPr>
      </w:pPr>
    </w:p>
    <w:p w:rsidR="00F551FF" w:rsidRPr="009D5E13" w:rsidRDefault="00F551FF" w:rsidP="00F551FF">
      <w:pPr>
        <w:autoSpaceDE w:val="0"/>
        <w:autoSpaceDN w:val="0"/>
        <w:adjustRightInd w:val="0"/>
        <w:spacing w:after="120" w:line="360" w:lineRule="auto"/>
        <w:rPr>
          <w:rFonts w:ascii="Times New Roman" w:hAnsi="Times New Roman"/>
          <w:b/>
          <w:i/>
          <w:sz w:val="24"/>
          <w:szCs w:val="24"/>
        </w:rPr>
      </w:pPr>
      <w:r w:rsidRPr="009D5E13">
        <w:rPr>
          <w:rFonts w:ascii="Times New Roman" w:hAnsi="Times New Roman"/>
          <w:b/>
          <w:i/>
          <w:sz w:val="24"/>
          <w:szCs w:val="24"/>
        </w:rPr>
        <w:t>Cadre de suivi des indicateurs des résultats du PSAEP</w:t>
      </w:r>
    </w:p>
    <w:p w:rsidR="00F551FF" w:rsidRPr="00FC2323" w:rsidRDefault="00F551FF" w:rsidP="0077608F">
      <w:pPr>
        <w:autoSpaceDE w:val="0"/>
        <w:autoSpaceDN w:val="0"/>
        <w:adjustRightInd w:val="0"/>
        <w:spacing w:after="120" w:line="360" w:lineRule="auto"/>
        <w:ind w:left="142"/>
        <w:rPr>
          <w:rFonts w:ascii="Times New Roman" w:hAnsi="Times New Roman"/>
          <w:sz w:val="24"/>
          <w:szCs w:val="24"/>
        </w:rPr>
      </w:pPr>
      <w:r w:rsidRPr="00FC2323">
        <w:rPr>
          <w:rFonts w:ascii="Times New Roman" w:hAnsi="Times New Roman"/>
          <w:sz w:val="24"/>
          <w:szCs w:val="24"/>
        </w:rPr>
        <w:t>Sous l'égide du comité de coordination national, l'unité de suivi évaluation national élaborera un cadre de suivi des indicateurs des résultats du PSAEP</w:t>
      </w:r>
      <w:r>
        <w:rPr>
          <w:rFonts w:ascii="Times New Roman" w:hAnsi="Times New Roman"/>
          <w:sz w:val="24"/>
          <w:szCs w:val="24"/>
        </w:rPr>
        <w:t>/PNIAEP.</w:t>
      </w:r>
      <w:r w:rsidRPr="00FC2323">
        <w:rPr>
          <w:rFonts w:ascii="Times New Roman" w:hAnsi="Times New Roman"/>
          <w:sz w:val="24"/>
          <w:szCs w:val="24"/>
        </w:rPr>
        <w:t xml:space="preserve"> </w:t>
      </w:r>
      <w:r>
        <w:rPr>
          <w:rFonts w:ascii="Times New Roman" w:hAnsi="Times New Roman"/>
          <w:sz w:val="24"/>
          <w:szCs w:val="24"/>
        </w:rPr>
        <w:t>C</w:t>
      </w:r>
      <w:r w:rsidRPr="00FC2323">
        <w:rPr>
          <w:rFonts w:ascii="Times New Roman" w:hAnsi="Times New Roman"/>
          <w:sz w:val="24"/>
          <w:szCs w:val="24"/>
        </w:rPr>
        <w:t>e cadre sera composé des objectifs clairs bien définis, des indicateurs de résultats, une méthode de collecte de donnée</w:t>
      </w:r>
      <w:r>
        <w:rPr>
          <w:rFonts w:ascii="Times New Roman" w:hAnsi="Times New Roman"/>
          <w:sz w:val="24"/>
          <w:szCs w:val="24"/>
        </w:rPr>
        <w:t>s</w:t>
      </w:r>
      <w:r w:rsidRPr="00FC2323">
        <w:rPr>
          <w:rFonts w:ascii="Times New Roman" w:hAnsi="Times New Roman"/>
          <w:sz w:val="24"/>
          <w:szCs w:val="24"/>
        </w:rPr>
        <w:t xml:space="preserve"> pour évaluer les indicateurs, les cadres institutionnels pour la collecte des données, la fréquence de collecte des données et responsabilités, la fréquence d'analyse des résultats et responsabilité, le plan de diffusion des informations. </w:t>
      </w:r>
    </w:p>
    <w:p w:rsidR="00F551FF" w:rsidRPr="00FC2323" w:rsidRDefault="00F551FF" w:rsidP="0077608F">
      <w:pPr>
        <w:autoSpaceDE w:val="0"/>
        <w:autoSpaceDN w:val="0"/>
        <w:adjustRightInd w:val="0"/>
        <w:spacing w:after="120" w:line="360" w:lineRule="auto"/>
        <w:ind w:left="142"/>
        <w:rPr>
          <w:rFonts w:ascii="Times New Roman" w:hAnsi="Times New Roman"/>
          <w:sz w:val="24"/>
          <w:szCs w:val="24"/>
        </w:rPr>
      </w:pPr>
      <w:r w:rsidRPr="00FC2323">
        <w:rPr>
          <w:rFonts w:ascii="Times New Roman" w:hAnsi="Times New Roman"/>
          <w:sz w:val="24"/>
          <w:szCs w:val="24"/>
        </w:rPr>
        <w:t>Le cadre s'appuie sur  la base de données statistique nationale qui procurera des informations  sur le budget, les indicateurs de résultats au niveau des composantes, les indicateurs d'effets intermédiaire</w:t>
      </w:r>
      <w:r w:rsidR="005A3422">
        <w:rPr>
          <w:rFonts w:ascii="Times New Roman" w:hAnsi="Times New Roman"/>
          <w:sz w:val="24"/>
          <w:szCs w:val="24"/>
        </w:rPr>
        <w:t>s</w:t>
      </w:r>
      <w:r w:rsidRPr="00FC2323">
        <w:rPr>
          <w:rFonts w:ascii="Times New Roman" w:hAnsi="Times New Roman"/>
          <w:sz w:val="24"/>
          <w:szCs w:val="24"/>
        </w:rPr>
        <w:t xml:space="preserve"> au niveau des sous programmes, les effets intermédiaires des programmes et les indicateurs d'impact du PSAEP.</w:t>
      </w:r>
      <w:r>
        <w:rPr>
          <w:rFonts w:ascii="Times New Roman" w:hAnsi="Times New Roman"/>
          <w:sz w:val="24"/>
          <w:szCs w:val="24"/>
        </w:rPr>
        <w:t xml:space="preserve"> Ce processus est conforme à la Déclaration de Malabo relative au renforcement de la statistique nationale, du suivi-évaluation et la mise en œuvre du CAADP au niveau national. </w:t>
      </w:r>
      <w:r w:rsidRPr="00FC2323">
        <w:rPr>
          <w:rFonts w:ascii="Times New Roman" w:hAnsi="Times New Roman"/>
          <w:sz w:val="24"/>
          <w:szCs w:val="24"/>
        </w:rPr>
        <w:t xml:space="preserve"> </w:t>
      </w:r>
    </w:p>
    <w:p w:rsidR="005F19B4" w:rsidRPr="00FC2323" w:rsidRDefault="00F551FF" w:rsidP="0077608F">
      <w:pPr>
        <w:autoSpaceDE w:val="0"/>
        <w:autoSpaceDN w:val="0"/>
        <w:adjustRightInd w:val="0"/>
        <w:spacing w:after="120" w:line="360" w:lineRule="auto"/>
        <w:ind w:left="142"/>
        <w:rPr>
          <w:rFonts w:ascii="Times New Roman" w:hAnsi="Times New Roman"/>
          <w:sz w:val="24"/>
          <w:szCs w:val="24"/>
        </w:rPr>
      </w:pPr>
      <w:r w:rsidRPr="00FC2323">
        <w:rPr>
          <w:rFonts w:ascii="Times New Roman" w:hAnsi="Times New Roman"/>
          <w:sz w:val="24"/>
          <w:szCs w:val="24"/>
        </w:rPr>
        <w:t>Une review conjointe annuelle qui implique tou</w:t>
      </w:r>
      <w:r w:rsidR="002A165B">
        <w:rPr>
          <w:rFonts w:ascii="Times New Roman" w:hAnsi="Times New Roman"/>
          <w:sz w:val="24"/>
          <w:szCs w:val="24"/>
        </w:rPr>
        <w:t>te</w:t>
      </w:r>
      <w:r w:rsidRPr="00FC2323">
        <w:rPr>
          <w:rFonts w:ascii="Times New Roman" w:hAnsi="Times New Roman"/>
          <w:sz w:val="24"/>
          <w:szCs w:val="24"/>
        </w:rPr>
        <w:t xml:space="preserve">s les parties prenantes sera organisée laquelle donnera des informations sur la performance du programme afin de prendre des mesures nécessaires pour l'atteinte de ses résultats. </w:t>
      </w:r>
    </w:p>
    <w:p w:rsidR="00F551FF" w:rsidRPr="00FC2323" w:rsidRDefault="00F551FF" w:rsidP="0077608F">
      <w:pPr>
        <w:autoSpaceDE w:val="0"/>
        <w:autoSpaceDN w:val="0"/>
        <w:adjustRightInd w:val="0"/>
        <w:spacing w:after="120" w:line="360" w:lineRule="auto"/>
        <w:ind w:left="142"/>
        <w:rPr>
          <w:rFonts w:ascii="Times New Roman" w:hAnsi="Times New Roman"/>
          <w:sz w:val="24"/>
          <w:szCs w:val="24"/>
        </w:rPr>
      </w:pPr>
      <w:r w:rsidRPr="00FC2323">
        <w:rPr>
          <w:rFonts w:ascii="Times New Roman" w:hAnsi="Times New Roman"/>
          <w:sz w:val="24"/>
          <w:szCs w:val="24"/>
        </w:rPr>
        <w:t>La mise en œuvre du PSAEP fera l'objet de suivi évaluation externe et interne au moins deux fois pendant les cinq premières années.  Ces évaluations seront e</w:t>
      </w:r>
      <w:r>
        <w:rPr>
          <w:rFonts w:ascii="Times New Roman" w:hAnsi="Times New Roman"/>
          <w:sz w:val="24"/>
          <w:szCs w:val="24"/>
        </w:rPr>
        <w:t>ntreprises par des experts issu</w:t>
      </w:r>
      <w:r w:rsidRPr="00FC2323">
        <w:rPr>
          <w:rFonts w:ascii="Times New Roman" w:hAnsi="Times New Roman"/>
          <w:sz w:val="24"/>
          <w:szCs w:val="24"/>
        </w:rPr>
        <w:t>s des ministères concernés et des compétences externes qui sont supervisés et pilotés par l'organe de coordination.</w:t>
      </w:r>
    </w:p>
    <w:p w:rsidR="00F551FF" w:rsidRDefault="00F551FF" w:rsidP="0077608F">
      <w:pPr>
        <w:autoSpaceDE w:val="0"/>
        <w:autoSpaceDN w:val="0"/>
        <w:adjustRightInd w:val="0"/>
        <w:spacing w:after="120" w:line="360" w:lineRule="auto"/>
        <w:ind w:left="142"/>
        <w:rPr>
          <w:rFonts w:ascii="Times New Roman" w:hAnsi="Times New Roman"/>
          <w:sz w:val="24"/>
          <w:szCs w:val="24"/>
        </w:rPr>
      </w:pPr>
      <w:r w:rsidRPr="00FC2323">
        <w:rPr>
          <w:rFonts w:ascii="Times New Roman" w:hAnsi="Times New Roman"/>
          <w:sz w:val="24"/>
          <w:szCs w:val="24"/>
        </w:rPr>
        <w:t xml:space="preserve"> Enfin, il faut noter que le système apporte des informations sur la mise en œuvre </w:t>
      </w:r>
      <w:r>
        <w:rPr>
          <w:rFonts w:ascii="Times New Roman" w:hAnsi="Times New Roman"/>
          <w:sz w:val="24"/>
          <w:szCs w:val="24"/>
        </w:rPr>
        <w:t>des engagements des partenaires</w:t>
      </w:r>
      <w:r w:rsidRPr="00FC2323">
        <w:rPr>
          <w:rFonts w:ascii="Times New Roman" w:hAnsi="Times New Roman"/>
          <w:sz w:val="24"/>
          <w:szCs w:val="24"/>
        </w:rPr>
        <w:t>.</w:t>
      </w:r>
    </w:p>
    <w:p w:rsidR="0077608F" w:rsidRDefault="0077608F" w:rsidP="0077608F">
      <w:pPr>
        <w:pStyle w:val="Titre1"/>
        <w:ind w:left="360"/>
        <w:rPr>
          <w:color w:val="0070C0"/>
        </w:rPr>
      </w:pPr>
    </w:p>
    <w:p w:rsidR="005F19B4" w:rsidRDefault="005F19B4" w:rsidP="005F19B4"/>
    <w:p w:rsidR="00F551FF" w:rsidRPr="0077608F" w:rsidRDefault="00F551FF" w:rsidP="0077608F">
      <w:pPr>
        <w:pStyle w:val="Titre1"/>
        <w:numPr>
          <w:ilvl w:val="0"/>
          <w:numId w:val="1"/>
        </w:numPr>
        <w:rPr>
          <w:color w:val="0070C0"/>
        </w:rPr>
      </w:pPr>
      <w:bookmarkStart w:id="106" w:name="_Toc427902187"/>
      <w:r w:rsidRPr="00425D74">
        <w:rPr>
          <w:color w:val="0070C0"/>
        </w:rPr>
        <w:t>Evaluation des risques</w:t>
      </w:r>
      <w:bookmarkEnd w:id="106"/>
      <w:r w:rsidRPr="00425D74">
        <w:rPr>
          <w:color w:val="0070C0"/>
        </w:rPr>
        <w:t xml:space="preserve"> </w:t>
      </w:r>
    </w:p>
    <w:tbl>
      <w:tblPr>
        <w:tblpPr w:leftFromText="141" w:rightFromText="141" w:vertAnchor="text" w:horzAnchor="margin" w:tblpY="-38"/>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69"/>
        <w:gridCol w:w="1473"/>
        <w:gridCol w:w="4384"/>
        <w:gridCol w:w="1925"/>
      </w:tblGrid>
      <w:tr w:rsidR="00F551FF" w:rsidRPr="00592237" w:rsidTr="008B3C22">
        <w:trPr>
          <w:trHeight w:val="580"/>
        </w:trPr>
        <w:tc>
          <w:tcPr>
            <w:tcW w:w="2197" w:type="dxa"/>
            <w:shd w:val="clear" w:color="auto" w:fill="D9D9D9"/>
            <w:hideMark/>
          </w:tcPr>
          <w:p w:rsidR="00F551FF" w:rsidRPr="00592237" w:rsidRDefault="00F551FF" w:rsidP="0077608F">
            <w:pPr>
              <w:spacing w:before="0" w:after="0" w:line="240" w:lineRule="auto"/>
              <w:ind w:left="142"/>
              <w:jc w:val="center"/>
              <w:rPr>
                <w:rFonts w:ascii="Times New Roman" w:eastAsia="Times New Roman" w:hAnsi="Times New Roman"/>
                <w:b/>
                <w:bCs/>
                <w:lang w:eastAsia="fr-FR"/>
              </w:rPr>
            </w:pPr>
          </w:p>
          <w:p w:rsidR="00F551FF" w:rsidRPr="00592237" w:rsidRDefault="00F551FF" w:rsidP="0077608F">
            <w:pPr>
              <w:spacing w:before="0" w:after="0" w:line="240" w:lineRule="auto"/>
              <w:ind w:left="142"/>
              <w:jc w:val="center"/>
              <w:rPr>
                <w:rFonts w:ascii="Times New Roman" w:eastAsia="Times New Roman" w:hAnsi="Times New Roman"/>
                <w:b/>
                <w:bCs/>
                <w:lang w:eastAsia="fr-FR"/>
              </w:rPr>
            </w:pPr>
          </w:p>
        </w:tc>
        <w:tc>
          <w:tcPr>
            <w:tcW w:w="1134" w:type="dxa"/>
            <w:shd w:val="clear" w:color="auto" w:fill="D9D9D9"/>
            <w:hideMark/>
          </w:tcPr>
          <w:p w:rsidR="00F551FF" w:rsidRPr="00592237" w:rsidRDefault="00F551FF" w:rsidP="0077608F">
            <w:pPr>
              <w:spacing w:before="0" w:after="0" w:line="240" w:lineRule="auto"/>
              <w:jc w:val="center"/>
              <w:rPr>
                <w:rFonts w:ascii="Times New Roman" w:eastAsia="Times New Roman" w:hAnsi="Times New Roman"/>
                <w:b/>
                <w:bCs/>
                <w:lang w:eastAsia="fr-FR"/>
              </w:rPr>
            </w:pPr>
            <w:r w:rsidRPr="00592237">
              <w:rPr>
                <w:rFonts w:ascii="Times New Roman" w:eastAsia="Times New Roman" w:hAnsi="Times New Roman"/>
                <w:b/>
                <w:bCs/>
                <w:lang w:eastAsia="fr-FR"/>
              </w:rPr>
              <w:t>niveau de risque</w:t>
            </w:r>
          </w:p>
        </w:tc>
        <w:tc>
          <w:tcPr>
            <w:tcW w:w="5103" w:type="dxa"/>
            <w:shd w:val="clear" w:color="auto" w:fill="D9D9D9"/>
            <w:hideMark/>
          </w:tcPr>
          <w:p w:rsidR="00F551FF" w:rsidRPr="00592237" w:rsidRDefault="00F551FF" w:rsidP="0077608F">
            <w:pPr>
              <w:spacing w:before="0" w:after="0" w:line="240" w:lineRule="auto"/>
              <w:ind w:left="15"/>
              <w:jc w:val="center"/>
              <w:rPr>
                <w:rFonts w:ascii="Times New Roman" w:eastAsia="Times New Roman" w:hAnsi="Times New Roman"/>
                <w:b/>
                <w:bCs/>
                <w:lang w:eastAsia="fr-FR"/>
              </w:rPr>
            </w:pPr>
            <w:r w:rsidRPr="00592237">
              <w:rPr>
                <w:rFonts w:ascii="Times New Roman" w:eastAsia="Times New Roman" w:hAnsi="Times New Roman"/>
                <w:b/>
                <w:bCs/>
                <w:lang w:eastAsia="fr-FR"/>
              </w:rPr>
              <w:t>Mesure d'atténuation</w:t>
            </w:r>
          </w:p>
        </w:tc>
        <w:tc>
          <w:tcPr>
            <w:tcW w:w="1417" w:type="dxa"/>
            <w:shd w:val="clear" w:color="auto" w:fill="D9D9D9"/>
            <w:hideMark/>
          </w:tcPr>
          <w:p w:rsidR="00F551FF" w:rsidRPr="00592237" w:rsidRDefault="00F551FF" w:rsidP="0077608F">
            <w:pPr>
              <w:spacing w:before="0" w:after="0" w:line="240" w:lineRule="auto"/>
              <w:jc w:val="center"/>
              <w:rPr>
                <w:rFonts w:ascii="Times New Roman" w:eastAsia="Times New Roman" w:hAnsi="Times New Roman"/>
                <w:b/>
                <w:bCs/>
                <w:lang w:eastAsia="fr-FR"/>
              </w:rPr>
            </w:pPr>
            <w:r w:rsidRPr="00592237">
              <w:rPr>
                <w:rFonts w:ascii="Times New Roman" w:eastAsia="Times New Roman" w:hAnsi="Times New Roman"/>
                <w:b/>
                <w:bCs/>
                <w:lang w:eastAsia="fr-FR"/>
              </w:rPr>
              <w:t>niveau de risque après atténuation</w:t>
            </w:r>
          </w:p>
        </w:tc>
      </w:tr>
      <w:tr w:rsidR="00F551FF" w:rsidRPr="00592237" w:rsidTr="008B3C22">
        <w:trPr>
          <w:trHeight w:val="870"/>
        </w:trPr>
        <w:tc>
          <w:tcPr>
            <w:tcW w:w="2197" w:type="dxa"/>
            <w:shd w:val="clear" w:color="auto" w:fill="auto"/>
            <w:hideMark/>
          </w:tcPr>
          <w:p w:rsidR="00F551FF" w:rsidRPr="00592237" w:rsidRDefault="00F551FF" w:rsidP="0077608F">
            <w:pPr>
              <w:spacing w:before="0" w:after="0" w:line="240" w:lineRule="auto"/>
              <w:ind w:left="142"/>
              <w:rPr>
                <w:rFonts w:ascii="Times New Roman" w:eastAsia="Times New Roman" w:hAnsi="Times New Roman"/>
                <w:lang w:eastAsia="fr-FR"/>
              </w:rPr>
            </w:pPr>
            <w:r w:rsidRPr="00592237">
              <w:rPr>
                <w:rFonts w:ascii="Times New Roman" w:eastAsia="Times New Roman" w:hAnsi="Times New Roman"/>
                <w:lang w:eastAsia="fr-FR"/>
              </w:rPr>
              <w:t>Augmentation de l'insécurité sociale et de l'instabilité politique</w:t>
            </w:r>
          </w:p>
        </w:tc>
        <w:tc>
          <w:tcPr>
            <w:tcW w:w="1134" w:type="dxa"/>
            <w:shd w:val="clear" w:color="auto" w:fill="auto"/>
            <w:hideMark/>
          </w:tcPr>
          <w:p w:rsidR="00F551FF" w:rsidRPr="00592237" w:rsidRDefault="00F551FF" w:rsidP="0077608F">
            <w:pPr>
              <w:spacing w:before="0" w:after="0" w:line="240" w:lineRule="auto"/>
              <w:jc w:val="center"/>
              <w:rPr>
                <w:rFonts w:ascii="Times New Roman" w:eastAsia="Times New Roman" w:hAnsi="Times New Roman"/>
                <w:lang w:eastAsia="fr-FR"/>
              </w:rPr>
            </w:pPr>
            <w:r w:rsidRPr="00592237">
              <w:rPr>
                <w:rFonts w:ascii="Times New Roman" w:eastAsia="Times New Roman" w:hAnsi="Times New Roman"/>
                <w:lang w:eastAsia="fr-FR"/>
              </w:rPr>
              <w:t>Elevé</w:t>
            </w:r>
          </w:p>
        </w:tc>
        <w:tc>
          <w:tcPr>
            <w:tcW w:w="5103" w:type="dxa"/>
            <w:shd w:val="clear" w:color="auto" w:fill="auto"/>
            <w:hideMark/>
          </w:tcPr>
          <w:p w:rsidR="00F551FF" w:rsidRPr="00592237" w:rsidRDefault="00F551FF" w:rsidP="0077608F">
            <w:pPr>
              <w:spacing w:before="0" w:after="0" w:line="240" w:lineRule="auto"/>
              <w:ind w:left="15"/>
              <w:rPr>
                <w:rFonts w:ascii="Times New Roman" w:eastAsia="Times New Roman" w:hAnsi="Times New Roman"/>
                <w:lang w:eastAsia="fr-FR"/>
              </w:rPr>
            </w:pPr>
            <w:r w:rsidRPr="00592237">
              <w:rPr>
                <w:rFonts w:ascii="Times New Roman" w:eastAsia="Times New Roman" w:hAnsi="Times New Roman"/>
                <w:lang w:eastAsia="fr-FR"/>
              </w:rPr>
              <w:t>Evaluer régulièrement le climat social et politique pour assurer que le comité de coordination  soit accepté par les parties prenantes et mène ses activités sereinement.</w:t>
            </w:r>
          </w:p>
        </w:tc>
        <w:tc>
          <w:tcPr>
            <w:tcW w:w="1417" w:type="dxa"/>
            <w:shd w:val="clear" w:color="auto" w:fill="auto"/>
            <w:hideMark/>
          </w:tcPr>
          <w:p w:rsidR="00F551FF" w:rsidRPr="00592237" w:rsidRDefault="00F551FF" w:rsidP="0077608F">
            <w:pPr>
              <w:spacing w:before="0" w:after="0" w:line="240" w:lineRule="auto"/>
              <w:jc w:val="center"/>
              <w:rPr>
                <w:rFonts w:ascii="Times New Roman" w:eastAsia="Times New Roman" w:hAnsi="Times New Roman"/>
                <w:lang w:eastAsia="fr-FR"/>
              </w:rPr>
            </w:pPr>
            <w:r w:rsidRPr="00592237">
              <w:rPr>
                <w:rFonts w:ascii="Times New Roman" w:eastAsia="Times New Roman" w:hAnsi="Times New Roman"/>
                <w:lang w:eastAsia="fr-FR"/>
              </w:rPr>
              <w:t>Moyen</w:t>
            </w:r>
          </w:p>
        </w:tc>
      </w:tr>
      <w:tr w:rsidR="00F551FF" w:rsidRPr="00592237" w:rsidTr="008B3C22">
        <w:trPr>
          <w:trHeight w:val="1740"/>
        </w:trPr>
        <w:tc>
          <w:tcPr>
            <w:tcW w:w="2197" w:type="dxa"/>
            <w:shd w:val="clear" w:color="auto" w:fill="auto"/>
            <w:hideMark/>
          </w:tcPr>
          <w:p w:rsidR="00F551FF" w:rsidRPr="00592237" w:rsidRDefault="00F551FF" w:rsidP="0077608F">
            <w:pPr>
              <w:spacing w:before="0" w:after="0" w:line="240" w:lineRule="auto"/>
              <w:ind w:left="142"/>
              <w:rPr>
                <w:rFonts w:ascii="Times New Roman" w:eastAsia="Times New Roman" w:hAnsi="Times New Roman"/>
                <w:lang w:eastAsia="fr-FR"/>
              </w:rPr>
            </w:pPr>
            <w:r w:rsidRPr="00592237">
              <w:rPr>
                <w:rFonts w:ascii="Times New Roman" w:eastAsia="Times New Roman" w:hAnsi="Times New Roman"/>
                <w:lang w:eastAsia="fr-FR"/>
              </w:rPr>
              <w:t>Les parties prenantes notamment les bénéficiaires pourraient se sentir exclus du processus de planification et de la  mise en œuvre du PSAEP/ PNIAEP</w:t>
            </w:r>
          </w:p>
        </w:tc>
        <w:tc>
          <w:tcPr>
            <w:tcW w:w="1134" w:type="dxa"/>
            <w:shd w:val="clear" w:color="auto" w:fill="auto"/>
            <w:hideMark/>
          </w:tcPr>
          <w:p w:rsidR="00F551FF" w:rsidRPr="00592237" w:rsidRDefault="00F551FF" w:rsidP="0077608F">
            <w:pPr>
              <w:spacing w:before="0" w:after="0" w:line="240" w:lineRule="auto"/>
              <w:jc w:val="center"/>
              <w:rPr>
                <w:rFonts w:ascii="Times New Roman" w:eastAsia="Times New Roman" w:hAnsi="Times New Roman"/>
                <w:lang w:eastAsia="fr-FR"/>
              </w:rPr>
            </w:pPr>
            <w:r w:rsidRPr="00592237">
              <w:rPr>
                <w:rFonts w:ascii="Times New Roman" w:eastAsia="Times New Roman" w:hAnsi="Times New Roman"/>
                <w:lang w:eastAsia="fr-FR"/>
              </w:rPr>
              <w:t>Moyen</w:t>
            </w:r>
          </w:p>
        </w:tc>
        <w:tc>
          <w:tcPr>
            <w:tcW w:w="5103" w:type="dxa"/>
            <w:shd w:val="clear" w:color="auto" w:fill="auto"/>
            <w:hideMark/>
          </w:tcPr>
          <w:p w:rsidR="00F551FF" w:rsidRPr="00592237" w:rsidRDefault="00F551FF" w:rsidP="0077608F">
            <w:pPr>
              <w:spacing w:before="0" w:after="0" w:line="240" w:lineRule="auto"/>
              <w:ind w:left="15"/>
              <w:rPr>
                <w:rFonts w:ascii="Times New Roman" w:eastAsia="Times New Roman" w:hAnsi="Times New Roman"/>
                <w:lang w:eastAsia="fr-FR"/>
              </w:rPr>
            </w:pPr>
            <w:r w:rsidRPr="00592237">
              <w:rPr>
                <w:rFonts w:ascii="Times New Roman" w:eastAsia="Times New Roman" w:hAnsi="Times New Roman"/>
                <w:lang w:eastAsia="fr-FR"/>
              </w:rPr>
              <w:t>Le comité de coordination aussi bien au niveau régional que national  devra avoir  des informations régulières et  de programme de consultation des parties prenantes afin que le programme soit bien compris par les parties prenantes.</w:t>
            </w:r>
            <w:r w:rsidRPr="00592237">
              <w:rPr>
                <w:rFonts w:ascii="Times New Roman" w:eastAsia="Times New Roman" w:hAnsi="Times New Roman"/>
                <w:lang w:eastAsia="fr-FR"/>
              </w:rPr>
              <w:br/>
              <w:t>Mettre en place et développer des cadres de concertation et d'échange régulier avec les acteurs au niveau régional.</w:t>
            </w:r>
          </w:p>
        </w:tc>
        <w:tc>
          <w:tcPr>
            <w:tcW w:w="1417" w:type="dxa"/>
            <w:shd w:val="clear" w:color="auto" w:fill="auto"/>
            <w:hideMark/>
          </w:tcPr>
          <w:p w:rsidR="00F551FF" w:rsidRPr="00592237" w:rsidRDefault="00F551FF" w:rsidP="0077608F">
            <w:pPr>
              <w:spacing w:before="0" w:after="0" w:line="240" w:lineRule="auto"/>
              <w:jc w:val="center"/>
              <w:rPr>
                <w:rFonts w:ascii="Times New Roman" w:eastAsia="Times New Roman" w:hAnsi="Times New Roman"/>
                <w:lang w:eastAsia="fr-FR"/>
              </w:rPr>
            </w:pPr>
            <w:r w:rsidRPr="00592237">
              <w:rPr>
                <w:rFonts w:ascii="Times New Roman" w:eastAsia="Times New Roman" w:hAnsi="Times New Roman"/>
                <w:lang w:eastAsia="fr-FR"/>
              </w:rPr>
              <w:t>faible</w:t>
            </w:r>
          </w:p>
        </w:tc>
      </w:tr>
      <w:tr w:rsidR="00F551FF" w:rsidRPr="00592237" w:rsidTr="008B3C22">
        <w:trPr>
          <w:trHeight w:val="1160"/>
        </w:trPr>
        <w:tc>
          <w:tcPr>
            <w:tcW w:w="2197" w:type="dxa"/>
            <w:shd w:val="clear" w:color="auto" w:fill="auto"/>
            <w:hideMark/>
          </w:tcPr>
          <w:p w:rsidR="00F551FF" w:rsidRPr="00592237" w:rsidRDefault="00F551FF" w:rsidP="0077608F">
            <w:pPr>
              <w:spacing w:before="0" w:after="0" w:line="240" w:lineRule="auto"/>
              <w:ind w:left="142"/>
              <w:rPr>
                <w:rFonts w:ascii="Times New Roman" w:eastAsia="Times New Roman" w:hAnsi="Times New Roman"/>
                <w:lang w:eastAsia="fr-FR"/>
              </w:rPr>
            </w:pPr>
            <w:r w:rsidRPr="00592237">
              <w:rPr>
                <w:rFonts w:ascii="Times New Roman" w:eastAsia="Times New Roman" w:hAnsi="Times New Roman"/>
                <w:lang w:eastAsia="fr-FR"/>
              </w:rPr>
              <w:t>Le manque d'engagement du gouvernement et des partenaires techniques financiers</w:t>
            </w:r>
          </w:p>
        </w:tc>
        <w:tc>
          <w:tcPr>
            <w:tcW w:w="1134" w:type="dxa"/>
            <w:shd w:val="clear" w:color="auto" w:fill="auto"/>
            <w:hideMark/>
          </w:tcPr>
          <w:p w:rsidR="00F551FF" w:rsidRPr="00592237" w:rsidRDefault="00F551FF" w:rsidP="0077608F">
            <w:pPr>
              <w:spacing w:before="0" w:after="0" w:line="240" w:lineRule="auto"/>
              <w:jc w:val="center"/>
              <w:rPr>
                <w:rFonts w:ascii="Times New Roman" w:eastAsia="Times New Roman" w:hAnsi="Times New Roman"/>
                <w:lang w:eastAsia="fr-FR"/>
              </w:rPr>
            </w:pPr>
            <w:r w:rsidRPr="00592237">
              <w:rPr>
                <w:rFonts w:ascii="Times New Roman" w:eastAsia="Times New Roman" w:hAnsi="Times New Roman"/>
                <w:lang w:eastAsia="fr-FR"/>
              </w:rPr>
              <w:t>Moyen</w:t>
            </w:r>
          </w:p>
        </w:tc>
        <w:tc>
          <w:tcPr>
            <w:tcW w:w="5103" w:type="dxa"/>
            <w:shd w:val="clear" w:color="auto" w:fill="auto"/>
            <w:hideMark/>
          </w:tcPr>
          <w:p w:rsidR="00F551FF" w:rsidRPr="00592237" w:rsidRDefault="00F551FF" w:rsidP="0077608F">
            <w:pPr>
              <w:spacing w:before="0" w:after="0" w:line="240" w:lineRule="auto"/>
              <w:ind w:left="15"/>
              <w:rPr>
                <w:rFonts w:ascii="Times New Roman" w:eastAsia="Times New Roman" w:hAnsi="Times New Roman"/>
                <w:lang w:eastAsia="fr-FR"/>
              </w:rPr>
            </w:pPr>
            <w:r w:rsidRPr="00592237">
              <w:rPr>
                <w:rFonts w:ascii="Times New Roman" w:eastAsia="Times New Roman" w:hAnsi="Times New Roman"/>
                <w:lang w:eastAsia="fr-FR"/>
              </w:rPr>
              <w:t>Rendre effectif les engagements des parties prenantes développés dans le compact et bien définir leurs responsabilités respectifs durant la mise en œuvre du programme</w:t>
            </w:r>
          </w:p>
        </w:tc>
        <w:tc>
          <w:tcPr>
            <w:tcW w:w="1417" w:type="dxa"/>
            <w:shd w:val="clear" w:color="auto" w:fill="auto"/>
            <w:hideMark/>
          </w:tcPr>
          <w:p w:rsidR="00F551FF" w:rsidRPr="00592237" w:rsidRDefault="00F551FF" w:rsidP="0077608F">
            <w:pPr>
              <w:spacing w:before="0" w:after="0" w:line="240" w:lineRule="auto"/>
              <w:jc w:val="center"/>
              <w:rPr>
                <w:rFonts w:ascii="Times New Roman" w:eastAsia="Times New Roman" w:hAnsi="Times New Roman"/>
                <w:lang w:eastAsia="fr-FR"/>
              </w:rPr>
            </w:pPr>
            <w:r w:rsidRPr="00592237">
              <w:rPr>
                <w:rFonts w:ascii="Times New Roman" w:eastAsia="Times New Roman" w:hAnsi="Times New Roman"/>
                <w:lang w:eastAsia="fr-FR"/>
              </w:rPr>
              <w:t>faible</w:t>
            </w:r>
          </w:p>
        </w:tc>
      </w:tr>
      <w:tr w:rsidR="00F551FF" w:rsidRPr="00592237" w:rsidTr="008B3C22">
        <w:trPr>
          <w:trHeight w:val="1160"/>
        </w:trPr>
        <w:tc>
          <w:tcPr>
            <w:tcW w:w="2197" w:type="dxa"/>
            <w:shd w:val="clear" w:color="auto" w:fill="auto"/>
            <w:hideMark/>
          </w:tcPr>
          <w:p w:rsidR="00F551FF" w:rsidRPr="00592237" w:rsidRDefault="00F551FF" w:rsidP="0077608F">
            <w:pPr>
              <w:spacing w:before="0" w:after="0" w:line="240" w:lineRule="auto"/>
              <w:ind w:left="142"/>
              <w:rPr>
                <w:rFonts w:ascii="Times New Roman" w:eastAsia="Times New Roman" w:hAnsi="Times New Roman"/>
                <w:lang w:eastAsia="fr-FR"/>
              </w:rPr>
            </w:pPr>
            <w:r w:rsidRPr="00592237">
              <w:rPr>
                <w:rFonts w:ascii="Times New Roman" w:eastAsia="Times New Roman" w:hAnsi="Times New Roman"/>
                <w:lang w:eastAsia="fr-FR"/>
              </w:rPr>
              <w:t xml:space="preserve">Risques liés à la gouvernance </w:t>
            </w:r>
          </w:p>
        </w:tc>
        <w:tc>
          <w:tcPr>
            <w:tcW w:w="1134" w:type="dxa"/>
            <w:shd w:val="clear" w:color="auto" w:fill="auto"/>
            <w:hideMark/>
          </w:tcPr>
          <w:p w:rsidR="00F551FF" w:rsidRPr="00592237" w:rsidRDefault="00F551FF" w:rsidP="0077608F">
            <w:pPr>
              <w:spacing w:before="0" w:after="0" w:line="240" w:lineRule="auto"/>
              <w:jc w:val="center"/>
              <w:rPr>
                <w:rFonts w:ascii="Times New Roman" w:eastAsia="Times New Roman" w:hAnsi="Times New Roman"/>
                <w:lang w:eastAsia="fr-FR"/>
              </w:rPr>
            </w:pPr>
            <w:r w:rsidRPr="00592237">
              <w:rPr>
                <w:rFonts w:ascii="Times New Roman" w:eastAsia="Times New Roman" w:hAnsi="Times New Roman"/>
                <w:lang w:eastAsia="fr-FR"/>
              </w:rPr>
              <w:t>moyen</w:t>
            </w:r>
          </w:p>
        </w:tc>
        <w:tc>
          <w:tcPr>
            <w:tcW w:w="5103" w:type="dxa"/>
            <w:shd w:val="clear" w:color="auto" w:fill="auto"/>
            <w:hideMark/>
          </w:tcPr>
          <w:p w:rsidR="00F551FF" w:rsidRPr="00592237" w:rsidRDefault="00F551FF" w:rsidP="0077608F">
            <w:pPr>
              <w:spacing w:before="0" w:after="0" w:line="240" w:lineRule="auto"/>
              <w:ind w:left="15"/>
              <w:rPr>
                <w:rFonts w:ascii="Times New Roman" w:eastAsia="Times New Roman" w:hAnsi="Times New Roman"/>
                <w:lang w:eastAsia="fr-FR"/>
              </w:rPr>
            </w:pPr>
            <w:r w:rsidRPr="00592237">
              <w:rPr>
                <w:rFonts w:ascii="Times New Roman" w:eastAsia="Times New Roman" w:hAnsi="Times New Roman"/>
                <w:lang w:eastAsia="fr-FR"/>
              </w:rPr>
              <w:t xml:space="preserve">Application stricte des procédures de gestion et de contrôle. </w:t>
            </w:r>
            <w:r w:rsidRPr="00592237">
              <w:rPr>
                <w:rFonts w:ascii="Times New Roman" w:eastAsia="Times New Roman" w:hAnsi="Times New Roman"/>
                <w:lang w:eastAsia="fr-FR"/>
              </w:rPr>
              <w:br/>
              <w:t>Poursuite de l'utilisation de l'outil de gestion axé sur les résultats suivi de concertation et dialogue régulier entre les parties prenantes</w:t>
            </w:r>
          </w:p>
        </w:tc>
        <w:tc>
          <w:tcPr>
            <w:tcW w:w="1417" w:type="dxa"/>
            <w:shd w:val="clear" w:color="auto" w:fill="auto"/>
            <w:hideMark/>
          </w:tcPr>
          <w:p w:rsidR="00F551FF" w:rsidRPr="00592237" w:rsidRDefault="00F551FF" w:rsidP="0077608F">
            <w:pPr>
              <w:spacing w:before="0" w:after="0" w:line="240" w:lineRule="auto"/>
              <w:jc w:val="center"/>
              <w:rPr>
                <w:rFonts w:ascii="Times New Roman" w:eastAsia="Times New Roman" w:hAnsi="Times New Roman"/>
                <w:lang w:eastAsia="fr-FR"/>
              </w:rPr>
            </w:pPr>
            <w:r w:rsidRPr="00592237">
              <w:rPr>
                <w:rFonts w:ascii="Times New Roman" w:eastAsia="Times New Roman" w:hAnsi="Times New Roman"/>
                <w:lang w:eastAsia="fr-FR"/>
              </w:rPr>
              <w:t>faible</w:t>
            </w:r>
          </w:p>
        </w:tc>
      </w:tr>
      <w:tr w:rsidR="00F551FF" w:rsidRPr="00592237" w:rsidTr="008B3C22">
        <w:trPr>
          <w:trHeight w:val="460"/>
        </w:trPr>
        <w:tc>
          <w:tcPr>
            <w:tcW w:w="2197" w:type="dxa"/>
            <w:shd w:val="clear" w:color="auto" w:fill="auto"/>
            <w:hideMark/>
          </w:tcPr>
          <w:p w:rsidR="00F551FF" w:rsidRPr="00592237" w:rsidRDefault="00F551FF" w:rsidP="0077608F">
            <w:pPr>
              <w:spacing w:before="0" w:after="0" w:line="240" w:lineRule="auto"/>
              <w:ind w:left="142"/>
              <w:rPr>
                <w:rFonts w:ascii="Times New Roman" w:eastAsia="Times New Roman" w:hAnsi="Times New Roman"/>
                <w:lang w:eastAsia="fr-FR"/>
              </w:rPr>
            </w:pPr>
            <w:r w:rsidRPr="00592237">
              <w:rPr>
                <w:rFonts w:ascii="Times New Roman" w:eastAsia="Times New Roman" w:hAnsi="Times New Roman"/>
                <w:lang w:eastAsia="fr-FR"/>
              </w:rPr>
              <w:t>Faible implication du secteur privé</w:t>
            </w:r>
          </w:p>
        </w:tc>
        <w:tc>
          <w:tcPr>
            <w:tcW w:w="1134" w:type="dxa"/>
            <w:shd w:val="clear" w:color="auto" w:fill="auto"/>
            <w:hideMark/>
          </w:tcPr>
          <w:p w:rsidR="00F551FF" w:rsidRPr="00592237" w:rsidRDefault="00F551FF" w:rsidP="0077608F">
            <w:pPr>
              <w:spacing w:before="0" w:after="0" w:line="240" w:lineRule="auto"/>
              <w:jc w:val="center"/>
              <w:rPr>
                <w:rFonts w:ascii="Times New Roman" w:eastAsia="Times New Roman" w:hAnsi="Times New Roman"/>
                <w:lang w:eastAsia="fr-FR"/>
              </w:rPr>
            </w:pPr>
          </w:p>
        </w:tc>
        <w:tc>
          <w:tcPr>
            <w:tcW w:w="5103" w:type="dxa"/>
            <w:shd w:val="clear" w:color="auto" w:fill="auto"/>
            <w:hideMark/>
          </w:tcPr>
          <w:p w:rsidR="00F551FF" w:rsidRPr="00592237" w:rsidRDefault="00F551FF" w:rsidP="0077608F">
            <w:pPr>
              <w:spacing w:before="0" w:after="0" w:line="240" w:lineRule="auto"/>
              <w:ind w:left="15"/>
              <w:rPr>
                <w:rFonts w:ascii="Times New Roman" w:eastAsia="Times New Roman" w:hAnsi="Times New Roman"/>
                <w:lang w:eastAsia="fr-FR"/>
              </w:rPr>
            </w:pPr>
            <w:r w:rsidRPr="00592237">
              <w:rPr>
                <w:rFonts w:ascii="Times New Roman" w:eastAsia="Times New Roman" w:hAnsi="Times New Roman"/>
                <w:lang w:eastAsia="fr-FR"/>
              </w:rPr>
              <w:t>Organiser des ateliers régionaux et nationaux spécifiques pour la mobilisation des acteurs privés</w:t>
            </w:r>
          </w:p>
        </w:tc>
        <w:tc>
          <w:tcPr>
            <w:tcW w:w="1417" w:type="dxa"/>
            <w:shd w:val="clear" w:color="auto" w:fill="auto"/>
            <w:hideMark/>
          </w:tcPr>
          <w:p w:rsidR="00F551FF" w:rsidRPr="00592237" w:rsidRDefault="00F551FF" w:rsidP="0077608F">
            <w:pPr>
              <w:spacing w:before="0" w:after="0" w:line="240" w:lineRule="auto"/>
              <w:jc w:val="center"/>
              <w:rPr>
                <w:rFonts w:ascii="Times New Roman" w:eastAsia="Times New Roman" w:hAnsi="Times New Roman"/>
                <w:lang w:eastAsia="fr-FR"/>
              </w:rPr>
            </w:pPr>
          </w:p>
        </w:tc>
      </w:tr>
      <w:tr w:rsidR="00F551FF" w:rsidRPr="00592237" w:rsidTr="008B3C22">
        <w:trPr>
          <w:trHeight w:val="1318"/>
        </w:trPr>
        <w:tc>
          <w:tcPr>
            <w:tcW w:w="2197" w:type="dxa"/>
            <w:shd w:val="clear" w:color="auto" w:fill="auto"/>
            <w:hideMark/>
          </w:tcPr>
          <w:p w:rsidR="00F551FF" w:rsidRPr="00592237" w:rsidRDefault="00F551FF" w:rsidP="0077608F">
            <w:pPr>
              <w:spacing w:before="0" w:after="0" w:line="240" w:lineRule="auto"/>
              <w:ind w:left="142"/>
              <w:rPr>
                <w:rFonts w:ascii="Times New Roman" w:eastAsia="Times New Roman" w:hAnsi="Times New Roman"/>
                <w:lang w:eastAsia="fr-FR"/>
              </w:rPr>
            </w:pPr>
            <w:r w:rsidRPr="00592237">
              <w:rPr>
                <w:rFonts w:ascii="Times New Roman" w:eastAsia="Times New Roman" w:hAnsi="Times New Roman"/>
                <w:lang w:eastAsia="fr-FR"/>
              </w:rPr>
              <w:t>Le manque de ressource de financement</w:t>
            </w:r>
          </w:p>
        </w:tc>
        <w:tc>
          <w:tcPr>
            <w:tcW w:w="1134" w:type="dxa"/>
            <w:shd w:val="clear" w:color="auto" w:fill="auto"/>
            <w:hideMark/>
          </w:tcPr>
          <w:p w:rsidR="00F551FF" w:rsidRPr="00592237" w:rsidRDefault="00F551FF" w:rsidP="0077608F">
            <w:pPr>
              <w:spacing w:before="0" w:after="0" w:line="240" w:lineRule="auto"/>
              <w:jc w:val="center"/>
              <w:rPr>
                <w:rFonts w:ascii="Times New Roman" w:eastAsia="Times New Roman" w:hAnsi="Times New Roman"/>
                <w:lang w:eastAsia="fr-FR"/>
              </w:rPr>
            </w:pPr>
            <w:r w:rsidRPr="00592237">
              <w:rPr>
                <w:rFonts w:ascii="Times New Roman" w:eastAsia="Times New Roman" w:hAnsi="Times New Roman"/>
                <w:lang w:eastAsia="fr-FR"/>
              </w:rPr>
              <w:t>moyen</w:t>
            </w:r>
          </w:p>
        </w:tc>
        <w:tc>
          <w:tcPr>
            <w:tcW w:w="5103" w:type="dxa"/>
            <w:shd w:val="clear" w:color="auto" w:fill="auto"/>
            <w:hideMark/>
          </w:tcPr>
          <w:p w:rsidR="00F551FF" w:rsidRPr="00592237" w:rsidRDefault="00F551FF" w:rsidP="0077608F">
            <w:pPr>
              <w:spacing w:before="0" w:after="0" w:line="240" w:lineRule="auto"/>
              <w:ind w:left="15"/>
              <w:rPr>
                <w:rFonts w:ascii="Times New Roman" w:eastAsia="Times New Roman" w:hAnsi="Times New Roman"/>
                <w:lang w:eastAsia="fr-FR"/>
              </w:rPr>
            </w:pPr>
            <w:r w:rsidRPr="00592237">
              <w:rPr>
                <w:rFonts w:ascii="Times New Roman" w:eastAsia="Times New Roman" w:hAnsi="Times New Roman"/>
                <w:lang w:eastAsia="fr-FR"/>
              </w:rPr>
              <w:t>Diversifier les sources de financement et organiser des tables rondes des bailleurs de fonds.</w:t>
            </w:r>
            <w:r w:rsidRPr="00592237">
              <w:rPr>
                <w:rFonts w:ascii="Times New Roman" w:eastAsia="Times New Roman" w:hAnsi="Times New Roman"/>
                <w:lang w:eastAsia="fr-FR"/>
              </w:rPr>
              <w:br/>
              <w:t xml:space="preserve"> Au besoin, reprogrammer les activités du programme afin de mobiliser les Partenaires financiers et les autres parties prenantes </w:t>
            </w:r>
          </w:p>
        </w:tc>
        <w:tc>
          <w:tcPr>
            <w:tcW w:w="1417" w:type="dxa"/>
            <w:shd w:val="clear" w:color="auto" w:fill="auto"/>
            <w:hideMark/>
          </w:tcPr>
          <w:p w:rsidR="00F551FF" w:rsidRPr="00592237" w:rsidRDefault="00F551FF" w:rsidP="0077608F">
            <w:pPr>
              <w:spacing w:before="0" w:after="0" w:line="240" w:lineRule="auto"/>
              <w:jc w:val="center"/>
              <w:rPr>
                <w:rFonts w:ascii="Times New Roman" w:eastAsia="Times New Roman" w:hAnsi="Times New Roman"/>
                <w:lang w:eastAsia="fr-FR"/>
              </w:rPr>
            </w:pPr>
            <w:r w:rsidRPr="00592237">
              <w:rPr>
                <w:rFonts w:ascii="Times New Roman" w:eastAsia="Times New Roman" w:hAnsi="Times New Roman"/>
                <w:lang w:eastAsia="fr-FR"/>
              </w:rPr>
              <w:t>moyen</w:t>
            </w:r>
          </w:p>
        </w:tc>
      </w:tr>
      <w:tr w:rsidR="00F551FF" w:rsidRPr="00592237" w:rsidTr="008B3C22">
        <w:trPr>
          <w:trHeight w:val="543"/>
        </w:trPr>
        <w:tc>
          <w:tcPr>
            <w:tcW w:w="2197" w:type="dxa"/>
            <w:shd w:val="clear" w:color="auto" w:fill="auto"/>
            <w:hideMark/>
          </w:tcPr>
          <w:p w:rsidR="00F551FF" w:rsidRPr="00592237" w:rsidRDefault="00F551FF" w:rsidP="0077608F">
            <w:pPr>
              <w:spacing w:before="0" w:after="0" w:line="240" w:lineRule="auto"/>
              <w:ind w:left="142"/>
              <w:rPr>
                <w:rFonts w:ascii="Times New Roman" w:eastAsia="Times New Roman" w:hAnsi="Times New Roman"/>
                <w:lang w:eastAsia="fr-FR"/>
              </w:rPr>
            </w:pPr>
            <w:r w:rsidRPr="00592237">
              <w:rPr>
                <w:rFonts w:ascii="Times New Roman" w:eastAsia="Times New Roman" w:hAnsi="Times New Roman"/>
                <w:lang w:eastAsia="fr-FR"/>
              </w:rPr>
              <w:t>La concurrence entre les produits locaux et importés</w:t>
            </w:r>
          </w:p>
        </w:tc>
        <w:tc>
          <w:tcPr>
            <w:tcW w:w="1134" w:type="dxa"/>
            <w:shd w:val="clear" w:color="auto" w:fill="auto"/>
            <w:hideMark/>
          </w:tcPr>
          <w:p w:rsidR="00F551FF" w:rsidRPr="00592237" w:rsidRDefault="00F551FF" w:rsidP="0077608F">
            <w:pPr>
              <w:spacing w:before="0" w:after="0" w:line="240" w:lineRule="auto"/>
              <w:jc w:val="center"/>
              <w:rPr>
                <w:rFonts w:ascii="Times New Roman" w:eastAsia="Times New Roman" w:hAnsi="Times New Roman"/>
                <w:lang w:eastAsia="fr-FR"/>
              </w:rPr>
            </w:pPr>
            <w:r w:rsidRPr="00592237">
              <w:rPr>
                <w:rFonts w:ascii="Times New Roman" w:eastAsia="Times New Roman" w:hAnsi="Times New Roman"/>
                <w:lang w:eastAsia="fr-FR"/>
              </w:rPr>
              <w:t>élevé</w:t>
            </w:r>
          </w:p>
        </w:tc>
        <w:tc>
          <w:tcPr>
            <w:tcW w:w="5103" w:type="dxa"/>
            <w:shd w:val="clear" w:color="auto" w:fill="auto"/>
            <w:hideMark/>
          </w:tcPr>
          <w:p w:rsidR="00F551FF" w:rsidRPr="00592237" w:rsidRDefault="00F551FF" w:rsidP="0077608F">
            <w:pPr>
              <w:spacing w:before="0" w:after="0" w:line="240" w:lineRule="auto"/>
              <w:ind w:left="15"/>
              <w:rPr>
                <w:rFonts w:ascii="Times New Roman" w:eastAsia="Times New Roman" w:hAnsi="Times New Roman"/>
                <w:lang w:eastAsia="fr-FR"/>
              </w:rPr>
            </w:pPr>
            <w:r w:rsidRPr="00592237">
              <w:rPr>
                <w:rFonts w:ascii="Times New Roman" w:eastAsia="Times New Roman" w:hAnsi="Times New Roman"/>
                <w:lang w:eastAsia="fr-FR"/>
              </w:rPr>
              <w:t>Mener des actions de promotion des produits locaux au niveau du marché local et international</w:t>
            </w:r>
            <w:r w:rsidRPr="00592237">
              <w:rPr>
                <w:rFonts w:ascii="Times New Roman" w:eastAsia="Times New Roman" w:hAnsi="Times New Roman"/>
                <w:lang w:eastAsia="fr-FR"/>
              </w:rPr>
              <w:br/>
              <w:t>Développer une politique de protection des produits locaux.</w:t>
            </w:r>
          </w:p>
        </w:tc>
        <w:tc>
          <w:tcPr>
            <w:tcW w:w="1417" w:type="dxa"/>
            <w:shd w:val="clear" w:color="auto" w:fill="auto"/>
            <w:hideMark/>
          </w:tcPr>
          <w:p w:rsidR="00F551FF" w:rsidRPr="00592237" w:rsidRDefault="00F551FF" w:rsidP="0077608F">
            <w:pPr>
              <w:spacing w:before="0" w:after="0" w:line="240" w:lineRule="auto"/>
              <w:jc w:val="center"/>
              <w:rPr>
                <w:rFonts w:ascii="Times New Roman" w:eastAsia="Times New Roman" w:hAnsi="Times New Roman"/>
                <w:lang w:eastAsia="fr-FR"/>
              </w:rPr>
            </w:pPr>
            <w:r w:rsidRPr="00592237">
              <w:rPr>
                <w:rFonts w:ascii="Times New Roman" w:eastAsia="Times New Roman" w:hAnsi="Times New Roman"/>
                <w:lang w:eastAsia="fr-FR"/>
              </w:rPr>
              <w:t>moyen</w:t>
            </w:r>
          </w:p>
        </w:tc>
      </w:tr>
      <w:tr w:rsidR="00F551FF" w:rsidRPr="00592237" w:rsidTr="008B3C22">
        <w:trPr>
          <w:trHeight w:val="3480"/>
        </w:trPr>
        <w:tc>
          <w:tcPr>
            <w:tcW w:w="2197" w:type="dxa"/>
            <w:shd w:val="clear" w:color="auto" w:fill="auto"/>
            <w:hideMark/>
          </w:tcPr>
          <w:p w:rsidR="00F551FF" w:rsidRPr="00592237" w:rsidRDefault="00F551FF" w:rsidP="0077608F">
            <w:pPr>
              <w:spacing w:before="0" w:after="0" w:line="240" w:lineRule="auto"/>
              <w:ind w:left="142"/>
              <w:rPr>
                <w:rFonts w:ascii="Times New Roman" w:eastAsia="Times New Roman" w:hAnsi="Times New Roman"/>
                <w:lang w:eastAsia="fr-FR"/>
              </w:rPr>
            </w:pPr>
            <w:r w:rsidRPr="00592237">
              <w:rPr>
                <w:rFonts w:ascii="Times New Roman" w:eastAsia="Times New Roman" w:hAnsi="Times New Roman"/>
                <w:lang w:eastAsia="fr-FR"/>
              </w:rPr>
              <w:lastRenderedPageBreak/>
              <w:t>Les risques liés aux changements climatiques</w:t>
            </w:r>
          </w:p>
        </w:tc>
        <w:tc>
          <w:tcPr>
            <w:tcW w:w="1134" w:type="dxa"/>
            <w:shd w:val="clear" w:color="auto" w:fill="auto"/>
            <w:hideMark/>
          </w:tcPr>
          <w:p w:rsidR="00F551FF" w:rsidRPr="00592237" w:rsidRDefault="00F551FF" w:rsidP="0077608F">
            <w:pPr>
              <w:spacing w:before="0" w:after="0" w:line="240" w:lineRule="auto"/>
              <w:jc w:val="center"/>
              <w:rPr>
                <w:rFonts w:ascii="Times New Roman" w:eastAsia="Times New Roman" w:hAnsi="Times New Roman"/>
                <w:lang w:eastAsia="fr-FR"/>
              </w:rPr>
            </w:pPr>
            <w:r w:rsidRPr="00592237">
              <w:rPr>
                <w:rFonts w:ascii="Times New Roman" w:eastAsia="Times New Roman" w:hAnsi="Times New Roman"/>
                <w:lang w:eastAsia="fr-FR"/>
              </w:rPr>
              <w:t>élevé</w:t>
            </w:r>
          </w:p>
        </w:tc>
        <w:tc>
          <w:tcPr>
            <w:tcW w:w="5103" w:type="dxa"/>
            <w:shd w:val="clear" w:color="auto" w:fill="auto"/>
            <w:hideMark/>
          </w:tcPr>
          <w:p w:rsidR="00F551FF" w:rsidRPr="00592237" w:rsidRDefault="00F551FF" w:rsidP="0077608F">
            <w:pPr>
              <w:spacing w:before="0" w:after="0" w:line="240" w:lineRule="auto"/>
              <w:ind w:left="15"/>
              <w:rPr>
                <w:rFonts w:ascii="Times New Roman" w:eastAsia="Times New Roman" w:hAnsi="Times New Roman"/>
                <w:lang w:eastAsia="fr-FR"/>
              </w:rPr>
            </w:pPr>
            <w:r w:rsidRPr="00592237">
              <w:rPr>
                <w:rFonts w:ascii="Times New Roman" w:eastAsia="Times New Roman" w:hAnsi="Times New Roman"/>
                <w:lang w:eastAsia="fr-FR"/>
              </w:rPr>
              <w:t>Capitaliser et diffuser les acquis en matière d'accroissement de résilience communautaire. Poursuivre les recherches sur les techniques et technologies qui  pourront mitiger les risques.</w:t>
            </w:r>
            <w:r w:rsidRPr="00592237">
              <w:rPr>
                <w:rFonts w:ascii="Times New Roman" w:eastAsia="Times New Roman" w:hAnsi="Times New Roman"/>
                <w:lang w:eastAsia="fr-FR"/>
              </w:rPr>
              <w:br/>
              <w:t>Mettre en œuvre le mécanisme d'appui aux victimes des aléas climatiques.</w:t>
            </w:r>
            <w:r w:rsidRPr="00592237">
              <w:rPr>
                <w:rFonts w:ascii="Times New Roman" w:eastAsia="Times New Roman" w:hAnsi="Times New Roman"/>
                <w:lang w:eastAsia="fr-FR"/>
              </w:rPr>
              <w:br/>
              <w:t>Tenir compte de la stratégie nationale de gestion des risques et des catastrophes tout au long de la mise en œuvre du programme.</w:t>
            </w:r>
            <w:r w:rsidRPr="00592237">
              <w:rPr>
                <w:rFonts w:ascii="Times New Roman" w:eastAsia="Times New Roman" w:hAnsi="Times New Roman"/>
                <w:lang w:eastAsia="fr-FR"/>
              </w:rPr>
              <w:br/>
              <w:t>Travailler étroitement avec le ministère chargé des Forêts et de l'environnement, de l'écologie et de la mer sur la mise en œuvre de programme de reforestation, de protection des bassins versants et la lutte contre les changements climatiques.</w:t>
            </w:r>
          </w:p>
        </w:tc>
        <w:tc>
          <w:tcPr>
            <w:tcW w:w="1417" w:type="dxa"/>
            <w:shd w:val="clear" w:color="auto" w:fill="auto"/>
            <w:hideMark/>
          </w:tcPr>
          <w:p w:rsidR="00F551FF" w:rsidRPr="00592237" w:rsidRDefault="00F551FF" w:rsidP="0077608F">
            <w:pPr>
              <w:spacing w:before="0" w:after="0" w:line="240" w:lineRule="auto"/>
              <w:jc w:val="center"/>
              <w:rPr>
                <w:rFonts w:ascii="Times New Roman" w:eastAsia="Times New Roman" w:hAnsi="Times New Roman"/>
                <w:lang w:eastAsia="fr-FR"/>
              </w:rPr>
            </w:pPr>
            <w:r w:rsidRPr="00592237">
              <w:rPr>
                <w:rFonts w:ascii="Times New Roman" w:eastAsia="Times New Roman" w:hAnsi="Times New Roman"/>
                <w:lang w:eastAsia="fr-FR"/>
              </w:rPr>
              <w:t>élévé</w:t>
            </w:r>
          </w:p>
        </w:tc>
      </w:tr>
      <w:tr w:rsidR="00F551FF" w:rsidRPr="00592237" w:rsidTr="008B3C22">
        <w:trPr>
          <w:trHeight w:val="468"/>
        </w:trPr>
        <w:tc>
          <w:tcPr>
            <w:tcW w:w="2197" w:type="dxa"/>
            <w:shd w:val="clear" w:color="auto" w:fill="auto"/>
            <w:hideMark/>
          </w:tcPr>
          <w:p w:rsidR="00F551FF" w:rsidRPr="00592237" w:rsidRDefault="00F551FF" w:rsidP="0077608F">
            <w:pPr>
              <w:spacing w:before="0" w:after="0" w:line="240" w:lineRule="auto"/>
              <w:ind w:left="142"/>
              <w:rPr>
                <w:rFonts w:ascii="Times New Roman" w:eastAsia="Times New Roman" w:hAnsi="Times New Roman"/>
                <w:lang w:eastAsia="fr-FR"/>
              </w:rPr>
            </w:pPr>
            <w:r w:rsidRPr="00592237">
              <w:rPr>
                <w:rFonts w:ascii="Times New Roman" w:eastAsia="Times New Roman" w:hAnsi="Times New Roman"/>
                <w:lang w:eastAsia="fr-FR"/>
              </w:rPr>
              <w:t>La faible implication du secteur privée</w:t>
            </w:r>
          </w:p>
        </w:tc>
        <w:tc>
          <w:tcPr>
            <w:tcW w:w="1134" w:type="dxa"/>
            <w:shd w:val="clear" w:color="auto" w:fill="auto"/>
            <w:hideMark/>
          </w:tcPr>
          <w:p w:rsidR="00F551FF" w:rsidRPr="00592237" w:rsidRDefault="00F551FF" w:rsidP="0077608F">
            <w:pPr>
              <w:spacing w:before="0" w:after="0" w:line="240" w:lineRule="auto"/>
              <w:jc w:val="center"/>
              <w:rPr>
                <w:rFonts w:ascii="Times New Roman" w:eastAsia="Times New Roman" w:hAnsi="Times New Roman"/>
                <w:lang w:eastAsia="fr-FR"/>
              </w:rPr>
            </w:pPr>
            <w:r w:rsidRPr="00592237">
              <w:rPr>
                <w:rFonts w:ascii="Times New Roman" w:eastAsia="Times New Roman" w:hAnsi="Times New Roman"/>
                <w:lang w:eastAsia="fr-FR"/>
              </w:rPr>
              <w:t>élevé</w:t>
            </w:r>
          </w:p>
        </w:tc>
        <w:tc>
          <w:tcPr>
            <w:tcW w:w="5103" w:type="dxa"/>
            <w:shd w:val="clear" w:color="auto" w:fill="auto"/>
            <w:hideMark/>
          </w:tcPr>
          <w:p w:rsidR="00F551FF" w:rsidRPr="00592237" w:rsidRDefault="00F551FF" w:rsidP="0077608F">
            <w:pPr>
              <w:spacing w:before="0" w:after="0" w:line="240" w:lineRule="auto"/>
              <w:ind w:left="15"/>
              <w:rPr>
                <w:rFonts w:ascii="Times New Roman" w:eastAsia="Times New Roman" w:hAnsi="Times New Roman"/>
                <w:lang w:eastAsia="fr-FR"/>
              </w:rPr>
            </w:pPr>
            <w:r w:rsidRPr="00592237">
              <w:rPr>
                <w:rFonts w:ascii="Times New Roman" w:eastAsia="Times New Roman" w:hAnsi="Times New Roman"/>
                <w:lang w:eastAsia="fr-FR"/>
              </w:rPr>
              <w:t>Mener des rencontres spécifiques avec  les opérateurs privés afin qu'ils prennent part activement au financement et à la mise en œuvre du plan.</w:t>
            </w:r>
          </w:p>
        </w:tc>
        <w:tc>
          <w:tcPr>
            <w:tcW w:w="1417" w:type="dxa"/>
            <w:shd w:val="clear" w:color="auto" w:fill="auto"/>
            <w:hideMark/>
          </w:tcPr>
          <w:p w:rsidR="00F551FF" w:rsidRPr="00592237" w:rsidRDefault="00F551FF" w:rsidP="0077608F">
            <w:pPr>
              <w:spacing w:before="0" w:after="0" w:line="240" w:lineRule="auto"/>
              <w:jc w:val="center"/>
              <w:rPr>
                <w:rFonts w:ascii="Times New Roman" w:eastAsia="Times New Roman" w:hAnsi="Times New Roman"/>
                <w:lang w:eastAsia="fr-FR"/>
              </w:rPr>
            </w:pPr>
            <w:r w:rsidRPr="00592237">
              <w:rPr>
                <w:rFonts w:ascii="Times New Roman" w:eastAsia="Times New Roman" w:hAnsi="Times New Roman"/>
                <w:lang w:eastAsia="fr-FR"/>
              </w:rPr>
              <w:t>moyen</w:t>
            </w:r>
          </w:p>
        </w:tc>
      </w:tr>
      <w:tr w:rsidR="00F551FF" w:rsidRPr="00592237" w:rsidTr="008B3C22">
        <w:trPr>
          <w:trHeight w:val="580"/>
        </w:trPr>
        <w:tc>
          <w:tcPr>
            <w:tcW w:w="2197" w:type="dxa"/>
            <w:shd w:val="clear" w:color="auto" w:fill="auto"/>
            <w:hideMark/>
          </w:tcPr>
          <w:p w:rsidR="00F551FF" w:rsidRPr="00592237" w:rsidRDefault="00F551FF" w:rsidP="0077608F">
            <w:pPr>
              <w:spacing w:before="0" w:after="0" w:line="240" w:lineRule="auto"/>
              <w:ind w:left="142"/>
              <w:rPr>
                <w:rFonts w:ascii="Times New Roman" w:eastAsia="Times New Roman" w:hAnsi="Times New Roman"/>
                <w:lang w:eastAsia="fr-FR"/>
              </w:rPr>
            </w:pPr>
            <w:r w:rsidRPr="00592237">
              <w:rPr>
                <w:rFonts w:ascii="Times New Roman" w:eastAsia="Times New Roman" w:hAnsi="Times New Roman"/>
                <w:lang w:eastAsia="fr-FR"/>
              </w:rPr>
              <w:t>La dépréciation de la monnaie locale et l'augmentation de l'inflation</w:t>
            </w:r>
          </w:p>
        </w:tc>
        <w:tc>
          <w:tcPr>
            <w:tcW w:w="1134" w:type="dxa"/>
            <w:shd w:val="clear" w:color="auto" w:fill="auto"/>
            <w:hideMark/>
          </w:tcPr>
          <w:p w:rsidR="00F551FF" w:rsidRPr="00592237" w:rsidRDefault="00F551FF" w:rsidP="0077608F">
            <w:pPr>
              <w:spacing w:before="0" w:after="0" w:line="240" w:lineRule="auto"/>
              <w:jc w:val="center"/>
              <w:rPr>
                <w:rFonts w:ascii="Times New Roman" w:eastAsia="Times New Roman" w:hAnsi="Times New Roman"/>
                <w:lang w:eastAsia="fr-FR"/>
              </w:rPr>
            </w:pPr>
            <w:r w:rsidRPr="00592237">
              <w:rPr>
                <w:rFonts w:ascii="Times New Roman" w:eastAsia="Times New Roman" w:hAnsi="Times New Roman"/>
                <w:lang w:eastAsia="fr-FR"/>
              </w:rPr>
              <w:t>moyen</w:t>
            </w:r>
          </w:p>
        </w:tc>
        <w:tc>
          <w:tcPr>
            <w:tcW w:w="5103" w:type="dxa"/>
            <w:shd w:val="clear" w:color="auto" w:fill="auto"/>
            <w:hideMark/>
          </w:tcPr>
          <w:p w:rsidR="00F551FF" w:rsidRPr="00592237" w:rsidRDefault="00F551FF" w:rsidP="0077608F">
            <w:pPr>
              <w:spacing w:before="0" w:after="0" w:line="240" w:lineRule="auto"/>
              <w:ind w:left="15"/>
              <w:rPr>
                <w:rFonts w:ascii="Times New Roman" w:eastAsia="Times New Roman" w:hAnsi="Times New Roman"/>
                <w:lang w:eastAsia="fr-FR"/>
              </w:rPr>
            </w:pPr>
            <w:r w:rsidRPr="00592237">
              <w:rPr>
                <w:rFonts w:ascii="Times New Roman" w:eastAsia="Times New Roman" w:hAnsi="Times New Roman"/>
                <w:lang w:eastAsia="fr-FR"/>
              </w:rPr>
              <w:t>Développer un mécanisme d'adaptation et d'appui au secteur Agricole, Elevage et Pêche</w:t>
            </w:r>
          </w:p>
        </w:tc>
        <w:tc>
          <w:tcPr>
            <w:tcW w:w="1417" w:type="dxa"/>
            <w:shd w:val="clear" w:color="auto" w:fill="auto"/>
            <w:hideMark/>
          </w:tcPr>
          <w:p w:rsidR="00F551FF" w:rsidRPr="00592237" w:rsidRDefault="00F551FF" w:rsidP="0077608F">
            <w:pPr>
              <w:spacing w:before="0" w:after="0" w:line="240" w:lineRule="auto"/>
              <w:jc w:val="center"/>
              <w:rPr>
                <w:rFonts w:ascii="Times New Roman" w:eastAsia="Times New Roman" w:hAnsi="Times New Roman"/>
                <w:lang w:eastAsia="fr-FR"/>
              </w:rPr>
            </w:pPr>
            <w:r w:rsidRPr="00592237">
              <w:rPr>
                <w:rFonts w:ascii="Times New Roman" w:eastAsia="Times New Roman" w:hAnsi="Times New Roman"/>
                <w:lang w:eastAsia="fr-FR"/>
              </w:rPr>
              <w:t>faible</w:t>
            </w:r>
          </w:p>
        </w:tc>
      </w:tr>
      <w:tr w:rsidR="00F551FF" w:rsidRPr="00592237" w:rsidTr="008B3C22">
        <w:trPr>
          <w:trHeight w:val="870"/>
        </w:trPr>
        <w:tc>
          <w:tcPr>
            <w:tcW w:w="2197" w:type="dxa"/>
            <w:shd w:val="clear" w:color="auto" w:fill="auto"/>
            <w:hideMark/>
          </w:tcPr>
          <w:p w:rsidR="00F551FF" w:rsidRPr="00592237" w:rsidRDefault="00F551FF" w:rsidP="0077608F">
            <w:pPr>
              <w:spacing w:before="0" w:after="0" w:line="240" w:lineRule="auto"/>
              <w:ind w:left="142"/>
              <w:rPr>
                <w:rFonts w:ascii="Times New Roman" w:eastAsia="Times New Roman" w:hAnsi="Times New Roman"/>
                <w:lang w:eastAsia="fr-FR"/>
              </w:rPr>
            </w:pPr>
            <w:r w:rsidRPr="00592237">
              <w:rPr>
                <w:rFonts w:ascii="Times New Roman" w:eastAsia="Times New Roman" w:hAnsi="Times New Roman"/>
                <w:lang w:eastAsia="fr-FR"/>
              </w:rPr>
              <w:t>Les changements d'attribution et de localité des techniciens et des responsables</w:t>
            </w:r>
          </w:p>
        </w:tc>
        <w:tc>
          <w:tcPr>
            <w:tcW w:w="1134" w:type="dxa"/>
            <w:shd w:val="clear" w:color="auto" w:fill="auto"/>
            <w:hideMark/>
          </w:tcPr>
          <w:p w:rsidR="00F551FF" w:rsidRPr="00592237" w:rsidRDefault="00F551FF" w:rsidP="0077608F">
            <w:pPr>
              <w:spacing w:before="0" w:after="0" w:line="240" w:lineRule="auto"/>
              <w:jc w:val="center"/>
              <w:rPr>
                <w:rFonts w:ascii="Times New Roman" w:eastAsia="Times New Roman" w:hAnsi="Times New Roman"/>
                <w:lang w:eastAsia="fr-FR"/>
              </w:rPr>
            </w:pPr>
            <w:r w:rsidRPr="00592237">
              <w:rPr>
                <w:rFonts w:ascii="Times New Roman" w:eastAsia="Times New Roman" w:hAnsi="Times New Roman"/>
                <w:lang w:eastAsia="fr-FR"/>
              </w:rPr>
              <w:t>moyen</w:t>
            </w:r>
          </w:p>
        </w:tc>
        <w:tc>
          <w:tcPr>
            <w:tcW w:w="5103" w:type="dxa"/>
            <w:shd w:val="clear" w:color="auto" w:fill="auto"/>
            <w:hideMark/>
          </w:tcPr>
          <w:p w:rsidR="00F551FF" w:rsidRPr="00592237" w:rsidRDefault="00F551FF" w:rsidP="0077608F">
            <w:pPr>
              <w:spacing w:before="0" w:after="0" w:line="240" w:lineRule="auto"/>
              <w:ind w:left="15"/>
              <w:rPr>
                <w:rFonts w:ascii="Times New Roman" w:eastAsia="Times New Roman" w:hAnsi="Times New Roman"/>
                <w:lang w:eastAsia="fr-FR"/>
              </w:rPr>
            </w:pPr>
            <w:r w:rsidRPr="00592237">
              <w:rPr>
                <w:rFonts w:ascii="Times New Roman" w:eastAsia="Times New Roman" w:hAnsi="Times New Roman"/>
                <w:lang w:eastAsia="fr-FR"/>
              </w:rPr>
              <w:t xml:space="preserve">Développer un système de gestion de connaissance </w:t>
            </w:r>
          </w:p>
        </w:tc>
        <w:tc>
          <w:tcPr>
            <w:tcW w:w="1417" w:type="dxa"/>
            <w:shd w:val="clear" w:color="auto" w:fill="auto"/>
            <w:hideMark/>
          </w:tcPr>
          <w:p w:rsidR="00F551FF" w:rsidRPr="00592237" w:rsidRDefault="00F551FF" w:rsidP="0077608F">
            <w:pPr>
              <w:spacing w:before="0" w:after="0" w:line="240" w:lineRule="auto"/>
              <w:jc w:val="center"/>
              <w:rPr>
                <w:rFonts w:ascii="Times New Roman" w:eastAsia="Times New Roman" w:hAnsi="Times New Roman"/>
                <w:lang w:eastAsia="fr-FR"/>
              </w:rPr>
            </w:pPr>
            <w:r w:rsidRPr="00592237">
              <w:rPr>
                <w:rFonts w:ascii="Times New Roman" w:eastAsia="Times New Roman" w:hAnsi="Times New Roman"/>
                <w:lang w:eastAsia="fr-FR"/>
              </w:rPr>
              <w:t>faible</w:t>
            </w:r>
          </w:p>
        </w:tc>
      </w:tr>
      <w:tr w:rsidR="00F551FF" w:rsidRPr="00592237" w:rsidTr="008B3C22">
        <w:trPr>
          <w:trHeight w:val="870"/>
        </w:trPr>
        <w:tc>
          <w:tcPr>
            <w:tcW w:w="2197" w:type="dxa"/>
            <w:shd w:val="clear" w:color="auto" w:fill="auto"/>
            <w:hideMark/>
          </w:tcPr>
          <w:p w:rsidR="00F551FF" w:rsidRPr="00592237" w:rsidRDefault="00F551FF" w:rsidP="0077608F">
            <w:pPr>
              <w:spacing w:before="0" w:after="0" w:line="240" w:lineRule="auto"/>
              <w:ind w:left="142"/>
              <w:rPr>
                <w:rFonts w:ascii="Times New Roman" w:eastAsia="Times New Roman" w:hAnsi="Times New Roman"/>
                <w:lang w:eastAsia="fr-FR"/>
              </w:rPr>
            </w:pPr>
            <w:r w:rsidRPr="00592237">
              <w:rPr>
                <w:rFonts w:ascii="Times New Roman" w:eastAsia="Times New Roman" w:hAnsi="Times New Roman"/>
                <w:lang w:eastAsia="fr-FR"/>
              </w:rPr>
              <w:t>Le changement d'orientation de politique Agricole du gouvernement</w:t>
            </w:r>
          </w:p>
        </w:tc>
        <w:tc>
          <w:tcPr>
            <w:tcW w:w="1134" w:type="dxa"/>
            <w:shd w:val="clear" w:color="auto" w:fill="auto"/>
            <w:hideMark/>
          </w:tcPr>
          <w:p w:rsidR="00F551FF" w:rsidRPr="00592237" w:rsidRDefault="00F551FF" w:rsidP="0077608F">
            <w:pPr>
              <w:spacing w:before="0" w:after="0" w:line="240" w:lineRule="auto"/>
              <w:jc w:val="center"/>
              <w:rPr>
                <w:rFonts w:ascii="Times New Roman" w:eastAsia="Times New Roman" w:hAnsi="Times New Roman"/>
                <w:lang w:eastAsia="fr-FR"/>
              </w:rPr>
            </w:pPr>
            <w:r w:rsidRPr="00592237">
              <w:rPr>
                <w:rFonts w:ascii="Times New Roman" w:eastAsia="Times New Roman" w:hAnsi="Times New Roman"/>
                <w:lang w:eastAsia="fr-FR"/>
              </w:rPr>
              <w:t>moyen</w:t>
            </w:r>
          </w:p>
        </w:tc>
        <w:tc>
          <w:tcPr>
            <w:tcW w:w="5103" w:type="dxa"/>
            <w:shd w:val="clear" w:color="auto" w:fill="auto"/>
            <w:hideMark/>
          </w:tcPr>
          <w:p w:rsidR="00F551FF" w:rsidRPr="00592237" w:rsidRDefault="00F551FF" w:rsidP="0077608F">
            <w:pPr>
              <w:spacing w:before="0" w:after="0" w:line="240" w:lineRule="auto"/>
              <w:ind w:left="15"/>
              <w:rPr>
                <w:rFonts w:ascii="Times New Roman" w:eastAsia="Times New Roman" w:hAnsi="Times New Roman"/>
                <w:lang w:eastAsia="fr-FR"/>
              </w:rPr>
            </w:pPr>
            <w:r w:rsidRPr="00592237">
              <w:rPr>
                <w:rFonts w:ascii="Times New Roman" w:eastAsia="Times New Roman" w:hAnsi="Times New Roman"/>
                <w:lang w:eastAsia="fr-FR"/>
              </w:rPr>
              <w:t>Renforcer la diffusion et l'explication de la pertinence de la politique AEP aussi bien au niveau des dirigeants qu'au niveau des élus.</w:t>
            </w:r>
          </w:p>
        </w:tc>
        <w:tc>
          <w:tcPr>
            <w:tcW w:w="1417" w:type="dxa"/>
            <w:shd w:val="clear" w:color="auto" w:fill="auto"/>
            <w:hideMark/>
          </w:tcPr>
          <w:p w:rsidR="00F551FF" w:rsidRPr="00592237" w:rsidRDefault="00F551FF" w:rsidP="0077608F">
            <w:pPr>
              <w:spacing w:before="0" w:after="0" w:line="240" w:lineRule="auto"/>
              <w:jc w:val="center"/>
              <w:rPr>
                <w:rFonts w:ascii="Times New Roman" w:eastAsia="Times New Roman" w:hAnsi="Times New Roman"/>
                <w:lang w:eastAsia="fr-FR"/>
              </w:rPr>
            </w:pPr>
            <w:r w:rsidRPr="00592237">
              <w:rPr>
                <w:rFonts w:ascii="Times New Roman" w:eastAsia="Times New Roman" w:hAnsi="Times New Roman"/>
                <w:lang w:eastAsia="fr-FR"/>
              </w:rPr>
              <w:t>faible</w:t>
            </w:r>
          </w:p>
        </w:tc>
      </w:tr>
    </w:tbl>
    <w:p w:rsidR="00F551FF" w:rsidRDefault="00F551FF" w:rsidP="00F551FF">
      <w:pPr>
        <w:pStyle w:val="Titre1"/>
        <w:spacing w:before="120" w:after="120" w:line="360" w:lineRule="auto"/>
        <w:ind w:left="360"/>
        <w:rPr>
          <w:rFonts w:ascii="Times New Roman" w:hAnsi="Times New Roman"/>
          <w:b w:val="0"/>
          <w:sz w:val="24"/>
          <w:szCs w:val="24"/>
        </w:rPr>
      </w:pPr>
      <w:r w:rsidRPr="00A65933">
        <w:rPr>
          <w:rFonts w:ascii="Times New Roman" w:hAnsi="Times New Roman"/>
          <w:sz w:val="24"/>
          <w:szCs w:val="24"/>
        </w:rPr>
        <w:br w:type="page"/>
      </w:r>
      <w:bookmarkStart w:id="107" w:name="_Toc427902188"/>
      <w:r w:rsidRPr="00040B46">
        <w:rPr>
          <w:rFonts w:ascii="Times New Roman" w:hAnsi="Times New Roman"/>
          <w:sz w:val="24"/>
          <w:szCs w:val="24"/>
          <w:u w:val="single"/>
        </w:rPr>
        <w:lastRenderedPageBreak/>
        <w:t xml:space="preserve">Annexe </w:t>
      </w:r>
      <w:r>
        <w:rPr>
          <w:rFonts w:ascii="Times New Roman" w:hAnsi="Times New Roman"/>
          <w:sz w:val="24"/>
          <w:szCs w:val="24"/>
          <w:u w:val="single"/>
        </w:rPr>
        <w:t>1</w:t>
      </w:r>
      <w:r w:rsidRPr="00040B46">
        <w:rPr>
          <w:rFonts w:ascii="Times New Roman" w:hAnsi="Times New Roman"/>
          <w:sz w:val="24"/>
          <w:szCs w:val="24"/>
          <w:u w:val="single"/>
        </w:rPr>
        <w:t>:</w:t>
      </w:r>
      <w:r w:rsidRPr="00040B46">
        <w:rPr>
          <w:rFonts w:ascii="Times New Roman" w:hAnsi="Times New Roman"/>
          <w:sz w:val="24"/>
          <w:szCs w:val="24"/>
        </w:rPr>
        <w:t xml:space="preserve"> </w:t>
      </w:r>
      <w:r>
        <w:rPr>
          <w:rFonts w:ascii="Times New Roman" w:hAnsi="Times New Roman"/>
          <w:b w:val="0"/>
          <w:sz w:val="24"/>
          <w:szCs w:val="24"/>
        </w:rPr>
        <w:t>Budget de fonctionnement, Programme d’Investissement Public et Budget de l’Etat</w:t>
      </w:r>
      <w:bookmarkEnd w:id="107"/>
      <w:r>
        <w:rPr>
          <w:rFonts w:ascii="Times New Roman" w:hAnsi="Times New Roman"/>
          <w:b w:val="0"/>
          <w:sz w:val="24"/>
          <w:szCs w:val="24"/>
        </w:rPr>
        <w:t xml:space="preserve"> </w:t>
      </w:r>
    </w:p>
    <w:p w:rsidR="00F551FF" w:rsidRPr="006F2E2F" w:rsidRDefault="002C153B" w:rsidP="0077608F">
      <w:pPr>
        <w:ind w:left="284"/>
      </w:pPr>
      <w:r>
        <w:rPr>
          <w:noProof/>
          <w:lang w:eastAsia="fr-FR"/>
        </w:rPr>
        <w:drawing>
          <wp:inline distT="0" distB="0" distL="0" distR="0">
            <wp:extent cx="6029960" cy="3381375"/>
            <wp:effectExtent l="19050" t="0" r="8890" b="0"/>
            <wp:docPr id="27"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40"/>
                    <a:srcRect/>
                    <a:stretch>
                      <a:fillRect/>
                    </a:stretch>
                  </pic:blipFill>
                  <pic:spPr bwMode="auto">
                    <a:xfrm>
                      <a:off x="0" y="0"/>
                      <a:ext cx="6029960" cy="3381375"/>
                    </a:xfrm>
                    <a:prstGeom prst="rect">
                      <a:avLst/>
                    </a:prstGeom>
                    <a:noFill/>
                    <a:ln w="9525">
                      <a:noFill/>
                      <a:miter lim="800000"/>
                      <a:headEnd/>
                      <a:tailEnd/>
                    </a:ln>
                  </pic:spPr>
                </pic:pic>
              </a:graphicData>
            </a:graphic>
          </wp:inline>
        </w:drawing>
      </w:r>
    </w:p>
    <w:p w:rsidR="00F551FF" w:rsidRPr="0088031D" w:rsidRDefault="00F551FF" w:rsidP="00F551FF"/>
    <w:p w:rsidR="00F551FF" w:rsidRDefault="00F551FF" w:rsidP="00F551FF">
      <w:pPr>
        <w:pStyle w:val="Titre1"/>
        <w:spacing w:before="120" w:after="120" w:line="360" w:lineRule="auto"/>
        <w:ind w:left="360"/>
      </w:pPr>
      <w:r>
        <w:rPr>
          <w:rFonts w:ascii="Times New Roman" w:hAnsi="Times New Roman"/>
          <w:sz w:val="24"/>
          <w:szCs w:val="24"/>
          <w:u w:val="single"/>
        </w:rPr>
        <w:br w:type="page"/>
      </w:r>
      <w:bookmarkStart w:id="108" w:name="_Toc427902189"/>
      <w:r w:rsidRPr="00040B46">
        <w:rPr>
          <w:rFonts w:ascii="Times New Roman" w:hAnsi="Times New Roman"/>
          <w:sz w:val="24"/>
          <w:szCs w:val="24"/>
          <w:u w:val="single"/>
        </w:rPr>
        <w:lastRenderedPageBreak/>
        <w:t xml:space="preserve">Annexe </w:t>
      </w:r>
      <w:r>
        <w:rPr>
          <w:rFonts w:ascii="Times New Roman" w:hAnsi="Times New Roman"/>
          <w:sz w:val="24"/>
          <w:szCs w:val="24"/>
          <w:u w:val="single"/>
        </w:rPr>
        <w:t>2</w:t>
      </w:r>
      <w:r w:rsidRPr="00040B46">
        <w:rPr>
          <w:rFonts w:ascii="Times New Roman" w:hAnsi="Times New Roman"/>
          <w:sz w:val="24"/>
          <w:szCs w:val="24"/>
          <w:u w:val="single"/>
        </w:rPr>
        <w:t>:</w:t>
      </w:r>
      <w:r w:rsidRPr="00040B46">
        <w:rPr>
          <w:rFonts w:ascii="Times New Roman" w:hAnsi="Times New Roman"/>
          <w:sz w:val="24"/>
          <w:szCs w:val="24"/>
        </w:rPr>
        <w:t xml:space="preserve"> </w:t>
      </w:r>
      <w:r w:rsidRPr="00040B46">
        <w:rPr>
          <w:rFonts w:ascii="Times New Roman" w:hAnsi="Times New Roman"/>
          <w:b w:val="0"/>
          <w:sz w:val="24"/>
          <w:szCs w:val="24"/>
        </w:rPr>
        <w:t xml:space="preserve">Détails des coûts par </w:t>
      </w:r>
      <w:r>
        <w:rPr>
          <w:rFonts w:ascii="Times New Roman" w:hAnsi="Times New Roman"/>
          <w:b w:val="0"/>
          <w:sz w:val="24"/>
          <w:szCs w:val="24"/>
        </w:rPr>
        <w:t>Sous-</w:t>
      </w:r>
      <w:r w:rsidRPr="00040B46">
        <w:rPr>
          <w:rFonts w:ascii="Times New Roman" w:hAnsi="Times New Roman"/>
          <w:b w:val="0"/>
          <w:sz w:val="24"/>
          <w:szCs w:val="24"/>
        </w:rPr>
        <w:t>Programme</w:t>
      </w:r>
      <w:r>
        <w:rPr>
          <w:rFonts w:ascii="Times New Roman" w:hAnsi="Times New Roman"/>
          <w:b w:val="0"/>
          <w:sz w:val="24"/>
          <w:szCs w:val="24"/>
        </w:rPr>
        <w:t xml:space="preserve"> en millions d’Ariary</w:t>
      </w:r>
      <w:bookmarkEnd w:id="108"/>
      <w:r>
        <w:rPr>
          <w:rFonts w:ascii="Times New Roman" w:hAnsi="Times New Roman"/>
          <w:b w:val="0"/>
          <w:sz w:val="24"/>
          <w:szCs w:val="24"/>
        </w:rPr>
        <w:t xml:space="preserve"> </w:t>
      </w:r>
      <w:r>
        <w:t xml:space="preserve"> </w:t>
      </w:r>
    </w:p>
    <w:p w:rsidR="00F551FF" w:rsidRDefault="002C153B" w:rsidP="0077608F">
      <w:pPr>
        <w:ind w:left="284"/>
      </w:pPr>
      <w:r>
        <w:rPr>
          <w:noProof/>
          <w:lang w:eastAsia="fr-FR"/>
        </w:rPr>
        <w:drawing>
          <wp:inline distT="0" distB="0" distL="0" distR="0">
            <wp:extent cx="6029960" cy="6987540"/>
            <wp:effectExtent l="1905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srcRect/>
                    <a:stretch>
                      <a:fillRect/>
                    </a:stretch>
                  </pic:blipFill>
                  <pic:spPr bwMode="auto">
                    <a:xfrm>
                      <a:off x="0" y="0"/>
                      <a:ext cx="6029960" cy="6987540"/>
                    </a:xfrm>
                    <a:prstGeom prst="rect">
                      <a:avLst/>
                    </a:prstGeom>
                    <a:noFill/>
                    <a:ln w="9525">
                      <a:noFill/>
                      <a:miter lim="800000"/>
                      <a:headEnd/>
                      <a:tailEnd/>
                    </a:ln>
                  </pic:spPr>
                </pic:pic>
              </a:graphicData>
            </a:graphic>
          </wp:inline>
        </w:drawing>
      </w:r>
    </w:p>
    <w:p w:rsidR="00F551FF" w:rsidRDefault="00F551FF" w:rsidP="00F551FF"/>
    <w:p w:rsidR="00F551FF" w:rsidRDefault="00F551FF" w:rsidP="00F551FF"/>
    <w:p w:rsidR="00F551FF" w:rsidRDefault="00F551FF" w:rsidP="00F551FF"/>
    <w:p w:rsidR="00F551FF" w:rsidRDefault="00F551FF" w:rsidP="00F551FF"/>
    <w:p w:rsidR="00F551FF" w:rsidRPr="00EF3A8E" w:rsidRDefault="00F551FF" w:rsidP="00F551FF">
      <w:pPr>
        <w:pStyle w:val="Titre1"/>
        <w:spacing w:before="120" w:after="120" w:line="360" w:lineRule="auto"/>
        <w:ind w:left="360"/>
      </w:pPr>
      <w:bookmarkStart w:id="109" w:name="_Toc427902190"/>
      <w:r w:rsidRPr="00040B46">
        <w:rPr>
          <w:rFonts w:ascii="Times New Roman" w:hAnsi="Times New Roman"/>
          <w:sz w:val="24"/>
          <w:szCs w:val="24"/>
          <w:u w:val="single"/>
        </w:rPr>
        <w:lastRenderedPageBreak/>
        <w:t xml:space="preserve">Annexe </w:t>
      </w:r>
      <w:r>
        <w:rPr>
          <w:rFonts w:ascii="Times New Roman" w:hAnsi="Times New Roman"/>
          <w:sz w:val="24"/>
          <w:szCs w:val="24"/>
          <w:u w:val="single"/>
        </w:rPr>
        <w:t>3</w:t>
      </w:r>
      <w:r w:rsidRPr="00040B46">
        <w:rPr>
          <w:rFonts w:ascii="Times New Roman" w:hAnsi="Times New Roman"/>
          <w:sz w:val="24"/>
          <w:szCs w:val="24"/>
          <w:u w:val="single"/>
        </w:rPr>
        <w:t>:</w:t>
      </w:r>
      <w:r w:rsidRPr="00040B46">
        <w:rPr>
          <w:rFonts w:ascii="Times New Roman" w:hAnsi="Times New Roman"/>
          <w:sz w:val="24"/>
          <w:szCs w:val="24"/>
        </w:rPr>
        <w:t xml:space="preserve"> </w:t>
      </w:r>
      <w:r>
        <w:rPr>
          <w:rFonts w:ascii="Times New Roman" w:hAnsi="Times New Roman"/>
          <w:b w:val="0"/>
          <w:sz w:val="24"/>
          <w:szCs w:val="24"/>
        </w:rPr>
        <w:t>Exportation des produits vivriers et alimentaires, effectuée par Madagascar</w:t>
      </w:r>
      <w:bookmarkEnd w:id="109"/>
      <w:r>
        <w:t xml:space="preserve"> </w:t>
      </w:r>
    </w:p>
    <w:p w:rsidR="003F4568" w:rsidRDefault="002C153B" w:rsidP="003F4568">
      <w:pPr>
        <w:ind w:left="284"/>
        <w:sectPr w:rsidR="003F4568" w:rsidSect="00715B08">
          <w:footerReference w:type="default" r:id="rId42"/>
          <w:pgSz w:w="11906" w:h="16838"/>
          <w:pgMar w:top="1418" w:right="851" w:bottom="1418" w:left="1559" w:header="709" w:footer="709" w:gutter="0"/>
          <w:cols w:space="708"/>
          <w:docGrid w:linePitch="360"/>
        </w:sectPr>
      </w:pPr>
      <w:r>
        <w:rPr>
          <w:noProof/>
          <w:lang w:eastAsia="fr-FR"/>
        </w:rPr>
        <w:drawing>
          <wp:inline distT="0" distB="0" distL="0" distR="0">
            <wp:extent cx="6029960" cy="1880870"/>
            <wp:effectExtent l="19050" t="0" r="8890" b="0"/>
            <wp:docPr id="29"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a:picLocks noChangeAspect="1" noChangeArrowheads="1"/>
                    </pic:cNvPicPr>
                  </pic:nvPicPr>
                  <pic:blipFill>
                    <a:blip r:embed="rId43"/>
                    <a:srcRect/>
                    <a:stretch>
                      <a:fillRect/>
                    </a:stretch>
                  </pic:blipFill>
                  <pic:spPr bwMode="auto">
                    <a:xfrm>
                      <a:off x="0" y="0"/>
                      <a:ext cx="6029960" cy="1880870"/>
                    </a:xfrm>
                    <a:prstGeom prst="rect">
                      <a:avLst/>
                    </a:prstGeom>
                    <a:noFill/>
                    <a:ln w="9525">
                      <a:noFill/>
                      <a:miter lim="800000"/>
                      <a:headEnd/>
                      <a:tailEnd/>
                    </a:ln>
                  </pic:spPr>
                </pic:pic>
              </a:graphicData>
            </a:graphic>
          </wp:inline>
        </w:drawing>
      </w:r>
    </w:p>
    <w:p w:rsidR="00EF3A8E" w:rsidRPr="006F2E2F" w:rsidRDefault="00EF3A8E" w:rsidP="007B6810"/>
    <w:sectPr w:rsidR="00EF3A8E" w:rsidRPr="006F2E2F" w:rsidSect="00715B08">
      <w:pgSz w:w="11906" w:h="16838"/>
      <w:pgMar w:top="1418" w:right="851" w:bottom="1418" w:left="15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30CC" w:rsidRDefault="00DC30CC" w:rsidP="005903D6">
      <w:pPr>
        <w:spacing w:after="0" w:line="240" w:lineRule="auto"/>
      </w:pPr>
      <w:r>
        <w:separator/>
      </w:r>
    </w:p>
  </w:endnote>
  <w:endnote w:type="continuationSeparator" w:id="0">
    <w:p w:rsidR="00DC30CC" w:rsidRDefault="00DC30CC" w:rsidP="005903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962" w:rsidRDefault="00AA555F">
    <w:pPr>
      <w:pStyle w:val="Pieddepage"/>
      <w:jc w:val="center"/>
    </w:pPr>
    <w:r>
      <w:fldChar w:fldCharType="begin"/>
    </w:r>
    <w:r>
      <w:instrText xml:space="preserve"> PAGE   \* MERGEFORMAT </w:instrText>
    </w:r>
    <w:r>
      <w:fldChar w:fldCharType="separate"/>
    </w:r>
    <w:r w:rsidR="007967CC">
      <w:rPr>
        <w:noProof/>
      </w:rPr>
      <w:t>14</w:t>
    </w:r>
    <w:r>
      <w:rPr>
        <w:noProof/>
      </w:rPr>
      <w:fldChar w:fldCharType="end"/>
    </w:r>
  </w:p>
  <w:p w:rsidR="00EA2962" w:rsidRDefault="00EA296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962" w:rsidRDefault="00AA555F">
    <w:pPr>
      <w:pStyle w:val="Pieddepage"/>
      <w:jc w:val="center"/>
    </w:pPr>
    <w:r>
      <w:fldChar w:fldCharType="begin"/>
    </w:r>
    <w:r>
      <w:instrText xml:space="preserve"> PAGE   \* MERGEFORMAT </w:instrText>
    </w:r>
    <w:r>
      <w:fldChar w:fldCharType="separate"/>
    </w:r>
    <w:r w:rsidR="007967CC">
      <w:rPr>
        <w:noProof/>
      </w:rPr>
      <w:t>74</w:t>
    </w:r>
    <w:r>
      <w:rPr>
        <w:noProof/>
      </w:rPr>
      <w:fldChar w:fldCharType="end"/>
    </w:r>
  </w:p>
  <w:p w:rsidR="00EA2962" w:rsidRDefault="00EA296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30CC" w:rsidRDefault="00DC30CC" w:rsidP="005903D6">
      <w:pPr>
        <w:spacing w:after="0" w:line="240" w:lineRule="auto"/>
      </w:pPr>
      <w:r>
        <w:separator/>
      </w:r>
    </w:p>
  </w:footnote>
  <w:footnote w:type="continuationSeparator" w:id="0">
    <w:p w:rsidR="00DC30CC" w:rsidRDefault="00DC30CC" w:rsidP="005903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11078"/>
    <w:multiLevelType w:val="hybridMultilevel"/>
    <w:tmpl w:val="21EEEDC6"/>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1721663"/>
    <w:multiLevelType w:val="hybridMultilevel"/>
    <w:tmpl w:val="17BAB512"/>
    <w:lvl w:ilvl="0" w:tplc="5D3896D6">
      <w:start w:val="1"/>
      <w:numFmt w:val="bullet"/>
      <w:lvlText w:val="-"/>
      <w:lvlJc w:val="left"/>
      <w:pPr>
        <w:tabs>
          <w:tab w:val="num" w:pos="1778"/>
        </w:tabs>
        <w:ind w:left="1778" w:hanging="360"/>
      </w:pPr>
      <w:rPr>
        <w:rFonts w:ascii="Calibri" w:eastAsia="Calibri" w:hAnsi="Calibri" w:cs="Calibri" w:hint="default"/>
        <w:b w:val="0"/>
        <w:i w:val="0"/>
        <w:sz w:val="16"/>
        <w:szCs w:val="20"/>
      </w:rPr>
    </w:lvl>
    <w:lvl w:ilvl="1" w:tplc="04090003" w:tentative="1">
      <w:start w:val="1"/>
      <w:numFmt w:val="bullet"/>
      <w:lvlText w:val="o"/>
      <w:lvlJc w:val="left"/>
      <w:pPr>
        <w:tabs>
          <w:tab w:val="num" w:pos="3912"/>
        </w:tabs>
        <w:ind w:left="3912" w:hanging="360"/>
      </w:pPr>
      <w:rPr>
        <w:rFonts w:ascii="Courier New" w:hAnsi="Courier New" w:cs="Courier New" w:hint="default"/>
      </w:rPr>
    </w:lvl>
    <w:lvl w:ilvl="2" w:tplc="04090005" w:tentative="1">
      <w:start w:val="1"/>
      <w:numFmt w:val="bullet"/>
      <w:lvlText w:val=""/>
      <w:lvlJc w:val="left"/>
      <w:pPr>
        <w:tabs>
          <w:tab w:val="num" w:pos="4632"/>
        </w:tabs>
        <w:ind w:left="4632" w:hanging="360"/>
      </w:pPr>
      <w:rPr>
        <w:rFonts w:ascii="Wingdings" w:hAnsi="Wingdings" w:hint="default"/>
      </w:rPr>
    </w:lvl>
    <w:lvl w:ilvl="3" w:tplc="04090001" w:tentative="1">
      <w:start w:val="1"/>
      <w:numFmt w:val="bullet"/>
      <w:lvlText w:val=""/>
      <w:lvlJc w:val="left"/>
      <w:pPr>
        <w:tabs>
          <w:tab w:val="num" w:pos="5352"/>
        </w:tabs>
        <w:ind w:left="5352" w:hanging="360"/>
      </w:pPr>
      <w:rPr>
        <w:rFonts w:ascii="Symbol" w:hAnsi="Symbol" w:hint="default"/>
      </w:rPr>
    </w:lvl>
    <w:lvl w:ilvl="4" w:tplc="04090003" w:tentative="1">
      <w:start w:val="1"/>
      <w:numFmt w:val="bullet"/>
      <w:lvlText w:val="o"/>
      <w:lvlJc w:val="left"/>
      <w:pPr>
        <w:tabs>
          <w:tab w:val="num" w:pos="6072"/>
        </w:tabs>
        <w:ind w:left="6072" w:hanging="360"/>
      </w:pPr>
      <w:rPr>
        <w:rFonts w:ascii="Courier New" w:hAnsi="Courier New" w:cs="Courier New" w:hint="default"/>
      </w:rPr>
    </w:lvl>
    <w:lvl w:ilvl="5" w:tplc="04090005" w:tentative="1">
      <w:start w:val="1"/>
      <w:numFmt w:val="bullet"/>
      <w:lvlText w:val=""/>
      <w:lvlJc w:val="left"/>
      <w:pPr>
        <w:tabs>
          <w:tab w:val="num" w:pos="6792"/>
        </w:tabs>
        <w:ind w:left="6792" w:hanging="360"/>
      </w:pPr>
      <w:rPr>
        <w:rFonts w:ascii="Wingdings" w:hAnsi="Wingdings" w:hint="default"/>
      </w:rPr>
    </w:lvl>
    <w:lvl w:ilvl="6" w:tplc="04090001" w:tentative="1">
      <w:start w:val="1"/>
      <w:numFmt w:val="bullet"/>
      <w:lvlText w:val=""/>
      <w:lvlJc w:val="left"/>
      <w:pPr>
        <w:tabs>
          <w:tab w:val="num" w:pos="7512"/>
        </w:tabs>
        <w:ind w:left="7512" w:hanging="360"/>
      </w:pPr>
      <w:rPr>
        <w:rFonts w:ascii="Symbol" w:hAnsi="Symbol" w:hint="default"/>
      </w:rPr>
    </w:lvl>
    <w:lvl w:ilvl="7" w:tplc="04090003" w:tentative="1">
      <w:start w:val="1"/>
      <w:numFmt w:val="bullet"/>
      <w:lvlText w:val="o"/>
      <w:lvlJc w:val="left"/>
      <w:pPr>
        <w:tabs>
          <w:tab w:val="num" w:pos="8232"/>
        </w:tabs>
        <w:ind w:left="8232" w:hanging="360"/>
      </w:pPr>
      <w:rPr>
        <w:rFonts w:ascii="Courier New" w:hAnsi="Courier New" w:cs="Courier New" w:hint="default"/>
      </w:rPr>
    </w:lvl>
    <w:lvl w:ilvl="8" w:tplc="04090005" w:tentative="1">
      <w:start w:val="1"/>
      <w:numFmt w:val="bullet"/>
      <w:lvlText w:val=""/>
      <w:lvlJc w:val="left"/>
      <w:pPr>
        <w:tabs>
          <w:tab w:val="num" w:pos="8952"/>
        </w:tabs>
        <w:ind w:left="8952" w:hanging="360"/>
      </w:pPr>
      <w:rPr>
        <w:rFonts w:ascii="Wingdings" w:hAnsi="Wingdings" w:hint="default"/>
      </w:rPr>
    </w:lvl>
  </w:abstractNum>
  <w:abstractNum w:abstractNumId="2">
    <w:nsid w:val="03034A53"/>
    <w:multiLevelType w:val="hybridMultilevel"/>
    <w:tmpl w:val="15A4A696"/>
    <w:lvl w:ilvl="0" w:tplc="3D348864">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
    <w:nsid w:val="04084330"/>
    <w:multiLevelType w:val="hybridMultilevel"/>
    <w:tmpl w:val="90BAD05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4E26EB2"/>
    <w:multiLevelType w:val="hybridMultilevel"/>
    <w:tmpl w:val="CCF0AFAC"/>
    <w:lvl w:ilvl="0" w:tplc="48F8A2F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5F95700"/>
    <w:multiLevelType w:val="hybridMultilevel"/>
    <w:tmpl w:val="AF889594"/>
    <w:lvl w:ilvl="0" w:tplc="3D34886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71446BD"/>
    <w:multiLevelType w:val="hybridMultilevel"/>
    <w:tmpl w:val="A0CAFFC4"/>
    <w:lvl w:ilvl="0" w:tplc="BD424572">
      <w:start w:val="1"/>
      <w:numFmt w:val="lowerRoman"/>
      <w:lvlText w:val="%1."/>
      <w:lvlJc w:val="left"/>
      <w:pPr>
        <w:ind w:left="1004"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89326A0"/>
    <w:multiLevelType w:val="hybridMultilevel"/>
    <w:tmpl w:val="23003BC4"/>
    <w:lvl w:ilvl="0" w:tplc="3D348864">
      <w:start w:val="1"/>
      <w:numFmt w:val="bullet"/>
      <w:lvlText w:val=""/>
      <w:lvlJc w:val="left"/>
      <w:pPr>
        <w:tabs>
          <w:tab w:val="num" w:pos="360"/>
        </w:tabs>
        <w:ind w:left="360" w:hanging="360"/>
      </w:pPr>
      <w:rPr>
        <w:rFonts w:ascii="Symbol" w:hAnsi="Symbol" w:hint="default"/>
        <w:b w:val="0"/>
        <w:i w:val="0"/>
        <w:sz w:val="16"/>
        <w:szCs w:val="20"/>
      </w:rPr>
    </w:lvl>
    <w:lvl w:ilvl="1" w:tplc="04090003">
      <w:start w:val="1"/>
      <w:numFmt w:val="bullet"/>
      <w:lvlText w:val="o"/>
      <w:lvlJc w:val="left"/>
      <w:pPr>
        <w:tabs>
          <w:tab w:val="num" w:pos="2494"/>
        </w:tabs>
        <w:ind w:left="2494" w:hanging="360"/>
      </w:pPr>
      <w:rPr>
        <w:rFonts w:ascii="Courier New" w:hAnsi="Courier New" w:cs="Courier New" w:hint="default"/>
      </w:rPr>
    </w:lvl>
    <w:lvl w:ilvl="2" w:tplc="04090005">
      <w:start w:val="1"/>
      <w:numFmt w:val="bullet"/>
      <w:lvlText w:val=""/>
      <w:lvlJc w:val="left"/>
      <w:pPr>
        <w:tabs>
          <w:tab w:val="num" w:pos="3214"/>
        </w:tabs>
        <w:ind w:left="3214" w:hanging="360"/>
      </w:pPr>
      <w:rPr>
        <w:rFonts w:ascii="Wingdings" w:hAnsi="Wingdings" w:hint="default"/>
      </w:rPr>
    </w:lvl>
    <w:lvl w:ilvl="3" w:tplc="04090001">
      <w:start w:val="1"/>
      <w:numFmt w:val="bullet"/>
      <w:lvlText w:val=""/>
      <w:lvlJc w:val="left"/>
      <w:pPr>
        <w:tabs>
          <w:tab w:val="num" w:pos="3934"/>
        </w:tabs>
        <w:ind w:left="3934" w:hanging="360"/>
      </w:pPr>
      <w:rPr>
        <w:rFonts w:ascii="Symbol" w:hAnsi="Symbol" w:hint="default"/>
      </w:rPr>
    </w:lvl>
    <w:lvl w:ilvl="4" w:tplc="04090003">
      <w:start w:val="1"/>
      <w:numFmt w:val="bullet"/>
      <w:lvlText w:val="o"/>
      <w:lvlJc w:val="left"/>
      <w:pPr>
        <w:tabs>
          <w:tab w:val="num" w:pos="4654"/>
        </w:tabs>
        <w:ind w:left="4654" w:hanging="360"/>
      </w:pPr>
      <w:rPr>
        <w:rFonts w:ascii="Courier New" w:hAnsi="Courier New" w:cs="Courier New" w:hint="default"/>
      </w:rPr>
    </w:lvl>
    <w:lvl w:ilvl="5" w:tplc="04090005">
      <w:start w:val="1"/>
      <w:numFmt w:val="bullet"/>
      <w:lvlText w:val=""/>
      <w:lvlJc w:val="left"/>
      <w:pPr>
        <w:tabs>
          <w:tab w:val="num" w:pos="5374"/>
        </w:tabs>
        <w:ind w:left="5374" w:hanging="360"/>
      </w:pPr>
      <w:rPr>
        <w:rFonts w:ascii="Wingdings" w:hAnsi="Wingdings" w:hint="default"/>
      </w:rPr>
    </w:lvl>
    <w:lvl w:ilvl="6" w:tplc="04090001">
      <w:start w:val="1"/>
      <w:numFmt w:val="bullet"/>
      <w:lvlText w:val=""/>
      <w:lvlJc w:val="left"/>
      <w:pPr>
        <w:tabs>
          <w:tab w:val="num" w:pos="6094"/>
        </w:tabs>
        <w:ind w:left="6094" w:hanging="360"/>
      </w:pPr>
      <w:rPr>
        <w:rFonts w:ascii="Symbol" w:hAnsi="Symbol" w:hint="default"/>
      </w:rPr>
    </w:lvl>
    <w:lvl w:ilvl="7" w:tplc="04090003">
      <w:start w:val="1"/>
      <w:numFmt w:val="bullet"/>
      <w:lvlText w:val="o"/>
      <w:lvlJc w:val="left"/>
      <w:pPr>
        <w:tabs>
          <w:tab w:val="num" w:pos="6814"/>
        </w:tabs>
        <w:ind w:left="6814" w:hanging="360"/>
      </w:pPr>
      <w:rPr>
        <w:rFonts w:ascii="Courier New" w:hAnsi="Courier New" w:cs="Courier New" w:hint="default"/>
      </w:rPr>
    </w:lvl>
    <w:lvl w:ilvl="8" w:tplc="04090005">
      <w:start w:val="1"/>
      <w:numFmt w:val="bullet"/>
      <w:lvlText w:val=""/>
      <w:lvlJc w:val="left"/>
      <w:pPr>
        <w:tabs>
          <w:tab w:val="num" w:pos="7534"/>
        </w:tabs>
        <w:ind w:left="7534" w:hanging="360"/>
      </w:pPr>
      <w:rPr>
        <w:rFonts w:ascii="Wingdings" w:hAnsi="Wingdings" w:hint="default"/>
      </w:rPr>
    </w:lvl>
  </w:abstractNum>
  <w:abstractNum w:abstractNumId="8">
    <w:nsid w:val="0A1C7972"/>
    <w:multiLevelType w:val="hybridMultilevel"/>
    <w:tmpl w:val="0576BFAE"/>
    <w:lvl w:ilvl="0" w:tplc="0324FAA4">
      <w:start w:val="1"/>
      <w:numFmt w:val="lowerLetter"/>
      <w:lvlText w:val="%1)"/>
      <w:lvlJc w:val="left"/>
      <w:pPr>
        <w:ind w:left="2345" w:hanging="360"/>
      </w:pPr>
      <w:rPr>
        <w:rFonts w:hint="default"/>
      </w:rPr>
    </w:lvl>
    <w:lvl w:ilvl="1" w:tplc="040C0019">
      <w:start w:val="1"/>
      <w:numFmt w:val="lowerLetter"/>
      <w:lvlText w:val="%2."/>
      <w:lvlJc w:val="left"/>
      <w:pPr>
        <w:ind w:left="3065" w:hanging="360"/>
      </w:pPr>
    </w:lvl>
    <w:lvl w:ilvl="2" w:tplc="040C001B">
      <w:start w:val="1"/>
      <w:numFmt w:val="lowerRoman"/>
      <w:lvlText w:val="%3."/>
      <w:lvlJc w:val="right"/>
      <w:pPr>
        <w:ind w:left="3785" w:hanging="180"/>
      </w:pPr>
    </w:lvl>
    <w:lvl w:ilvl="3" w:tplc="040C000F" w:tentative="1">
      <w:start w:val="1"/>
      <w:numFmt w:val="decimal"/>
      <w:lvlText w:val="%4."/>
      <w:lvlJc w:val="left"/>
      <w:pPr>
        <w:ind w:left="4505" w:hanging="360"/>
      </w:pPr>
    </w:lvl>
    <w:lvl w:ilvl="4" w:tplc="040C0019" w:tentative="1">
      <w:start w:val="1"/>
      <w:numFmt w:val="lowerLetter"/>
      <w:lvlText w:val="%5."/>
      <w:lvlJc w:val="left"/>
      <w:pPr>
        <w:ind w:left="5225" w:hanging="360"/>
      </w:pPr>
    </w:lvl>
    <w:lvl w:ilvl="5" w:tplc="040C001B" w:tentative="1">
      <w:start w:val="1"/>
      <w:numFmt w:val="lowerRoman"/>
      <w:lvlText w:val="%6."/>
      <w:lvlJc w:val="right"/>
      <w:pPr>
        <w:ind w:left="5945" w:hanging="180"/>
      </w:pPr>
    </w:lvl>
    <w:lvl w:ilvl="6" w:tplc="040C000F" w:tentative="1">
      <w:start w:val="1"/>
      <w:numFmt w:val="decimal"/>
      <w:lvlText w:val="%7."/>
      <w:lvlJc w:val="left"/>
      <w:pPr>
        <w:ind w:left="6665" w:hanging="360"/>
      </w:pPr>
    </w:lvl>
    <w:lvl w:ilvl="7" w:tplc="040C0019" w:tentative="1">
      <w:start w:val="1"/>
      <w:numFmt w:val="lowerLetter"/>
      <w:lvlText w:val="%8."/>
      <w:lvlJc w:val="left"/>
      <w:pPr>
        <w:ind w:left="7385" w:hanging="360"/>
      </w:pPr>
    </w:lvl>
    <w:lvl w:ilvl="8" w:tplc="040C001B" w:tentative="1">
      <w:start w:val="1"/>
      <w:numFmt w:val="lowerRoman"/>
      <w:lvlText w:val="%9."/>
      <w:lvlJc w:val="right"/>
      <w:pPr>
        <w:ind w:left="8105" w:hanging="180"/>
      </w:pPr>
    </w:lvl>
  </w:abstractNum>
  <w:abstractNum w:abstractNumId="9">
    <w:nsid w:val="0A411EFB"/>
    <w:multiLevelType w:val="multilevel"/>
    <w:tmpl w:val="82BCE58E"/>
    <w:lvl w:ilvl="0">
      <w:start w:val="2"/>
      <w:numFmt w:val="decimal"/>
      <w:lvlText w:val="%1"/>
      <w:lvlJc w:val="left"/>
      <w:pPr>
        <w:ind w:left="660" w:hanging="660"/>
      </w:pPr>
      <w:rPr>
        <w:rFonts w:eastAsia="Times New Roman" w:hint="default"/>
        <w:sz w:val="24"/>
      </w:rPr>
    </w:lvl>
    <w:lvl w:ilvl="1">
      <w:start w:val="2"/>
      <w:numFmt w:val="decimal"/>
      <w:lvlText w:val="%1.%2"/>
      <w:lvlJc w:val="left"/>
      <w:pPr>
        <w:ind w:left="660" w:hanging="660"/>
      </w:pPr>
      <w:rPr>
        <w:rFonts w:eastAsia="Times New Roman" w:hint="default"/>
        <w:sz w:val="24"/>
      </w:rPr>
    </w:lvl>
    <w:lvl w:ilvl="2">
      <w:start w:val="5"/>
      <w:numFmt w:val="decimal"/>
      <w:lvlText w:val="%1.%2.%3"/>
      <w:lvlJc w:val="left"/>
      <w:pPr>
        <w:ind w:left="720" w:hanging="720"/>
      </w:pPr>
      <w:rPr>
        <w:rFonts w:eastAsia="Times New Roman" w:hint="default"/>
        <w:sz w:val="24"/>
      </w:rPr>
    </w:lvl>
    <w:lvl w:ilvl="3">
      <w:start w:val="2"/>
      <w:numFmt w:val="decimal"/>
      <w:lvlText w:val="%1.%2.%3.%4"/>
      <w:lvlJc w:val="left"/>
      <w:pPr>
        <w:ind w:left="720" w:hanging="720"/>
      </w:pPr>
      <w:rPr>
        <w:rFonts w:eastAsia="Times New Roman" w:hint="default"/>
        <w:sz w:val="24"/>
      </w:rPr>
    </w:lvl>
    <w:lvl w:ilvl="4">
      <w:start w:val="1"/>
      <w:numFmt w:val="decimal"/>
      <w:lvlText w:val="%1.%2.%3.%4.%5"/>
      <w:lvlJc w:val="left"/>
      <w:pPr>
        <w:ind w:left="720" w:hanging="720"/>
      </w:pPr>
      <w:rPr>
        <w:rFonts w:eastAsia="Times New Roman" w:hint="default"/>
        <w:sz w:val="24"/>
      </w:rPr>
    </w:lvl>
    <w:lvl w:ilvl="5">
      <w:start w:val="1"/>
      <w:numFmt w:val="decimal"/>
      <w:lvlText w:val="%1.%2.%3.%4.%5.%6"/>
      <w:lvlJc w:val="left"/>
      <w:pPr>
        <w:ind w:left="1080" w:hanging="1080"/>
      </w:pPr>
      <w:rPr>
        <w:rFonts w:eastAsia="Times New Roman" w:hint="default"/>
        <w:sz w:val="24"/>
      </w:rPr>
    </w:lvl>
    <w:lvl w:ilvl="6">
      <w:start w:val="1"/>
      <w:numFmt w:val="decimal"/>
      <w:lvlText w:val="%1.%2.%3.%4.%5.%6.%7"/>
      <w:lvlJc w:val="left"/>
      <w:pPr>
        <w:ind w:left="1080" w:hanging="1080"/>
      </w:pPr>
      <w:rPr>
        <w:rFonts w:eastAsia="Times New Roman" w:hint="default"/>
        <w:sz w:val="24"/>
      </w:rPr>
    </w:lvl>
    <w:lvl w:ilvl="7">
      <w:start w:val="1"/>
      <w:numFmt w:val="decimal"/>
      <w:lvlText w:val="%1.%2.%3.%4.%5.%6.%7.%8"/>
      <w:lvlJc w:val="left"/>
      <w:pPr>
        <w:ind w:left="1440" w:hanging="1440"/>
      </w:pPr>
      <w:rPr>
        <w:rFonts w:eastAsia="Times New Roman" w:hint="default"/>
        <w:sz w:val="24"/>
      </w:rPr>
    </w:lvl>
    <w:lvl w:ilvl="8">
      <w:start w:val="1"/>
      <w:numFmt w:val="decimal"/>
      <w:lvlText w:val="%1.%2.%3.%4.%5.%6.%7.%8.%9"/>
      <w:lvlJc w:val="left"/>
      <w:pPr>
        <w:ind w:left="1440" w:hanging="1440"/>
      </w:pPr>
      <w:rPr>
        <w:rFonts w:eastAsia="Times New Roman" w:hint="default"/>
        <w:sz w:val="24"/>
      </w:rPr>
    </w:lvl>
  </w:abstractNum>
  <w:abstractNum w:abstractNumId="10">
    <w:nsid w:val="0EA80742"/>
    <w:multiLevelType w:val="hybridMultilevel"/>
    <w:tmpl w:val="33B8AAC4"/>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0ECB32D7"/>
    <w:multiLevelType w:val="hybridMultilevel"/>
    <w:tmpl w:val="3EEEBEFC"/>
    <w:lvl w:ilvl="0" w:tplc="3D34886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0CA4963"/>
    <w:multiLevelType w:val="hybridMultilevel"/>
    <w:tmpl w:val="62E8B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0E01C75"/>
    <w:multiLevelType w:val="hybridMultilevel"/>
    <w:tmpl w:val="303E023A"/>
    <w:lvl w:ilvl="0" w:tplc="FEEA15D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123940B5"/>
    <w:multiLevelType w:val="multilevel"/>
    <w:tmpl w:val="4D342DAC"/>
    <w:lvl w:ilvl="0">
      <w:start w:val="1"/>
      <w:numFmt w:val="lowerRoman"/>
      <w:lvlText w:val="%1."/>
      <w:lvlJc w:val="right"/>
      <w:pPr>
        <w:ind w:left="360" w:hanging="360"/>
      </w:pPr>
      <w:rPr>
        <w:rFonts w:hint="default"/>
      </w:rPr>
    </w:lvl>
    <w:lvl w:ilvl="1">
      <w:start w:val="4"/>
      <w:numFmt w:val="bullet"/>
      <w:lvlText w:val="-"/>
      <w:lvlJc w:val="left"/>
      <w:pPr>
        <w:ind w:left="928" w:hanging="360"/>
      </w:pPr>
      <w:rPr>
        <w:rFonts w:ascii="Calibri" w:eastAsia="Calibri" w:hAnsi="Calibri" w:cs="Calibri" w:hint="default"/>
      </w:rPr>
    </w:lvl>
    <w:lvl w:ilvl="2">
      <w:start w:val="1"/>
      <w:numFmt w:val="decimal"/>
      <w:lvlText w:val="%1.%2.%3."/>
      <w:lvlJc w:val="left"/>
      <w:pPr>
        <w:ind w:left="1996" w:hanging="720"/>
      </w:pPr>
      <w:rPr>
        <w:rFonts w:ascii="Calibri" w:hAnsi="Calibri" w:cs="Times New Roman" w:hint="default"/>
      </w:rPr>
    </w:lvl>
    <w:lvl w:ilvl="3">
      <w:start w:val="1"/>
      <w:numFmt w:val="decimal"/>
      <w:lvlText w:val="%1.%2.%3.%4."/>
      <w:lvlJc w:val="left"/>
      <w:pPr>
        <w:ind w:left="5040" w:hanging="720"/>
      </w:pPr>
      <w:rPr>
        <w:rFonts w:ascii="Calibri" w:hAnsi="Calibri" w:cs="Times New Roman" w:hint="default"/>
      </w:rPr>
    </w:lvl>
    <w:lvl w:ilvl="4">
      <w:start w:val="1"/>
      <w:numFmt w:val="decimal"/>
      <w:lvlText w:val="%1.%2.%3.%4.%5."/>
      <w:lvlJc w:val="left"/>
      <w:pPr>
        <w:ind w:left="6840" w:hanging="1080"/>
      </w:pPr>
      <w:rPr>
        <w:rFonts w:ascii="Calibri" w:hAnsi="Calibri" w:cs="Times New Roman" w:hint="default"/>
      </w:rPr>
    </w:lvl>
    <w:lvl w:ilvl="5">
      <w:start w:val="1"/>
      <w:numFmt w:val="decimal"/>
      <w:lvlText w:val="%1.%2.%3.%4.%5.%6."/>
      <w:lvlJc w:val="left"/>
      <w:pPr>
        <w:ind w:left="8280" w:hanging="1080"/>
      </w:pPr>
      <w:rPr>
        <w:rFonts w:ascii="Calibri" w:hAnsi="Calibri" w:cs="Times New Roman" w:hint="default"/>
      </w:rPr>
    </w:lvl>
    <w:lvl w:ilvl="6">
      <w:start w:val="1"/>
      <w:numFmt w:val="decimal"/>
      <w:lvlText w:val="%1.%2.%3.%4.%5.%6.%7."/>
      <w:lvlJc w:val="left"/>
      <w:pPr>
        <w:ind w:left="10080" w:hanging="1440"/>
      </w:pPr>
      <w:rPr>
        <w:rFonts w:ascii="Calibri" w:hAnsi="Calibri" w:cs="Times New Roman" w:hint="default"/>
      </w:rPr>
    </w:lvl>
    <w:lvl w:ilvl="7">
      <w:start w:val="1"/>
      <w:numFmt w:val="decimal"/>
      <w:lvlText w:val="%1.%2.%3.%4.%5.%6.%7.%8."/>
      <w:lvlJc w:val="left"/>
      <w:pPr>
        <w:ind w:left="11520" w:hanging="1440"/>
      </w:pPr>
      <w:rPr>
        <w:rFonts w:ascii="Calibri" w:hAnsi="Calibri" w:cs="Times New Roman" w:hint="default"/>
      </w:rPr>
    </w:lvl>
    <w:lvl w:ilvl="8">
      <w:start w:val="1"/>
      <w:numFmt w:val="decimal"/>
      <w:lvlText w:val="%1.%2.%3.%4.%5.%6.%7.%8.%9."/>
      <w:lvlJc w:val="left"/>
      <w:pPr>
        <w:ind w:left="13320" w:hanging="1800"/>
      </w:pPr>
      <w:rPr>
        <w:rFonts w:ascii="Calibri" w:hAnsi="Calibri" w:cs="Times New Roman" w:hint="default"/>
      </w:rPr>
    </w:lvl>
  </w:abstractNum>
  <w:abstractNum w:abstractNumId="15">
    <w:nsid w:val="15824ACC"/>
    <w:multiLevelType w:val="hybridMultilevel"/>
    <w:tmpl w:val="7A962814"/>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1A200471"/>
    <w:multiLevelType w:val="hybridMultilevel"/>
    <w:tmpl w:val="C0261340"/>
    <w:lvl w:ilvl="0" w:tplc="F86601DC">
      <w:start w:val="1"/>
      <w:numFmt w:val="lowerLetter"/>
      <w:lvlText w:val="%1)"/>
      <w:lvlJc w:val="left"/>
      <w:pPr>
        <w:ind w:left="2345" w:hanging="360"/>
      </w:pPr>
      <w:rPr>
        <w:rFonts w:hint="default"/>
      </w:rPr>
    </w:lvl>
    <w:lvl w:ilvl="1" w:tplc="040C0019" w:tentative="1">
      <w:start w:val="1"/>
      <w:numFmt w:val="lowerLetter"/>
      <w:lvlText w:val="%2."/>
      <w:lvlJc w:val="left"/>
      <w:pPr>
        <w:ind w:left="3065" w:hanging="360"/>
      </w:pPr>
    </w:lvl>
    <w:lvl w:ilvl="2" w:tplc="040C001B">
      <w:start w:val="1"/>
      <w:numFmt w:val="lowerRoman"/>
      <w:lvlText w:val="%3."/>
      <w:lvlJc w:val="right"/>
      <w:pPr>
        <w:ind w:left="3785" w:hanging="180"/>
      </w:pPr>
    </w:lvl>
    <w:lvl w:ilvl="3" w:tplc="040C000F" w:tentative="1">
      <w:start w:val="1"/>
      <w:numFmt w:val="decimal"/>
      <w:lvlText w:val="%4."/>
      <w:lvlJc w:val="left"/>
      <w:pPr>
        <w:ind w:left="4505" w:hanging="360"/>
      </w:pPr>
    </w:lvl>
    <w:lvl w:ilvl="4" w:tplc="040C0019" w:tentative="1">
      <w:start w:val="1"/>
      <w:numFmt w:val="lowerLetter"/>
      <w:lvlText w:val="%5."/>
      <w:lvlJc w:val="left"/>
      <w:pPr>
        <w:ind w:left="5225" w:hanging="360"/>
      </w:pPr>
    </w:lvl>
    <w:lvl w:ilvl="5" w:tplc="040C001B" w:tentative="1">
      <w:start w:val="1"/>
      <w:numFmt w:val="lowerRoman"/>
      <w:lvlText w:val="%6."/>
      <w:lvlJc w:val="right"/>
      <w:pPr>
        <w:ind w:left="5945" w:hanging="180"/>
      </w:pPr>
    </w:lvl>
    <w:lvl w:ilvl="6" w:tplc="040C000F" w:tentative="1">
      <w:start w:val="1"/>
      <w:numFmt w:val="decimal"/>
      <w:lvlText w:val="%7."/>
      <w:lvlJc w:val="left"/>
      <w:pPr>
        <w:ind w:left="6665" w:hanging="360"/>
      </w:pPr>
    </w:lvl>
    <w:lvl w:ilvl="7" w:tplc="040C0019" w:tentative="1">
      <w:start w:val="1"/>
      <w:numFmt w:val="lowerLetter"/>
      <w:lvlText w:val="%8."/>
      <w:lvlJc w:val="left"/>
      <w:pPr>
        <w:ind w:left="7385" w:hanging="360"/>
      </w:pPr>
    </w:lvl>
    <w:lvl w:ilvl="8" w:tplc="040C001B" w:tentative="1">
      <w:start w:val="1"/>
      <w:numFmt w:val="lowerRoman"/>
      <w:lvlText w:val="%9."/>
      <w:lvlJc w:val="right"/>
      <w:pPr>
        <w:ind w:left="8105" w:hanging="180"/>
      </w:pPr>
    </w:lvl>
  </w:abstractNum>
  <w:abstractNum w:abstractNumId="17">
    <w:nsid w:val="1D027BC4"/>
    <w:multiLevelType w:val="hybridMultilevel"/>
    <w:tmpl w:val="3AC03AC0"/>
    <w:lvl w:ilvl="0" w:tplc="D9B4583A">
      <w:start w:val="1"/>
      <w:numFmt w:val="lowerLetter"/>
      <w:lvlText w:val="%1)"/>
      <w:lvlJc w:val="left"/>
      <w:pPr>
        <w:ind w:left="2345" w:hanging="360"/>
      </w:pPr>
      <w:rPr>
        <w:rFonts w:hint="default"/>
      </w:rPr>
    </w:lvl>
    <w:lvl w:ilvl="1" w:tplc="040C0019" w:tentative="1">
      <w:start w:val="1"/>
      <w:numFmt w:val="lowerLetter"/>
      <w:lvlText w:val="%2."/>
      <w:lvlJc w:val="left"/>
      <w:pPr>
        <w:ind w:left="3065" w:hanging="360"/>
      </w:pPr>
    </w:lvl>
    <w:lvl w:ilvl="2" w:tplc="040C001B">
      <w:start w:val="1"/>
      <w:numFmt w:val="lowerRoman"/>
      <w:lvlText w:val="%3."/>
      <w:lvlJc w:val="right"/>
      <w:pPr>
        <w:ind w:left="3785" w:hanging="180"/>
      </w:pPr>
    </w:lvl>
    <w:lvl w:ilvl="3" w:tplc="040C000F" w:tentative="1">
      <w:start w:val="1"/>
      <w:numFmt w:val="decimal"/>
      <w:lvlText w:val="%4."/>
      <w:lvlJc w:val="left"/>
      <w:pPr>
        <w:ind w:left="4505" w:hanging="360"/>
      </w:pPr>
    </w:lvl>
    <w:lvl w:ilvl="4" w:tplc="040C0019" w:tentative="1">
      <w:start w:val="1"/>
      <w:numFmt w:val="lowerLetter"/>
      <w:lvlText w:val="%5."/>
      <w:lvlJc w:val="left"/>
      <w:pPr>
        <w:ind w:left="5225" w:hanging="360"/>
      </w:pPr>
    </w:lvl>
    <w:lvl w:ilvl="5" w:tplc="040C001B" w:tentative="1">
      <w:start w:val="1"/>
      <w:numFmt w:val="lowerRoman"/>
      <w:lvlText w:val="%6."/>
      <w:lvlJc w:val="right"/>
      <w:pPr>
        <w:ind w:left="5945" w:hanging="180"/>
      </w:pPr>
    </w:lvl>
    <w:lvl w:ilvl="6" w:tplc="040C000F" w:tentative="1">
      <w:start w:val="1"/>
      <w:numFmt w:val="decimal"/>
      <w:lvlText w:val="%7."/>
      <w:lvlJc w:val="left"/>
      <w:pPr>
        <w:ind w:left="6665" w:hanging="360"/>
      </w:pPr>
    </w:lvl>
    <w:lvl w:ilvl="7" w:tplc="040C0019" w:tentative="1">
      <w:start w:val="1"/>
      <w:numFmt w:val="lowerLetter"/>
      <w:lvlText w:val="%8."/>
      <w:lvlJc w:val="left"/>
      <w:pPr>
        <w:ind w:left="7385" w:hanging="360"/>
      </w:pPr>
    </w:lvl>
    <w:lvl w:ilvl="8" w:tplc="040C001B" w:tentative="1">
      <w:start w:val="1"/>
      <w:numFmt w:val="lowerRoman"/>
      <w:lvlText w:val="%9."/>
      <w:lvlJc w:val="right"/>
      <w:pPr>
        <w:ind w:left="8105" w:hanging="180"/>
      </w:pPr>
    </w:lvl>
  </w:abstractNum>
  <w:abstractNum w:abstractNumId="18">
    <w:nsid w:val="1D5C7DBE"/>
    <w:multiLevelType w:val="hybridMultilevel"/>
    <w:tmpl w:val="75525CA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DA62F58"/>
    <w:multiLevelType w:val="multilevel"/>
    <w:tmpl w:val="1BA83C5E"/>
    <w:lvl w:ilvl="0">
      <w:start w:val="1"/>
      <w:numFmt w:val="decimal"/>
      <w:lvlText w:val="%1."/>
      <w:lvlJc w:val="left"/>
      <w:pPr>
        <w:ind w:left="360" w:hanging="360"/>
      </w:pPr>
      <w:rPr>
        <w:rFonts w:ascii="Calibri" w:hAnsi="Calibri" w:cs="Times New Roman" w:hint="default"/>
      </w:rPr>
    </w:lvl>
    <w:lvl w:ilvl="1">
      <w:start w:val="1"/>
      <w:numFmt w:val="decimal"/>
      <w:lvlText w:val="%1.%2."/>
      <w:lvlJc w:val="left"/>
      <w:pPr>
        <w:ind w:left="360" w:hanging="360"/>
      </w:pPr>
      <w:rPr>
        <w:rFonts w:ascii="Calibri" w:hAnsi="Calibri" w:cs="Times New Roman" w:hint="default"/>
      </w:rPr>
    </w:lvl>
    <w:lvl w:ilvl="2">
      <w:start w:val="1"/>
      <w:numFmt w:val="decimal"/>
      <w:lvlText w:val="%1.%2.%3."/>
      <w:lvlJc w:val="left"/>
      <w:pPr>
        <w:ind w:left="3600" w:hanging="720"/>
      </w:pPr>
      <w:rPr>
        <w:rFonts w:ascii="Calibri" w:hAnsi="Calibri" w:cs="Times New Roman" w:hint="default"/>
      </w:rPr>
    </w:lvl>
    <w:lvl w:ilvl="3">
      <w:start w:val="1"/>
      <w:numFmt w:val="decimal"/>
      <w:lvlText w:val="%1.%2.%3.%4."/>
      <w:lvlJc w:val="left"/>
      <w:pPr>
        <w:ind w:left="5040" w:hanging="720"/>
      </w:pPr>
      <w:rPr>
        <w:rFonts w:ascii="Calibri" w:hAnsi="Calibri" w:cs="Times New Roman" w:hint="default"/>
      </w:rPr>
    </w:lvl>
    <w:lvl w:ilvl="4">
      <w:start w:val="1"/>
      <w:numFmt w:val="decimal"/>
      <w:lvlText w:val="%1.%2.%3.%4.%5."/>
      <w:lvlJc w:val="left"/>
      <w:pPr>
        <w:ind w:left="6840" w:hanging="1080"/>
      </w:pPr>
      <w:rPr>
        <w:rFonts w:ascii="Calibri" w:hAnsi="Calibri" w:cs="Times New Roman" w:hint="default"/>
      </w:rPr>
    </w:lvl>
    <w:lvl w:ilvl="5">
      <w:start w:val="1"/>
      <w:numFmt w:val="decimal"/>
      <w:lvlText w:val="%1.%2.%3.%4.%5.%6."/>
      <w:lvlJc w:val="left"/>
      <w:pPr>
        <w:ind w:left="8280" w:hanging="1080"/>
      </w:pPr>
      <w:rPr>
        <w:rFonts w:ascii="Calibri" w:hAnsi="Calibri" w:cs="Times New Roman" w:hint="default"/>
      </w:rPr>
    </w:lvl>
    <w:lvl w:ilvl="6">
      <w:start w:val="1"/>
      <w:numFmt w:val="decimal"/>
      <w:lvlText w:val="%1.%2.%3.%4.%5.%6.%7."/>
      <w:lvlJc w:val="left"/>
      <w:pPr>
        <w:ind w:left="10080" w:hanging="1440"/>
      </w:pPr>
      <w:rPr>
        <w:rFonts w:ascii="Calibri" w:hAnsi="Calibri" w:cs="Times New Roman" w:hint="default"/>
      </w:rPr>
    </w:lvl>
    <w:lvl w:ilvl="7">
      <w:start w:val="1"/>
      <w:numFmt w:val="decimal"/>
      <w:lvlText w:val="%1.%2.%3.%4.%5.%6.%7.%8."/>
      <w:lvlJc w:val="left"/>
      <w:pPr>
        <w:ind w:left="11520" w:hanging="1440"/>
      </w:pPr>
      <w:rPr>
        <w:rFonts w:ascii="Calibri" w:hAnsi="Calibri" w:cs="Times New Roman" w:hint="default"/>
      </w:rPr>
    </w:lvl>
    <w:lvl w:ilvl="8">
      <w:start w:val="1"/>
      <w:numFmt w:val="decimal"/>
      <w:lvlText w:val="%1.%2.%3.%4.%5.%6.%7.%8.%9."/>
      <w:lvlJc w:val="left"/>
      <w:pPr>
        <w:ind w:left="13320" w:hanging="1800"/>
      </w:pPr>
      <w:rPr>
        <w:rFonts w:ascii="Calibri" w:hAnsi="Calibri" w:cs="Times New Roman" w:hint="default"/>
      </w:rPr>
    </w:lvl>
  </w:abstractNum>
  <w:abstractNum w:abstractNumId="20">
    <w:nsid w:val="1FD42E72"/>
    <w:multiLevelType w:val="hybridMultilevel"/>
    <w:tmpl w:val="7592C4D2"/>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25061F70"/>
    <w:multiLevelType w:val="hybridMultilevel"/>
    <w:tmpl w:val="94A27FBA"/>
    <w:lvl w:ilvl="0" w:tplc="2FD0B2F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9207397"/>
    <w:multiLevelType w:val="hybridMultilevel"/>
    <w:tmpl w:val="61D8FD7A"/>
    <w:lvl w:ilvl="0" w:tplc="040C001B">
      <w:start w:val="1"/>
      <w:numFmt w:val="low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63E1667"/>
    <w:multiLevelType w:val="hybridMultilevel"/>
    <w:tmpl w:val="E7FC44BE"/>
    <w:lvl w:ilvl="0" w:tplc="040C001B">
      <w:start w:val="1"/>
      <w:numFmt w:val="lowerRoman"/>
      <w:lvlText w:val="%1."/>
      <w:lvlJc w:val="right"/>
      <w:pPr>
        <w:ind w:left="720" w:hanging="360"/>
      </w:pPr>
    </w:lvl>
    <w:lvl w:ilvl="1" w:tplc="040C001B">
      <w:start w:val="1"/>
      <w:numFmt w:val="lowerRoman"/>
      <w:lvlText w:val="%2."/>
      <w:lvlJc w:val="right"/>
      <w:pPr>
        <w:ind w:left="1440" w:hanging="360"/>
      </w:pPr>
    </w:lvl>
    <w:lvl w:ilvl="2" w:tplc="77F2F0A0">
      <w:start w:val="1"/>
      <w:numFmt w:val="lowerRoman"/>
      <w:lvlText w:val="%3)"/>
      <w:lvlJc w:val="left"/>
      <w:pPr>
        <w:ind w:left="2700" w:hanging="720"/>
      </w:pPr>
      <w:rPr>
        <w:rFonts w:ascii="Times New Roman" w:eastAsia="Calibri" w:hAnsi="Times New Roman" w:cs="Times New Roman" w:hint="default"/>
        <w:sz w:val="24"/>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36E36892"/>
    <w:multiLevelType w:val="hybridMultilevel"/>
    <w:tmpl w:val="70E8D988"/>
    <w:lvl w:ilvl="0" w:tplc="2FD0B2F8">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A103AD4"/>
    <w:multiLevelType w:val="hybridMultilevel"/>
    <w:tmpl w:val="33A227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3AFC0476"/>
    <w:multiLevelType w:val="hybridMultilevel"/>
    <w:tmpl w:val="BB321952"/>
    <w:lvl w:ilvl="0" w:tplc="F5A20D0A">
      <w:start w:val="1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FD5220D"/>
    <w:multiLevelType w:val="multilevel"/>
    <w:tmpl w:val="1BA83C5E"/>
    <w:lvl w:ilvl="0">
      <w:start w:val="1"/>
      <w:numFmt w:val="decimal"/>
      <w:lvlText w:val="%1."/>
      <w:lvlJc w:val="left"/>
      <w:pPr>
        <w:ind w:left="360" w:hanging="360"/>
      </w:pPr>
      <w:rPr>
        <w:rFonts w:ascii="Calibri" w:hAnsi="Calibri" w:cs="Times New Roman" w:hint="default"/>
      </w:rPr>
    </w:lvl>
    <w:lvl w:ilvl="1">
      <w:start w:val="1"/>
      <w:numFmt w:val="decimal"/>
      <w:lvlText w:val="%1.%2."/>
      <w:lvlJc w:val="left"/>
      <w:pPr>
        <w:ind w:left="360" w:hanging="360"/>
      </w:pPr>
      <w:rPr>
        <w:rFonts w:ascii="Calibri" w:hAnsi="Calibri" w:cs="Times New Roman" w:hint="default"/>
      </w:rPr>
    </w:lvl>
    <w:lvl w:ilvl="2">
      <w:start w:val="1"/>
      <w:numFmt w:val="decimal"/>
      <w:lvlText w:val="%1.%2.%3."/>
      <w:lvlJc w:val="left"/>
      <w:pPr>
        <w:ind w:left="3600" w:hanging="720"/>
      </w:pPr>
      <w:rPr>
        <w:rFonts w:ascii="Calibri" w:hAnsi="Calibri" w:cs="Times New Roman" w:hint="default"/>
      </w:rPr>
    </w:lvl>
    <w:lvl w:ilvl="3">
      <w:start w:val="1"/>
      <w:numFmt w:val="decimal"/>
      <w:lvlText w:val="%1.%2.%3.%4."/>
      <w:lvlJc w:val="left"/>
      <w:pPr>
        <w:ind w:left="5040" w:hanging="720"/>
      </w:pPr>
      <w:rPr>
        <w:rFonts w:ascii="Calibri" w:hAnsi="Calibri" w:cs="Times New Roman" w:hint="default"/>
      </w:rPr>
    </w:lvl>
    <w:lvl w:ilvl="4">
      <w:start w:val="1"/>
      <w:numFmt w:val="decimal"/>
      <w:lvlText w:val="%1.%2.%3.%4.%5."/>
      <w:lvlJc w:val="left"/>
      <w:pPr>
        <w:ind w:left="6840" w:hanging="1080"/>
      </w:pPr>
      <w:rPr>
        <w:rFonts w:ascii="Calibri" w:hAnsi="Calibri" w:cs="Times New Roman" w:hint="default"/>
      </w:rPr>
    </w:lvl>
    <w:lvl w:ilvl="5">
      <w:start w:val="1"/>
      <w:numFmt w:val="decimal"/>
      <w:lvlText w:val="%1.%2.%3.%4.%5.%6."/>
      <w:lvlJc w:val="left"/>
      <w:pPr>
        <w:ind w:left="8280" w:hanging="1080"/>
      </w:pPr>
      <w:rPr>
        <w:rFonts w:ascii="Calibri" w:hAnsi="Calibri" w:cs="Times New Roman" w:hint="default"/>
      </w:rPr>
    </w:lvl>
    <w:lvl w:ilvl="6">
      <w:start w:val="1"/>
      <w:numFmt w:val="decimal"/>
      <w:lvlText w:val="%1.%2.%3.%4.%5.%6.%7."/>
      <w:lvlJc w:val="left"/>
      <w:pPr>
        <w:ind w:left="10080" w:hanging="1440"/>
      </w:pPr>
      <w:rPr>
        <w:rFonts w:ascii="Calibri" w:hAnsi="Calibri" w:cs="Times New Roman" w:hint="default"/>
      </w:rPr>
    </w:lvl>
    <w:lvl w:ilvl="7">
      <w:start w:val="1"/>
      <w:numFmt w:val="decimal"/>
      <w:lvlText w:val="%1.%2.%3.%4.%5.%6.%7.%8."/>
      <w:lvlJc w:val="left"/>
      <w:pPr>
        <w:ind w:left="11520" w:hanging="1440"/>
      </w:pPr>
      <w:rPr>
        <w:rFonts w:ascii="Calibri" w:hAnsi="Calibri" w:cs="Times New Roman" w:hint="default"/>
      </w:rPr>
    </w:lvl>
    <w:lvl w:ilvl="8">
      <w:start w:val="1"/>
      <w:numFmt w:val="decimal"/>
      <w:lvlText w:val="%1.%2.%3.%4.%5.%6.%7.%8.%9."/>
      <w:lvlJc w:val="left"/>
      <w:pPr>
        <w:ind w:left="13320" w:hanging="1800"/>
      </w:pPr>
      <w:rPr>
        <w:rFonts w:ascii="Calibri" w:hAnsi="Calibri" w:cs="Times New Roman" w:hint="default"/>
      </w:rPr>
    </w:lvl>
  </w:abstractNum>
  <w:abstractNum w:abstractNumId="28">
    <w:nsid w:val="419A60B7"/>
    <w:multiLevelType w:val="multilevel"/>
    <w:tmpl w:val="040C0025"/>
    <w:lvl w:ilvl="0">
      <w:start w:val="1"/>
      <w:numFmt w:val="decimal"/>
      <w:pStyle w:val="Titre11"/>
      <w:lvlText w:val="%1"/>
      <w:lvlJc w:val="left"/>
      <w:pPr>
        <w:ind w:left="432" w:hanging="432"/>
      </w:pPr>
      <w:rPr>
        <w:rFonts w:hint="default"/>
      </w:rPr>
    </w:lvl>
    <w:lvl w:ilvl="1">
      <w:start w:val="1"/>
      <w:numFmt w:val="decimal"/>
      <w:pStyle w:val="Titre21"/>
      <w:lvlText w:val="%1.%2"/>
      <w:lvlJc w:val="left"/>
      <w:pPr>
        <w:ind w:left="576" w:hanging="576"/>
      </w:pPr>
      <w:rPr>
        <w:rFonts w:hint="default"/>
      </w:rPr>
    </w:lvl>
    <w:lvl w:ilvl="2">
      <w:start w:val="1"/>
      <w:numFmt w:val="decimal"/>
      <w:pStyle w:val="Titre31"/>
      <w:lvlText w:val="%1.%2.%3"/>
      <w:lvlJc w:val="left"/>
      <w:pPr>
        <w:ind w:left="720" w:hanging="720"/>
      </w:pPr>
      <w:rPr>
        <w:rFonts w:hint="default"/>
      </w:rPr>
    </w:lvl>
    <w:lvl w:ilvl="3">
      <w:start w:val="1"/>
      <w:numFmt w:val="decimal"/>
      <w:pStyle w:val="Titre41"/>
      <w:lvlText w:val="%1.%2.%3.%4"/>
      <w:lvlJc w:val="left"/>
      <w:pPr>
        <w:ind w:left="864" w:hanging="864"/>
      </w:pPr>
      <w:rPr>
        <w:rFonts w:hint="default"/>
      </w:rPr>
    </w:lvl>
    <w:lvl w:ilvl="4">
      <w:start w:val="1"/>
      <w:numFmt w:val="decimal"/>
      <w:pStyle w:val="Titre51"/>
      <w:lvlText w:val="%1.%2.%3.%4.%5"/>
      <w:lvlJc w:val="left"/>
      <w:pPr>
        <w:ind w:left="1008" w:hanging="1008"/>
      </w:pPr>
      <w:rPr>
        <w:rFonts w:hint="default"/>
      </w:rPr>
    </w:lvl>
    <w:lvl w:ilvl="5">
      <w:start w:val="1"/>
      <w:numFmt w:val="decimal"/>
      <w:pStyle w:val="Titre61"/>
      <w:lvlText w:val="%1.%2.%3.%4.%5.%6"/>
      <w:lvlJc w:val="left"/>
      <w:pPr>
        <w:ind w:left="1152" w:hanging="1152"/>
      </w:pPr>
      <w:rPr>
        <w:rFonts w:hint="default"/>
      </w:rPr>
    </w:lvl>
    <w:lvl w:ilvl="6">
      <w:start w:val="1"/>
      <w:numFmt w:val="decimal"/>
      <w:pStyle w:val="Titre71"/>
      <w:lvlText w:val="%1.%2.%3.%4.%5.%6.%7"/>
      <w:lvlJc w:val="left"/>
      <w:pPr>
        <w:ind w:left="1296" w:hanging="1296"/>
      </w:pPr>
      <w:rPr>
        <w:rFonts w:hint="default"/>
      </w:rPr>
    </w:lvl>
    <w:lvl w:ilvl="7">
      <w:start w:val="1"/>
      <w:numFmt w:val="decimal"/>
      <w:pStyle w:val="Titre81"/>
      <w:lvlText w:val="%1.%2.%3.%4.%5.%6.%7.%8"/>
      <w:lvlJc w:val="left"/>
      <w:pPr>
        <w:ind w:left="1440" w:hanging="1440"/>
      </w:pPr>
      <w:rPr>
        <w:rFonts w:hint="default"/>
      </w:rPr>
    </w:lvl>
    <w:lvl w:ilvl="8">
      <w:start w:val="1"/>
      <w:numFmt w:val="decimal"/>
      <w:pStyle w:val="Titre91"/>
      <w:lvlText w:val="%1.%2.%3.%4.%5.%6.%7.%8.%9"/>
      <w:lvlJc w:val="left"/>
      <w:pPr>
        <w:ind w:left="1584" w:hanging="1584"/>
      </w:pPr>
      <w:rPr>
        <w:rFonts w:hint="default"/>
      </w:rPr>
    </w:lvl>
  </w:abstractNum>
  <w:abstractNum w:abstractNumId="29">
    <w:nsid w:val="4D8A6128"/>
    <w:multiLevelType w:val="hybridMultilevel"/>
    <w:tmpl w:val="1D2458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E1540AF"/>
    <w:multiLevelType w:val="hybridMultilevel"/>
    <w:tmpl w:val="8DF2E0A8"/>
    <w:lvl w:ilvl="0" w:tplc="040C001B">
      <w:start w:val="1"/>
      <w:numFmt w:val="lowerRoman"/>
      <w:lvlText w:val="%1."/>
      <w:lvlJc w:val="righ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43C4713"/>
    <w:multiLevelType w:val="hybridMultilevel"/>
    <w:tmpl w:val="11AA1162"/>
    <w:lvl w:ilvl="0" w:tplc="040C001B">
      <w:start w:val="1"/>
      <w:numFmt w:val="lowerRoman"/>
      <w:lvlText w:val="%1."/>
      <w:lvlJc w:val="right"/>
      <w:pPr>
        <w:ind w:left="720" w:hanging="360"/>
      </w:pPr>
    </w:lvl>
    <w:lvl w:ilvl="1" w:tplc="2FE8276A">
      <w:start w:val="1"/>
      <w:numFmt w:val="lowerRoman"/>
      <w:lvlText w:val="%2)"/>
      <w:lvlJc w:val="left"/>
      <w:pPr>
        <w:ind w:left="1800" w:hanging="720"/>
      </w:pPr>
      <w:rPr>
        <w:rFonts w:hint="default"/>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5DD3A9A"/>
    <w:multiLevelType w:val="hybridMultilevel"/>
    <w:tmpl w:val="A90825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9124428"/>
    <w:multiLevelType w:val="hybridMultilevel"/>
    <w:tmpl w:val="1638A350"/>
    <w:lvl w:ilvl="0" w:tplc="C62070F6">
      <w:start w:val="1"/>
      <w:numFmt w:val="bullet"/>
      <w:pStyle w:val="Retrait1"/>
      <w:lvlText w:val="•"/>
      <w:lvlJc w:val="left"/>
      <w:pPr>
        <w:tabs>
          <w:tab w:val="num" w:pos="360"/>
        </w:tabs>
        <w:ind w:left="360" w:hanging="360"/>
      </w:pPr>
      <w:rPr>
        <w:rFonts w:ascii="Courier New" w:hAnsi="Courier New" w:cs="Times New Roman" w:hint="default"/>
        <w:b w:val="0"/>
        <w:i w:val="0"/>
        <w:sz w:val="16"/>
        <w:szCs w:val="20"/>
      </w:rPr>
    </w:lvl>
    <w:lvl w:ilvl="1" w:tplc="04090003">
      <w:start w:val="1"/>
      <w:numFmt w:val="bullet"/>
      <w:lvlText w:val="o"/>
      <w:lvlJc w:val="left"/>
      <w:pPr>
        <w:tabs>
          <w:tab w:val="num" w:pos="2494"/>
        </w:tabs>
        <w:ind w:left="2494" w:hanging="360"/>
      </w:pPr>
      <w:rPr>
        <w:rFonts w:ascii="Courier New" w:hAnsi="Courier New" w:cs="Courier New" w:hint="default"/>
      </w:rPr>
    </w:lvl>
    <w:lvl w:ilvl="2" w:tplc="04090005">
      <w:start w:val="1"/>
      <w:numFmt w:val="bullet"/>
      <w:lvlText w:val=""/>
      <w:lvlJc w:val="left"/>
      <w:pPr>
        <w:tabs>
          <w:tab w:val="num" w:pos="3214"/>
        </w:tabs>
        <w:ind w:left="3214" w:hanging="360"/>
      </w:pPr>
      <w:rPr>
        <w:rFonts w:ascii="Wingdings" w:hAnsi="Wingdings" w:hint="default"/>
      </w:rPr>
    </w:lvl>
    <w:lvl w:ilvl="3" w:tplc="04090001">
      <w:start w:val="1"/>
      <w:numFmt w:val="bullet"/>
      <w:lvlText w:val=""/>
      <w:lvlJc w:val="left"/>
      <w:pPr>
        <w:tabs>
          <w:tab w:val="num" w:pos="3934"/>
        </w:tabs>
        <w:ind w:left="3934" w:hanging="360"/>
      </w:pPr>
      <w:rPr>
        <w:rFonts w:ascii="Symbol" w:hAnsi="Symbol" w:hint="default"/>
      </w:rPr>
    </w:lvl>
    <w:lvl w:ilvl="4" w:tplc="04090003">
      <w:start w:val="1"/>
      <w:numFmt w:val="bullet"/>
      <w:lvlText w:val="o"/>
      <w:lvlJc w:val="left"/>
      <w:pPr>
        <w:tabs>
          <w:tab w:val="num" w:pos="4654"/>
        </w:tabs>
        <w:ind w:left="4654" w:hanging="360"/>
      </w:pPr>
      <w:rPr>
        <w:rFonts w:ascii="Courier New" w:hAnsi="Courier New" w:cs="Courier New" w:hint="default"/>
      </w:rPr>
    </w:lvl>
    <w:lvl w:ilvl="5" w:tplc="04090005">
      <w:start w:val="1"/>
      <w:numFmt w:val="bullet"/>
      <w:lvlText w:val=""/>
      <w:lvlJc w:val="left"/>
      <w:pPr>
        <w:tabs>
          <w:tab w:val="num" w:pos="5374"/>
        </w:tabs>
        <w:ind w:left="5374" w:hanging="360"/>
      </w:pPr>
      <w:rPr>
        <w:rFonts w:ascii="Wingdings" w:hAnsi="Wingdings" w:hint="default"/>
      </w:rPr>
    </w:lvl>
    <w:lvl w:ilvl="6" w:tplc="04090001">
      <w:start w:val="1"/>
      <w:numFmt w:val="bullet"/>
      <w:lvlText w:val=""/>
      <w:lvlJc w:val="left"/>
      <w:pPr>
        <w:tabs>
          <w:tab w:val="num" w:pos="6094"/>
        </w:tabs>
        <w:ind w:left="6094" w:hanging="360"/>
      </w:pPr>
      <w:rPr>
        <w:rFonts w:ascii="Symbol" w:hAnsi="Symbol" w:hint="default"/>
      </w:rPr>
    </w:lvl>
    <w:lvl w:ilvl="7" w:tplc="04090003">
      <w:start w:val="1"/>
      <w:numFmt w:val="bullet"/>
      <w:lvlText w:val="o"/>
      <w:lvlJc w:val="left"/>
      <w:pPr>
        <w:tabs>
          <w:tab w:val="num" w:pos="6814"/>
        </w:tabs>
        <w:ind w:left="6814" w:hanging="360"/>
      </w:pPr>
      <w:rPr>
        <w:rFonts w:ascii="Courier New" w:hAnsi="Courier New" w:cs="Courier New" w:hint="default"/>
      </w:rPr>
    </w:lvl>
    <w:lvl w:ilvl="8" w:tplc="04090005">
      <w:start w:val="1"/>
      <w:numFmt w:val="bullet"/>
      <w:lvlText w:val=""/>
      <w:lvlJc w:val="left"/>
      <w:pPr>
        <w:tabs>
          <w:tab w:val="num" w:pos="7534"/>
        </w:tabs>
        <w:ind w:left="7534" w:hanging="360"/>
      </w:pPr>
      <w:rPr>
        <w:rFonts w:ascii="Wingdings" w:hAnsi="Wingdings" w:hint="default"/>
      </w:rPr>
    </w:lvl>
  </w:abstractNum>
  <w:abstractNum w:abstractNumId="34">
    <w:nsid w:val="5C4B6204"/>
    <w:multiLevelType w:val="hybridMultilevel"/>
    <w:tmpl w:val="F300EFA8"/>
    <w:lvl w:ilvl="0" w:tplc="040C001B">
      <w:start w:val="1"/>
      <w:numFmt w:val="lowerRoman"/>
      <w:lvlText w:val="%1."/>
      <w:lvlJc w:val="righ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D233EFB"/>
    <w:multiLevelType w:val="hybridMultilevel"/>
    <w:tmpl w:val="4C80344E"/>
    <w:lvl w:ilvl="0" w:tplc="76AE6D5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F7E2366"/>
    <w:multiLevelType w:val="hybridMultilevel"/>
    <w:tmpl w:val="6576D23A"/>
    <w:lvl w:ilvl="0" w:tplc="040C001B">
      <w:start w:val="1"/>
      <w:numFmt w:val="lowerRoman"/>
      <w:lvlText w:val="%1."/>
      <w:lvlJc w:val="righ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7">
    <w:nsid w:val="5FC54B83"/>
    <w:multiLevelType w:val="hybridMultilevel"/>
    <w:tmpl w:val="308824F8"/>
    <w:lvl w:ilvl="0" w:tplc="040C0001">
      <w:start w:val="3"/>
      <w:numFmt w:val="bullet"/>
      <w:lvlText w:val=""/>
      <w:lvlJc w:val="left"/>
      <w:pPr>
        <w:ind w:left="720" w:hanging="360"/>
      </w:pPr>
      <w:rPr>
        <w:rFonts w:ascii="Symbol" w:eastAsia="Times New Roman" w:hAnsi="Symbol" w:cs="Times New Roman"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1682034"/>
    <w:multiLevelType w:val="hybridMultilevel"/>
    <w:tmpl w:val="21DEAA46"/>
    <w:lvl w:ilvl="0" w:tplc="2FD0B2F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7BB4C02"/>
    <w:multiLevelType w:val="hybridMultilevel"/>
    <w:tmpl w:val="FD983574"/>
    <w:lvl w:ilvl="0" w:tplc="F00486A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690E0C30"/>
    <w:multiLevelType w:val="hybridMultilevel"/>
    <w:tmpl w:val="92ECCB98"/>
    <w:lvl w:ilvl="0" w:tplc="3D34886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C75014F"/>
    <w:multiLevelType w:val="hybridMultilevel"/>
    <w:tmpl w:val="623E80C4"/>
    <w:lvl w:ilvl="0" w:tplc="D310AE18">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42">
    <w:nsid w:val="6DB63E47"/>
    <w:multiLevelType w:val="hybridMultilevel"/>
    <w:tmpl w:val="BD6C510E"/>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707B672A"/>
    <w:multiLevelType w:val="hybridMultilevel"/>
    <w:tmpl w:val="F1CE024E"/>
    <w:lvl w:ilvl="0" w:tplc="2FD0B2F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1354B93"/>
    <w:multiLevelType w:val="hybridMultilevel"/>
    <w:tmpl w:val="559834B8"/>
    <w:lvl w:ilvl="0" w:tplc="040C001B">
      <w:start w:val="1"/>
      <w:numFmt w:val="lowerRoman"/>
      <w:lvlText w:val="%1."/>
      <w:lvlJc w:val="righ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74C9222F"/>
    <w:multiLevelType w:val="hybridMultilevel"/>
    <w:tmpl w:val="9216BA08"/>
    <w:lvl w:ilvl="0" w:tplc="BD42457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76D22EAB"/>
    <w:multiLevelType w:val="hybridMultilevel"/>
    <w:tmpl w:val="0DEA0DA2"/>
    <w:lvl w:ilvl="0" w:tplc="2FD0B2F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87563A6"/>
    <w:multiLevelType w:val="hybridMultilevel"/>
    <w:tmpl w:val="3DA0AF52"/>
    <w:lvl w:ilvl="0" w:tplc="3D34886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B0B3AEC"/>
    <w:multiLevelType w:val="hybridMultilevel"/>
    <w:tmpl w:val="886E711C"/>
    <w:lvl w:ilvl="0" w:tplc="E7B47A2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7CDC48EA"/>
    <w:multiLevelType w:val="hybridMultilevel"/>
    <w:tmpl w:val="11F2DE4E"/>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7CFD4F88"/>
    <w:multiLevelType w:val="hybridMultilevel"/>
    <w:tmpl w:val="B0123BF2"/>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7F0960D1"/>
    <w:multiLevelType w:val="hybridMultilevel"/>
    <w:tmpl w:val="09B84740"/>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9"/>
  </w:num>
  <w:num w:numId="2">
    <w:abstractNumId w:val="33"/>
  </w:num>
  <w:num w:numId="3">
    <w:abstractNumId w:val="32"/>
  </w:num>
  <w:num w:numId="4">
    <w:abstractNumId w:val="44"/>
  </w:num>
  <w:num w:numId="5">
    <w:abstractNumId w:val="24"/>
  </w:num>
  <w:num w:numId="6">
    <w:abstractNumId w:val="49"/>
  </w:num>
  <w:num w:numId="7">
    <w:abstractNumId w:val="10"/>
  </w:num>
  <w:num w:numId="8">
    <w:abstractNumId w:val="15"/>
  </w:num>
  <w:num w:numId="9">
    <w:abstractNumId w:val="31"/>
  </w:num>
  <w:num w:numId="10">
    <w:abstractNumId w:val="28"/>
  </w:num>
  <w:num w:numId="11">
    <w:abstractNumId w:val="20"/>
  </w:num>
  <w:num w:numId="12">
    <w:abstractNumId w:val="47"/>
  </w:num>
  <w:num w:numId="13">
    <w:abstractNumId w:val="51"/>
  </w:num>
  <w:num w:numId="14">
    <w:abstractNumId w:val="11"/>
  </w:num>
  <w:num w:numId="15">
    <w:abstractNumId w:val="16"/>
  </w:num>
  <w:num w:numId="16">
    <w:abstractNumId w:val="17"/>
  </w:num>
  <w:num w:numId="17">
    <w:abstractNumId w:val="8"/>
  </w:num>
  <w:num w:numId="18">
    <w:abstractNumId w:val="22"/>
  </w:num>
  <w:num w:numId="19">
    <w:abstractNumId w:val="30"/>
  </w:num>
  <w:num w:numId="20">
    <w:abstractNumId w:val="25"/>
  </w:num>
  <w:num w:numId="21">
    <w:abstractNumId w:val="7"/>
  </w:num>
  <w:num w:numId="22">
    <w:abstractNumId w:val="34"/>
  </w:num>
  <w:num w:numId="23">
    <w:abstractNumId w:val="14"/>
  </w:num>
  <w:num w:numId="24">
    <w:abstractNumId w:val="36"/>
  </w:num>
  <w:num w:numId="25">
    <w:abstractNumId w:val="23"/>
  </w:num>
  <w:num w:numId="26">
    <w:abstractNumId w:val="42"/>
  </w:num>
  <w:num w:numId="27">
    <w:abstractNumId w:val="0"/>
  </w:num>
  <w:num w:numId="28">
    <w:abstractNumId w:val="28"/>
  </w:num>
  <w:num w:numId="29">
    <w:abstractNumId w:val="21"/>
  </w:num>
  <w:num w:numId="30">
    <w:abstractNumId w:val="38"/>
  </w:num>
  <w:num w:numId="31">
    <w:abstractNumId w:val="43"/>
  </w:num>
  <w:num w:numId="32">
    <w:abstractNumId w:val="46"/>
  </w:num>
  <w:num w:numId="33">
    <w:abstractNumId w:val="26"/>
  </w:num>
  <w:num w:numId="34">
    <w:abstractNumId w:val="2"/>
  </w:num>
  <w:num w:numId="35">
    <w:abstractNumId w:val="40"/>
  </w:num>
  <w:num w:numId="36">
    <w:abstractNumId w:val="12"/>
  </w:num>
  <w:num w:numId="37">
    <w:abstractNumId w:val="18"/>
  </w:num>
  <w:num w:numId="38">
    <w:abstractNumId w:val="3"/>
  </w:num>
  <w:num w:numId="39">
    <w:abstractNumId w:val="5"/>
  </w:num>
  <w:num w:numId="40">
    <w:abstractNumId w:val="50"/>
  </w:num>
  <w:num w:numId="41">
    <w:abstractNumId w:val="13"/>
  </w:num>
  <w:num w:numId="42">
    <w:abstractNumId w:val="29"/>
  </w:num>
  <w:num w:numId="43">
    <w:abstractNumId w:val="37"/>
  </w:num>
  <w:num w:numId="44">
    <w:abstractNumId w:val="35"/>
  </w:num>
  <w:num w:numId="45">
    <w:abstractNumId w:val="48"/>
  </w:num>
  <w:num w:numId="46">
    <w:abstractNumId w:val="39"/>
  </w:num>
  <w:num w:numId="47">
    <w:abstractNumId w:val="4"/>
  </w:num>
  <w:num w:numId="48">
    <w:abstractNumId w:val="9"/>
  </w:num>
  <w:num w:numId="49">
    <w:abstractNumId w:val="45"/>
  </w:num>
  <w:num w:numId="50">
    <w:abstractNumId w:val="27"/>
  </w:num>
  <w:num w:numId="51">
    <w:abstractNumId w:val="41"/>
  </w:num>
  <w:num w:numId="52">
    <w:abstractNumId w:val="1"/>
  </w:num>
  <w:num w:numId="53">
    <w:abstractNumId w:val="6"/>
  </w:num>
  <w:num w:numId="54">
    <w:abstractNumId w:val="33"/>
  </w:num>
  <w:num w:numId="55">
    <w:abstractNumId w:val="3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769"/>
    <w:rsid w:val="0000121E"/>
    <w:rsid w:val="000130D1"/>
    <w:rsid w:val="00013EAD"/>
    <w:rsid w:val="00022344"/>
    <w:rsid w:val="00024A1D"/>
    <w:rsid w:val="00030814"/>
    <w:rsid w:val="00035AE3"/>
    <w:rsid w:val="00040B46"/>
    <w:rsid w:val="0004237C"/>
    <w:rsid w:val="00044DAC"/>
    <w:rsid w:val="00057019"/>
    <w:rsid w:val="00060DE3"/>
    <w:rsid w:val="00064ECF"/>
    <w:rsid w:val="0006508C"/>
    <w:rsid w:val="00066767"/>
    <w:rsid w:val="00067529"/>
    <w:rsid w:val="0007055C"/>
    <w:rsid w:val="00073FB7"/>
    <w:rsid w:val="00076744"/>
    <w:rsid w:val="00076D75"/>
    <w:rsid w:val="00082205"/>
    <w:rsid w:val="000848AB"/>
    <w:rsid w:val="000907F8"/>
    <w:rsid w:val="000908C3"/>
    <w:rsid w:val="000A0095"/>
    <w:rsid w:val="000A0C93"/>
    <w:rsid w:val="000A2458"/>
    <w:rsid w:val="000B0C41"/>
    <w:rsid w:val="000B1D07"/>
    <w:rsid w:val="000C4053"/>
    <w:rsid w:val="000D40F0"/>
    <w:rsid w:val="000D7EC7"/>
    <w:rsid w:val="000E634F"/>
    <w:rsid w:val="000E640B"/>
    <w:rsid w:val="000F0E7D"/>
    <w:rsid w:val="000F1D27"/>
    <w:rsid w:val="000F204F"/>
    <w:rsid w:val="000F253B"/>
    <w:rsid w:val="000F597D"/>
    <w:rsid w:val="000F687B"/>
    <w:rsid w:val="001033AC"/>
    <w:rsid w:val="00105FD5"/>
    <w:rsid w:val="0011371B"/>
    <w:rsid w:val="00115593"/>
    <w:rsid w:val="00127DEA"/>
    <w:rsid w:val="001319EB"/>
    <w:rsid w:val="00131AE1"/>
    <w:rsid w:val="0013228B"/>
    <w:rsid w:val="001346D8"/>
    <w:rsid w:val="001353CD"/>
    <w:rsid w:val="00144B8D"/>
    <w:rsid w:val="00150769"/>
    <w:rsid w:val="00152A0B"/>
    <w:rsid w:val="001539F1"/>
    <w:rsid w:val="00155850"/>
    <w:rsid w:val="001561DD"/>
    <w:rsid w:val="001565B8"/>
    <w:rsid w:val="001606C1"/>
    <w:rsid w:val="00162E4F"/>
    <w:rsid w:val="00166CFF"/>
    <w:rsid w:val="00166FB3"/>
    <w:rsid w:val="00167F03"/>
    <w:rsid w:val="001772A1"/>
    <w:rsid w:val="001805CC"/>
    <w:rsid w:val="001862B9"/>
    <w:rsid w:val="00192D0B"/>
    <w:rsid w:val="00194452"/>
    <w:rsid w:val="001944DC"/>
    <w:rsid w:val="00195550"/>
    <w:rsid w:val="001A0233"/>
    <w:rsid w:val="001A414C"/>
    <w:rsid w:val="001B771A"/>
    <w:rsid w:val="001C22D1"/>
    <w:rsid w:val="001C74D3"/>
    <w:rsid w:val="001D0865"/>
    <w:rsid w:val="001D185C"/>
    <w:rsid w:val="001D20EE"/>
    <w:rsid w:val="001D6BAC"/>
    <w:rsid w:val="001E11F7"/>
    <w:rsid w:val="001E4C18"/>
    <w:rsid w:val="001F163A"/>
    <w:rsid w:val="001F5234"/>
    <w:rsid w:val="0020487F"/>
    <w:rsid w:val="00206F78"/>
    <w:rsid w:val="00210589"/>
    <w:rsid w:val="00210780"/>
    <w:rsid w:val="002128AC"/>
    <w:rsid w:val="0022144A"/>
    <w:rsid w:val="00224C46"/>
    <w:rsid w:val="00225F52"/>
    <w:rsid w:val="00226F77"/>
    <w:rsid w:val="0023058C"/>
    <w:rsid w:val="002313C8"/>
    <w:rsid w:val="00232055"/>
    <w:rsid w:val="00233010"/>
    <w:rsid w:val="00233C83"/>
    <w:rsid w:val="002365EA"/>
    <w:rsid w:val="00242163"/>
    <w:rsid w:val="00242904"/>
    <w:rsid w:val="00244192"/>
    <w:rsid w:val="00244636"/>
    <w:rsid w:val="002462AA"/>
    <w:rsid w:val="00250208"/>
    <w:rsid w:val="0025164E"/>
    <w:rsid w:val="002547C2"/>
    <w:rsid w:val="00256671"/>
    <w:rsid w:val="00257CA7"/>
    <w:rsid w:val="00262510"/>
    <w:rsid w:val="00267CD7"/>
    <w:rsid w:val="002713A7"/>
    <w:rsid w:val="00286281"/>
    <w:rsid w:val="00286D6D"/>
    <w:rsid w:val="00290490"/>
    <w:rsid w:val="00291CB3"/>
    <w:rsid w:val="002955EA"/>
    <w:rsid w:val="00295BD5"/>
    <w:rsid w:val="002A165B"/>
    <w:rsid w:val="002A6025"/>
    <w:rsid w:val="002A743A"/>
    <w:rsid w:val="002A7EC7"/>
    <w:rsid w:val="002B0243"/>
    <w:rsid w:val="002B0C8C"/>
    <w:rsid w:val="002B3135"/>
    <w:rsid w:val="002B75E5"/>
    <w:rsid w:val="002C153B"/>
    <w:rsid w:val="002C7687"/>
    <w:rsid w:val="002D6E0F"/>
    <w:rsid w:val="002F11C3"/>
    <w:rsid w:val="002F1380"/>
    <w:rsid w:val="002F49BE"/>
    <w:rsid w:val="00302E50"/>
    <w:rsid w:val="003060D7"/>
    <w:rsid w:val="0030788E"/>
    <w:rsid w:val="00307C34"/>
    <w:rsid w:val="00310056"/>
    <w:rsid w:val="003105E6"/>
    <w:rsid w:val="00317DF0"/>
    <w:rsid w:val="0032067B"/>
    <w:rsid w:val="0032456F"/>
    <w:rsid w:val="0033224C"/>
    <w:rsid w:val="00334F42"/>
    <w:rsid w:val="00342F60"/>
    <w:rsid w:val="00343019"/>
    <w:rsid w:val="003450A8"/>
    <w:rsid w:val="00345595"/>
    <w:rsid w:val="00347074"/>
    <w:rsid w:val="00351354"/>
    <w:rsid w:val="00351994"/>
    <w:rsid w:val="00353209"/>
    <w:rsid w:val="00354E7F"/>
    <w:rsid w:val="00354F20"/>
    <w:rsid w:val="00354FC3"/>
    <w:rsid w:val="00356208"/>
    <w:rsid w:val="00357287"/>
    <w:rsid w:val="003603D5"/>
    <w:rsid w:val="003624C8"/>
    <w:rsid w:val="00363425"/>
    <w:rsid w:val="003656BA"/>
    <w:rsid w:val="00365A04"/>
    <w:rsid w:val="0036616B"/>
    <w:rsid w:val="00366C51"/>
    <w:rsid w:val="00367586"/>
    <w:rsid w:val="00367751"/>
    <w:rsid w:val="0037209D"/>
    <w:rsid w:val="003721CE"/>
    <w:rsid w:val="00372676"/>
    <w:rsid w:val="00373BDB"/>
    <w:rsid w:val="003757B6"/>
    <w:rsid w:val="00385E0D"/>
    <w:rsid w:val="0038793C"/>
    <w:rsid w:val="003906B8"/>
    <w:rsid w:val="00393483"/>
    <w:rsid w:val="00396231"/>
    <w:rsid w:val="003A1DB4"/>
    <w:rsid w:val="003A2193"/>
    <w:rsid w:val="003A77EB"/>
    <w:rsid w:val="003B2BF2"/>
    <w:rsid w:val="003B6442"/>
    <w:rsid w:val="003C15A0"/>
    <w:rsid w:val="003C16E7"/>
    <w:rsid w:val="003C5735"/>
    <w:rsid w:val="003C77A7"/>
    <w:rsid w:val="003D38CD"/>
    <w:rsid w:val="003D492F"/>
    <w:rsid w:val="003D7119"/>
    <w:rsid w:val="003D72BB"/>
    <w:rsid w:val="003E22CE"/>
    <w:rsid w:val="003E5E62"/>
    <w:rsid w:val="003E773A"/>
    <w:rsid w:val="003F18C9"/>
    <w:rsid w:val="003F3CAE"/>
    <w:rsid w:val="003F442E"/>
    <w:rsid w:val="003F4438"/>
    <w:rsid w:val="003F4568"/>
    <w:rsid w:val="003F4B22"/>
    <w:rsid w:val="003F5B96"/>
    <w:rsid w:val="00402E9D"/>
    <w:rsid w:val="00405D3E"/>
    <w:rsid w:val="00411248"/>
    <w:rsid w:val="00412EAB"/>
    <w:rsid w:val="004158AD"/>
    <w:rsid w:val="0041712A"/>
    <w:rsid w:val="00420145"/>
    <w:rsid w:val="00424C8D"/>
    <w:rsid w:val="00425D74"/>
    <w:rsid w:val="00427252"/>
    <w:rsid w:val="004301EF"/>
    <w:rsid w:val="00441CE5"/>
    <w:rsid w:val="00447977"/>
    <w:rsid w:val="00450A92"/>
    <w:rsid w:val="00454963"/>
    <w:rsid w:val="004566FA"/>
    <w:rsid w:val="00456AF8"/>
    <w:rsid w:val="00457158"/>
    <w:rsid w:val="00467038"/>
    <w:rsid w:val="00471C83"/>
    <w:rsid w:val="004725B9"/>
    <w:rsid w:val="00477043"/>
    <w:rsid w:val="00477076"/>
    <w:rsid w:val="00480FCD"/>
    <w:rsid w:val="00482C18"/>
    <w:rsid w:val="0048424A"/>
    <w:rsid w:val="00493505"/>
    <w:rsid w:val="004935E7"/>
    <w:rsid w:val="00494E43"/>
    <w:rsid w:val="004A4F36"/>
    <w:rsid w:val="004A5F58"/>
    <w:rsid w:val="004B1375"/>
    <w:rsid w:val="004B1AA8"/>
    <w:rsid w:val="004B2719"/>
    <w:rsid w:val="004B43D4"/>
    <w:rsid w:val="004B5DFB"/>
    <w:rsid w:val="004C3C12"/>
    <w:rsid w:val="004E57EB"/>
    <w:rsid w:val="004E687C"/>
    <w:rsid w:val="004F24DE"/>
    <w:rsid w:val="005016B8"/>
    <w:rsid w:val="0050704A"/>
    <w:rsid w:val="00510C61"/>
    <w:rsid w:val="005151D8"/>
    <w:rsid w:val="00524E53"/>
    <w:rsid w:val="00527D6B"/>
    <w:rsid w:val="00534E56"/>
    <w:rsid w:val="00535D47"/>
    <w:rsid w:val="00537A16"/>
    <w:rsid w:val="005410B6"/>
    <w:rsid w:val="005440AC"/>
    <w:rsid w:val="00550133"/>
    <w:rsid w:val="00550DCD"/>
    <w:rsid w:val="00555479"/>
    <w:rsid w:val="00556123"/>
    <w:rsid w:val="00560534"/>
    <w:rsid w:val="005647B6"/>
    <w:rsid w:val="005664AB"/>
    <w:rsid w:val="00567BEB"/>
    <w:rsid w:val="00572C51"/>
    <w:rsid w:val="00576C37"/>
    <w:rsid w:val="00577049"/>
    <w:rsid w:val="005771EA"/>
    <w:rsid w:val="00580757"/>
    <w:rsid w:val="00585CED"/>
    <w:rsid w:val="005903D6"/>
    <w:rsid w:val="0059132B"/>
    <w:rsid w:val="0059169D"/>
    <w:rsid w:val="00592237"/>
    <w:rsid w:val="00592DB7"/>
    <w:rsid w:val="005A2C6C"/>
    <w:rsid w:val="005A3397"/>
    <w:rsid w:val="005A3422"/>
    <w:rsid w:val="005B4C57"/>
    <w:rsid w:val="005C7003"/>
    <w:rsid w:val="005C79A9"/>
    <w:rsid w:val="005D338F"/>
    <w:rsid w:val="005D7E7B"/>
    <w:rsid w:val="005E09EA"/>
    <w:rsid w:val="005E0A6C"/>
    <w:rsid w:val="005E4F7B"/>
    <w:rsid w:val="005E556A"/>
    <w:rsid w:val="005F19B4"/>
    <w:rsid w:val="005F1A9C"/>
    <w:rsid w:val="005F2564"/>
    <w:rsid w:val="005F2C8B"/>
    <w:rsid w:val="005F5AE7"/>
    <w:rsid w:val="00601B10"/>
    <w:rsid w:val="00601C57"/>
    <w:rsid w:val="0060675C"/>
    <w:rsid w:val="00610519"/>
    <w:rsid w:val="00612AC6"/>
    <w:rsid w:val="00614363"/>
    <w:rsid w:val="00623FF5"/>
    <w:rsid w:val="00630302"/>
    <w:rsid w:val="006309A2"/>
    <w:rsid w:val="006321CD"/>
    <w:rsid w:val="00632A6D"/>
    <w:rsid w:val="0063398F"/>
    <w:rsid w:val="00634982"/>
    <w:rsid w:val="0064136D"/>
    <w:rsid w:val="00642496"/>
    <w:rsid w:val="006432A7"/>
    <w:rsid w:val="006446CA"/>
    <w:rsid w:val="006448C3"/>
    <w:rsid w:val="006469C1"/>
    <w:rsid w:val="00650163"/>
    <w:rsid w:val="00652B0A"/>
    <w:rsid w:val="006536C7"/>
    <w:rsid w:val="00670DFA"/>
    <w:rsid w:val="006716DE"/>
    <w:rsid w:val="00677BAB"/>
    <w:rsid w:val="00677F8F"/>
    <w:rsid w:val="006803B7"/>
    <w:rsid w:val="006815AF"/>
    <w:rsid w:val="00687698"/>
    <w:rsid w:val="00687FA8"/>
    <w:rsid w:val="00695BF3"/>
    <w:rsid w:val="00697BE2"/>
    <w:rsid w:val="006A106B"/>
    <w:rsid w:val="006A208B"/>
    <w:rsid w:val="006A41BB"/>
    <w:rsid w:val="006A7B4A"/>
    <w:rsid w:val="006C39F2"/>
    <w:rsid w:val="006C5CBB"/>
    <w:rsid w:val="006D130F"/>
    <w:rsid w:val="006D17A8"/>
    <w:rsid w:val="006D24CB"/>
    <w:rsid w:val="006D2B67"/>
    <w:rsid w:val="006D3B3F"/>
    <w:rsid w:val="006D558B"/>
    <w:rsid w:val="006D665B"/>
    <w:rsid w:val="006D6A67"/>
    <w:rsid w:val="006D6B2B"/>
    <w:rsid w:val="006E4D95"/>
    <w:rsid w:val="006E589E"/>
    <w:rsid w:val="006F2E2F"/>
    <w:rsid w:val="006F5856"/>
    <w:rsid w:val="00700E4E"/>
    <w:rsid w:val="00705794"/>
    <w:rsid w:val="00710B8D"/>
    <w:rsid w:val="00712305"/>
    <w:rsid w:val="00713ABA"/>
    <w:rsid w:val="00713C17"/>
    <w:rsid w:val="00715B08"/>
    <w:rsid w:val="007232DF"/>
    <w:rsid w:val="00727B0B"/>
    <w:rsid w:val="007311B1"/>
    <w:rsid w:val="0073216B"/>
    <w:rsid w:val="007348B9"/>
    <w:rsid w:val="007435EA"/>
    <w:rsid w:val="00744D50"/>
    <w:rsid w:val="0075034E"/>
    <w:rsid w:val="0075069B"/>
    <w:rsid w:val="00753DE1"/>
    <w:rsid w:val="00755952"/>
    <w:rsid w:val="00755D01"/>
    <w:rsid w:val="0075734B"/>
    <w:rsid w:val="00760409"/>
    <w:rsid w:val="00767B5F"/>
    <w:rsid w:val="007757BE"/>
    <w:rsid w:val="0077608F"/>
    <w:rsid w:val="00776B6C"/>
    <w:rsid w:val="007802D1"/>
    <w:rsid w:val="00782C62"/>
    <w:rsid w:val="00785144"/>
    <w:rsid w:val="007859B9"/>
    <w:rsid w:val="007913A4"/>
    <w:rsid w:val="00791F31"/>
    <w:rsid w:val="00792B6D"/>
    <w:rsid w:val="00795657"/>
    <w:rsid w:val="007967CC"/>
    <w:rsid w:val="00796FAE"/>
    <w:rsid w:val="007A11EC"/>
    <w:rsid w:val="007A20B0"/>
    <w:rsid w:val="007A44F4"/>
    <w:rsid w:val="007A4873"/>
    <w:rsid w:val="007A4AD4"/>
    <w:rsid w:val="007A6468"/>
    <w:rsid w:val="007A6834"/>
    <w:rsid w:val="007B1184"/>
    <w:rsid w:val="007B51DB"/>
    <w:rsid w:val="007B6810"/>
    <w:rsid w:val="007C0A6F"/>
    <w:rsid w:val="007C1DC2"/>
    <w:rsid w:val="007C4FEA"/>
    <w:rsid w:val="007E2BDB"/>
    <w:rsid w:val="007E4020"/>
    <w:rsid w:val="007E50FE"/>
    <w:rsid w:val="007E539A"/>
    <w:rsid w:val="007E77BE"/>
    <w:rsid w:val="007F33FC"/>
    <w:rsid w:val="007F3C78"/>
    <w:rsid w:val="0080318A"/>
    <w:rsid w:val="008041FF"/>
    <w:rsid w:val="00804B99"/>
    <w:rsid w:val="0081050D"/>
    <w:rsid w:val="00811AFB"/>
    <w:rsid w:val="00813436"/>
    <w:rsid w:val="008150CD"/>
    <w:rsid w:val="00816908"/>
    <w:rsid w:val="00824450"/>
    <w:rsid w:val="00830FAB"/>
    <w:rsid w:val="008325C9"/>
    <w:rsid w:val="00835827"/>
    <w:rsid w:val="00835C19"/>
    <w:rsid w:val="00846411"/>
    <w:rsid w:val="00850AFB"/>
    <w:rsid w:val="00850C09"/>
    <w:rsid w:val="00852E6B"/>
    <w:rsid w:val="008560EB"/>
    <w:rsid w:val="00856AB1"/>
    <w:rsid w:val="00857FD8"/>
    <w:rsid w:val="00865E6D"/>
    <w:rsid w:val="0086781F"/>
    <w:rsid w:val="00867D5C"/>
    <w:rsid w:val="0088031D"/>
    <w:rsid w:val="00880B2D"/>
    <w:rsid w:val="0088392F"/>
    <w:rsid w:val="0088468A"/>
    <w:rsid w:val="00884FDB"/>
    <w:rsid w:val="00885798"/>
    <w:rsid w:val="0089138C"/>
    <w:rsid w:val="00892928"/>
    <w:rsid w:val="00893956"/>
    <w:rsid w:val="008A4D17"/>
    <w:rsid w:val="008A53D1"/>
    <w:rsid w:val="008B13FC"/>
    <w:rsid w:val="008B24E4"/>
    <w:rsid w:val="008B3C22"/>
    <w:rsid w:val="008B4E68"/>
    <w:rsid w:val="008B5FFC"/>
    <w:rsid w:val="008B6455"/>
    <w:rsid w:val="008B7F8E"/>
    <w:rsid w:val="008C391A"/>
    <w:rsid w:val="008D260E"/>
    <w:rsid w:val="008D4CBF"/>
    <w:rsid w:val="008E3525"/>
    <w:rsid w:val="008E4FF4"/>
    <w:rsid w:val="008F2AB1"/>
    <w:rsid w:val="008F48F6"/>
    <w:rsid w:val="008F6E60"/>
    <w:rsid w:val="00901E24"/>
    <w:rsid w:val="00910DB5"/>
    <w:rsid w:val="00916AA4"/>
    <w:rsid w:val="00920380"/>
    <w:rsid w:val="00932332"/>
    <w:rsid w:val="00942F1A"/>
    <w:rsid w:val="00943124"/>
    <w:rsid w:val="00950A8A"/>
    <w:rsid w:val="0095110A"/>
    <w:rsid w:val="00954345"/>
    <w:rsid w:val="009571A1"/>
    <w:rsid w:val="00957241"/>
    <w:rsid w:val="0095744D"/>
    <w:rsid w:val="00962CC1"/>
    <w:rsid w:val="009667FE"/>
    <w:rsid w:val="00972157"/>
    <w:rsid w:val="00972BFB"/>
    <w:rsid w:val="00972D12"/>
    <w:rsid w:val="009734A4"/>
    <w:rsid w:val="009751DE"/>
    <w:rsid w:val="009760A3"/>
    <w:rsid w:val="00981562"/>
    <w:rsid w:val="009816C6"/>
    <w:rsid w:val="0098462F"/>
    <w:rsid w:val="009861B8"/>
    <w:rsid w:val="00987445"/>
    <w:rsid w:val="00990C10"/>
    <w:rsid w:val="00991E94"/>
    <w:rsid w:val="00992903"/>
    <w:rsid w:val="00997FBA"/>
    <w:rsid w:val="009A098C"/>
    <w:rsid w:val="009A1604"/>
    <w:rsid w:val="009A47BA"/>
    <w:rsid w:val="009A5E16"/>
    <w:rsid w:val="009B197F"/>
    <w:rsid w:val="009B40EA"/>
    <w:rsid w:val="009B440D"/>
    <w:rsid w:val="009B45EC"/>
    <w:rsid w:val="009B4DED"/>
    <w:rsid w:val="009B5A66"/>
    <w:rsid w:val="009C35EF"/>
    <w:rsid w:val="009C669C"/>
    <w:rsid w:val="009D10A9"/>
    <w:rsid w:val="009D1543"/>
    <w:rsid w:val="009D5E13"/>
    <w:rsid w:val="009F4BD0"/>
    <w:rsid w:val="00A01A40"/>
    <w:rsid w:val="00A02365"/>
    <w:rsid w:val="00A028D3"/>
    <w:rsid w:val="00A071AE"/>
    <w:rsid w:val="00A10D86"/>
    <w:rsid w:val="00A11F44"/>
    <w:rsid w:val="00A153FE"/>
    <w:rsid w:val="00A2269A"/>
    <w:rsid w:val="00A23806"/>
    <w:rsid w:val="00A2716D"/>
    <w:rsid w:val="00A27764"/>
    <w:rsid w:val="00A35C91"/>
    <w:rsid w:val="00A4377D"/>
    <w:rsid w:val="00A4498C"/>
    <w:rsid w:val="00A46D68"/>
    <w:rsid w:val="00A50479"/>
    <w:rsid w:val="00A54177"/>
    <w:rsid w:val="00A55117"/>
    <w:rsid w:val="00A569B9"/>
    <w:rsid w:val="00A62EEB"/>
    <w:rsid w:val="00A638CE"/>
    <w:rsid w:val="00A657FA"/>
    <w:rsid w:val="00A65933"/>
    <w:rsid w:val="00A72899"/>
    <w:rsid w:val="00A87660"/>
    <w:rsid w:val="00A967D7"/>
    <w:rsid w:val="00AA197B"/>
    <w:rsid w:val="00AA3672"/>
    <w:rsid w:val="00AA525D"/>
    <w:rsid w:val="00AA555F"/>
    <w:rsid w:val="00AB05F7"/>
    <w:rsid w:val="00AB2C48"/>
    <w:rsid w:val="00AB3065"/>
    <w:rsid w:val="00AC254C"/>
    <w:rsid w:val="00AC657B"/>
    <w:rsid w:val="00AD0408"/>
    <w:rsid w:val="00AD37AF"/>
    <w:rsid w:val="00AE172C"/>
    <w:rsid w:val="00AE3C68"/>
    <w:rsid w:val="00AE6BF2"/>
    <w:rsid w:val="00AE79A7"/>
    <w:rsid w:val="00AF1443"/>
    <w:rsid w:val="00AF30A3"/>
    <w:rsid w:val="00AF48B4"/>
    <w:rsid w:val="00AF78DF"/>
    <w:rsid w:val="00AF7B91"/>
    <w:rsid w:val="00B01659"/>
    <w:rsid w:val="00B01FE3"/>
    <w:rsid w:val="00B0300B"/>
    <w:rsid w:val="00B111B5"/>
    <w:rsid w:val="00B1354D"/>
    <w:rsid w:val="00B20639"/>
    <w:rsid w:val="00B2287D"/>
    <w:rsid w:val="00B23D5E"/>
    <w:rsid w:val="00B26ED0"/>
    <w:rsid w:val="00B424A3"/>
    <w:rsid w:val="00B51D81"/>
    <w:rsid w:val="00B5267C"/>
    <w:rsid w:val="00B52B71"/>
    <w:rsid w:val="00B61C53"/>
    <w:rsid w:val="00B6224D"/>
    <w:rsid w:val="00B6393C"/>
    <w:rsid w:val="00B66577"/>
    <w:rsid w:val="00B749D2"/>
    <w:rsid w:val="00B77695"/>
    <w:rsid w:val="00B804F0"/>
    <w:rsid w:val="00B83F3C"/>
    <w:rsid w:val="00B904DC"/>
    <w:rsid w:val="00B90C5C"/>
    <w:rsid w:val="00BA2186"/>
    <w:rsid w:val="00BA26DC"/>
    <w:rsid w:val="00BA6213"/>
    <w:rsid w:val="00BB09D2"/>
    <w:rsid w:val="00BC0AA4"/>
    <w:rsid w:val="00BC4234"/>
    <w:rsid w:val="00BC5296"/>
    <w:rsid w:val="00BC6849"/>
    <w:rsid w:val="00BE0339"/>
    <w:rsid w:val="00BE4CE8"/>
    <w:rsid w:val="00BE7C12"/>
    <w:rsid w:val="00BE7D23"/>
    <w:rsid w:val="00BF05FB"/>
    <w:rsid w:val="00BF1534"/>
    <w:rsid w:val="00BF244C"/>
    <w:rsid w:val="00BF348E"/>
    <w:rsid w:val="00BF47C5"/>
    <w:rsid w:val="00BF4DB8"/>
    <w:rsid w:val="00BF5355"/>
    <w:rsid w:val="00BF75D0"/>
    <w:rsid w:val="00C0591A"/>
    <w:rsid w:val="00C106EB"/>
    <w:rsid w:val="00C13D1E"/>
    <w:rsid w:val="00C1449D"/>
    <w:rsid w:val="00C1654C"/>
    <w:rsid w:val="00C17BEC"/>
    <w:rsid w:val="00C2650E"/>
    <w:rsid w:val="00C33794"/>
    <w:rsid w:val="00C358DC"/>
    <w:rsid w:val="00C37133"/>
    <w:rsid w:val="00C37B14"/>
    <w:rsid w:val="00C40225"/>
    <w:rsid w:val="00C407C8"/>
    <w:rsid w:val="00C424F7"/>
    <w:rsid w:val="00C45513"/>
    <w:rsid w:val="00C45F07"/>
    <w:rsid w:val="00C45FDE"/>
    <w:rsid w:val="00C50A5D"/>
    <w:rsid w:val="00C50C2E"/>
    <w:rsid w:val="00C50D8B"/>
    <w:rsid w:val="00C51D96"/>
    <w:rsid w:val="00C52B1E"/>
    <w:rsid w:val="00C5699F"/>
    <w:rsid w:val="00C63FCF"/>
    <w:rsid w:val="00C65516"/>
    <w:rsid w:val="00C7003E"/>
    <w:rsid w:val="00C70A10"/>
    <w:rsid w:val="00C7438D"/>
    <w:rsid w:val="00C7592F"/>
    <w:rsid w:val="00C77000"/>
    <w:rsid w:val="00C80DDF"/>
    <w:rsid w:val="00C82E1A"/>
    <w:rsid w:val="00C85007"/>
    <w:rsid w:val="00C86B5E"/>
    <w:rsid w:val="00C8728A"/>
    <w:rsid w:val="00C91011"/>
    <w:rsid w:val="00C920F4"/>
    <w:rsid w:val="00C93F22"/>
    <w:rsid w:val="00C94DC9"/>
    <w:rsid w:val="00CA2FE4"/>
    <w:rsid w:val="00CA473D"/>
    <w:rsid w:val="00CB713E"/>
    <w:rsid w:val="00CB78CC"/>
    <w:rsid w:val="00CC49C1"/>
    <w:rsid w:val="00CC5D48"/>
    <w:rsid w:val="00CC6681"/>
    <w:rsid w:val="00CD115D"/>
    <w:rsid w:val="00CD1E25"/>
    <w:rsid w:val="00CE1EBA"/>
    <w:rsid w:val="00CE52F0"/>
    <w:rsid w:val="00CF5009"/>
    <w:rsid w:val="00D00B12"/>
    <w:rsid w:val="00D0200A"/>
    <w:rsid w:val="00D05F32"/>
    <w:rsid w:val="00D121BD"/>
    <w:rsid w:val="00D16C37"/>
    <w:rsid w:val="00D2075F"/>
    <w:rsid w:val="00D2211A"/>
    <w:rsid w:val="00D25AA7"/>
    <w:rsid w:val="00D27F57"/>
    <w:rsid w:val="00D33434"/>
    <w:rsid w:val="00D33FDE"/>
    <w:rsid w:val="00D454E3"/>
    <w:rsid w:val="00D465F5"/>
    <w:rsid w:val="00D46D5C"/>
    <w:rsid w:val="00D47184"/>
    <w:rsid w:val="00D502CC"/>
    <w:rsid w:val="00D522E0"/>
    <w:rsid w:val="00D63ABC"/>
    <w:rsid w:val="00D653FD"/>
    <w:rsid w:val="00D67148"/>
    <w:rsid w:val="00D70079"/>
    <w:rsid w:val="00D71648"/>
    <w:rsid w:val="00D74667"/>
    <w:rsid w:val="00D7748C"/>
    <w:rsid w:val="00D81644"/>
    <w:rsid w:val="00D81A69"/>
    <w:rsid w:val="00D8350A"/>
    <w:rsid w:val="00D862D6"/>
    <w:rsid w:val="00D9152D"/>
    <w:rsid w:val="00D9169D"/>
    <w:rsid w:val="00D94FED"/>
    <w:rsid w:val="00D965D5"/>
    <w:rsid w:val="00D968BC"/>
    <w:rsid w:val="00DA0327"/>
    <w:rsid w:val="00DB0665"/>
    <w:rsid w:val="00DB3644"/>
    <w:rsid w:val="00DB47FD"/>
    <w:rsid w:val="00DB7083"/>
    <w:rsid w:val="00DC30CC"/>
    <w:rsid w:val="00DC7F91"/>
    <w:rsid w:val="00DD140C"/>
    <w:rsid w:val="00DE16E6"/>
    <w:rsid w:val="00DE22ED"/>
    <w:rsid w:val="00DE6423"/>
    <w:rsid w:val="00DF0E21"/>
    <w:rsid w:val="00DF4938"/>
    <w:rsid w:val="00DF6F28"/>
    <w:rsid w:val="00E001B3"/>
    <w:rsid w:val="00E023F9"/>
    <w:rsid w:val="00E031F0"/>
    <w:rsid w:val="00E04B00"/>
    <w:rsid w:val="00E07301"/>
    <w:rsid w:val="00E144E0"/>
    <w:rsid w:val="00E15968"/>
    <w:rsid w:val="00E31123"/>
    <w:rsid w:val="00E41264"/>
    <w:rsid w:val="00E44182"/>
    <w:rsid w:val="00E45AD4"/>
    <w:rsid w:val="00E5106E"/>
    <w:rsid w:val="00E52FCF"/>
    <w:rsid w:val="00E535FF"/>
    <w:rsid w:val="00E53BCE"/>
    <w:rsid w:val="00E544BA"/>
    <w:rsid w:val="00E56C8B"/>
    <w:rsid w:val="00E56E47"/>
    <w:rsid w:val="00E6319D"/>
    <w:rsid w:val="00E64B7B"/>
    <w:rsid w:val="00E662F1"/>
    <w:rsid w:val="00E7179C"/>
    <w:rsid w:val="00E74C67"/>
    <w:rsid w:val="00E76F27"/>
    <w:rsid w:val="00E800CF"/>
    <w:rsid w:val="00E91594"/>
    <w:rsid w:val="00E96E22"/>
    <w:rsid w:val="00EA2422"/>
    <w:rsid w:val="00EA2962"/>
    <w:rsid w:val="00EA65E3"/>
    <w:rsid w:val="00EB4157"/>
    <w:rsid w:val="00EB5A2D"/>
    <w:rsid w:val="00EC0F49"/>
    <w:rsid w:val="00EC5163"/>
    <w:rsid w:val="00EE6800"/>
    <w:rsid w:val="00EF3A6E"/>
    <w:rsid w:val="00EF3A8E"/>
    <w:rsid w:val="00EF584E"/>
    <w:rsid w:val="00F0375E"/>
    <w:rsid w:val="00F04A01"/>
    <w:rsid w:val="00F13736"/>
    <w:rsid w:val="00F21AC4"/>
    <w:rsid w:val="00F23987"/>
    <w:rsid w:val="00F2549C"/>
    <w:rsid w:val="00F25E5E"/>
    <w:rsid w:val="00F301E2"/>
    <w:rsid w:val="00F32E1D"/>
    <w:rsid w:val="00F41BCD"/>
    <w:rsid w:val="00F44FDC"/>
    <w:rsid w:val="00F47C59"/>
    <w:rsid w:val="00F517C1"/>
    <w:rsid w:val="00F51D9A"/>
    <w:rsid w:val="00F551FF"/>
    <w:rsid w:val="00F55479"/>
    <w:rsid w:val="00F55534"/>
    <w:rsid w:val="00F55D25"/>
    <w:rsid w:val="00F75DEB"/>
    <w:rsid w:val="00F765E4"/>
    <w:rsid w:val="00F775C0"/>
    <w:rsid w:val="00F7788B"/>
    <w:rsid w:val="00F77D59"/>
    <w:rsid w:val="00F82F54"/>
    <w:rsid w:val="00F83F88"/>
    <w:rsid w:val="00F84329"/>
    <w:rsid w:val="00F8638A"/>
    <w:rsid w:val="00F87247"/>
    <w:rsid w:val="00F90992"/>
    <w:rsid w:val="00F91729"/>
    <w:rsid w:val="00F94066"/>
    <w:rsid w:val="00F9493A"/>
    <w:rsid w:val="00FA0039"/>
    <w:rsid w:val="00FA3A0B"/>
    <w:rsid w:val="00FA7BC3"/>
    <w:rsid w:val="00FB1FFC"/>
    <w:rsid w:val="00FC15C1"/>
    <w:rsid w:val="00FC39E8"/>
    <w:rsid w:val="00FC6F25"/>
    <w:rsid w:val="00FC7F05"/>
    <w:rsid w:val="00FD1A7E"/>
    <w:rsid w:val="00FD4E13"/>
    <w:rsid w:val="00FE17A0"/>
    <w:rsid w:val="00FE3B83"/>
    <w:rsid w:val="00FF1FF2"/>
    <w:rsid w:val="00FF5517"/>
    <w:rsid w:val="00FF5A39"/>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0769"/>
    <w:pPr>
      <w:spacing w:before="120" w:after="200" w:line="276" w:lineRule="auto"/>
      <w:ind w:left="709"/>
      <w:jc w:val="both"/>
    </w:pPr>
    <w:rPr>
      <w:sz w:val="22"/>
      <w:szCs w:val="22"/>
      <w:lang w:val="fr-FR" w:eastAsia="en-US"/>
    </w:rPr>
  </w:style>
  <w:style w:type="paragraph" w:styleId="Titre1">
    <w:name w:val="heading 1"/>
    <w:basedOn w:val="Normal"/>
    <w:next w:val="Normal"/>
    <w:link w:val="Titre1Car"/>
    <w:uiPriority w:val="9"/>
    <w:qFormat/>
    <w:rsid w:val="00150769"/>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link w:val="Titre2Car"/>
    <w:uiPriority w:val="9"/>
    <w:unhideWhenUsed/>
    <w:qFormat/>
    <w:rsid w:val="00150769"/>
    <w:pPr>
      <w:keepNext/>
      <w:spacing w:before="240" w:after="60"/>
      <w:outlineLvl w:val="1"/>
    </w:pPr>
    <w:rPr>
      <w:rFonts w:ascii="Cambria" w:eastAsia="Times New Roman" w:hAnsi="Cambria"/>
      <w:b/>
      <w:bCs/>
      <w:i/>
      <w:iCs/>
      <w:sz w:val="28"/>
      <w:szCs w:val="28"/>
    </w:rPr>
  </w:style>
  <w:style w:type="paragraph" w:styleId="Titre3">
    <w:name w:val="heading 3"/>
    <w:basedOn w:val="Normal"/>
    <w:next w:val="Normal"/>
    <w:link w:val="Titre3Car"/>
    <w:uiPriority w:val="9"/>
    <w:unhideWhenUsed/>
    <w:qFormat/>
    <w:rsid w:val="00150769"/>
    <w:pPr>
      <w:keepNext/>
      <w:spacing w:before="240" w:after="60"/>
      <w:outlineLvl w:val="2"/>
    </w:pPr>
    <w:rPr>
      <w:rFonts w:ascii="Cambria" w:eastAsia="Times New Roman" w:hAnsi="Cambria"/>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150769"/>
    <w:rPr>
      <w:rFonts w:ascii="Cambria" w:eastAsia="Times New Roman" w:hAnsi="Cambria" w:cs="Times New Roman"/>
      <w:b/>
      <w:bCs/>
      <w:kern w:val="32"/>
      <w:sz w:val="32"/>
      <w:szCs w:val="32"/>
    </w:rPr>
  </w:style>
  <w:style w:type="character" w:customStyle="1" w:styleId="Titre2Car">
    <w:name w:val="Titre 2 Car"/>
    <w:link w:val="Titre2"/>
    <w:uiPriority w:val="9"/>
    <w:rsid w:val="00150769"/>
    <w:rPr>
      <w:rFonts w:ascii="Cambria" w:eastAsia="Times New Roman" w:hAnsi="Cambria" w:cs="Times New Roman"/>
      <w:b/>
      <w:bCs/>
      <w:i/>
      <w:iCs/>
      <w:sz w:val="28"/>
      <w:szCs w:val="28"/>
    </w:rPr>
  </w:style>
  <w:style w:type="character" w:customStyle="1" w:styleId="Titre3Car">
    <w:name w:val="Titre 3 Car"/>
    <w:link w:val="Titre3"/>
    <w:uiPriority w:val="9"/>
    <w:rsid w:val="00150769"/>
    <w:rPr>
      <w:rFonts w:ascii="Cambria" w:eastAsia="Times New Roman" w:hAnsi="Cambria" w:cs="Times New Roman"/>
      <w:b/>
      <w:bCs/>
      <w:sz w:val="26"/>
      <w:szCs w:val="26"/>
    </w:rPr>
  </w:style>
  <w:style w:type="paragraph" w:styleId="Paragraphedeliste">
    <w:name w:val="List Paragraph"/>
    <w:basedOn w:val="Normal"/>
    <w:uiPriority w:val="34"/>
    <w:qFormat/>
    <w:rsid w:val="00044DAC"/>
    <w:pPr>
      <w:ind w:left="720"/>
      <w:contextualSpacing/>
    </w:pPr>
  </w:style>
  <w:style w:type="paragraph" w:styleId="Notedebasdepage">
    <w:name w:val="footnote text"/>
    <w:basedOn w:val="Normal"/>
    <w:link w:val="NotedebasdepageCar"/>
    <w:uiPriority w:val="99"/>
    <w:unhideWhenUsed/>
    <w:rsid w:val="005903D6"/>
    <w:pPr>
      <w:spacing w:after="0" w:line="240" w:lineRule="auto"/>
    </w:pPr>
    <w:rPr>
      <w:sz w:val="20"/>
      <w:szCs w:val="20"/>
    </w:rPr>
  </w:style>
  <w:style w:type="character" w:customStyle="1" w:styleId="NotedebasdepageCar">
    <w:name w:val="Note de bas de page Car"/>
    <w:link w:val="Notedebasdepage"/>
    <w:uiPriority w:val="99"/>
    <w:rsid w:val="005903D6"/>
    <w:rPr>
      <w:rFonts w:ascii="Calibri" w:eastAsia="Calibri" w:hAnsi="Calibri" w:cs="Times New Roman"/>
      <w:sz w:val="20"/>
      <w:szCs w:val="20"/>
    </w:rPr>
  </w:style>
  <w:style w:type="character" w:styleId="Appelnotedebasdep">
    <w:name w:val="footnote reference"/>
    <w:aliases w:val="Appel note de bas de page,ftref,Footnote,16 Point,Superscript 6 Point,List Bullet Char1,Footnote Reference Char,List Bullet Char Char,Car Car Char Car Char Car Car Char Char,FO, Char Char,BVI fnr, Char Char Char Char,note bp,Ref"/>
    <w:link w:val="CharChar"/>
    <w:uiPriority w:val="99"/>
    <w:unhideWhenUsed/>
    <w:rsid w:val="005903D6"/>
    <w:rPr>
      <w:vertAlign w:val="superscript"/>
    </w:rPr>
  </w:style>
  <w:style w:type="paragraph" w:customStyle="1" w:styleId="CharChar">
    <w:name w:val="Char Char"/>
    <w:basedOn w:val="Normal"/>
    <w:next w:val="Normal"/>
    <w:link w:val="Appelnotedebasdep"/>
    <w:uiPriority w:val="99"/>
    <w:rsid w:val="005903D6"/>
    <w:pPr>
      <w:spacing w:after="160" w:line="240" w:lineRule="exact"/>
    </w:pPr>
    <w:rPr>
      <w:sz w:val="20"/>
      <w:szCs w:val="20"/>
      <w:vertAlign w:val="superscript"/>
    </w:rPr>
  </w:style>
  <w:style w:type="character" w:styleId="Lienhypertexte">
    <w:name w:val="Hyperlink"/>
    <w:uiPriority w:val="99"/>
    <w:rsid w:val="005903D6"/>
    <w:rPr>
      <w:color w:val="0000FF"/>
      <w:u w:val="single"/>
    </w:rPr>
  </w:style>
  <w:style w:type="paragraph" w:customStyle="1" w:styleId="Retrait1">
    <w:name w:val="Retrait1"/>
    <w:basedOn w:val="Normal"/>
    <w:rsid w:val="00C86B5E"/>
    <w:pPr>
      <w:numPr>
        <w:numId w:val="2"/>
      </w:numPr>
      <w:spacing w:after="0" w:line="264" w:lineRule="auto"/>
    </w:pPr>
    <w:rPr>
      <w:rFonts w:eastAsia="Times New Roman"/>
      <w:lang w:eastAsia="fr-FR"/>
    </w:rPr>
  </w:style>
  <w:style w:type="paragraph" w:customStyle="1" w:styleId="NOrmalingraphique">
    <w:name w:val="NOrmal (in graphique)"/>
    <w:basedOn w:val="NormalWeb"/>
    <w:uiPriority w:val="99"/>
    <w:semiHidden/>
    <w:qFormat/>
    <w:rsid w:val="00C86B5E"/>
    <w:pPr>
      <w:spacing w:before="100" w:beforeAutospacing="1" w:after="100" w:afterAutospacing="1" w:line="240" w:lineRule="auto"/>
      <w:ind w:right="-57"/>
    </w:pPr>
    <w:rPr>
      <w:rFonts w:ascii="Calibri" w:eastAsia="Times New Roman" w:hAnsi="Calibri" w:cs="Calibri"/>
      <w:sz w:val="20"/>
      <w:szCs w:val="20"/>
      <w:lang w:eastAsia="fr-FR"/>
    </w:rPr>
  </w:style>
  <w:style w:type="paragraph" w:styleId="NormalWeb">
    <w:name w:val="Normal (Web)"/>
    <w:basedOn w:val="Normal"/>
    <w:uiPriority w:val="99"/>
    <w:semiHidden/>
    <w:unhideWhenUsed/>
    <w:rsid w:val="00C86B5E"/>
    <w:rPr>
      <w:rFonts w:ascii="Times New Roman" w:hAnsi="Times New Roman"/>
      <w:sz w:val="24"/>
      <w:szCs w:val="24"/>
    </w:rPr>
  </w:style>
  <w:style w:type="paragraph" w:customStyle="1" w:styleId="Amlior3">
    <w:name w:val="Amélioré3"/>
    <w:basedOn w:val="Normal"/>
    <w:rsid w:val="006D665B"/>
    <w:pPr>
      <w:spacing w:after="0" w:line="264" w:lineRule="auto"/>
      <w:ind w:left="851"/>
    </w:pPr>
    <w:rPr>
      <w:rFonts w:eastAsia="Times New Roman"/>
      <w:b/>
      <w:i/>
      <w:szCs w:val="20"/>
      <w:lang w:eastAsia="fr-FR"/>
    </w:rPr>
  </w:style>
  <w:style w:type="paragraph" w:customStyle="1" w:styleId="Retrait3">
    <w:name w:val="Retrait3"/>
    <w:basedOn w:val="Retrait1"/>
    <w:rsid w:val="00C407C8"/>
    <w:pPr>
      <w:numPr>
        <w:numId w:val="0"/>
      </w:numPr>
      <w:ind w:left="720" w:hanging="360"/>
    </w:pPr>
  </w:style>
  <w:style w:type="paragraph" w:styleId="En-tte">
    <w:name w:val="header"/>
    <w:basedOn w:val="Normal"/>
    <w:link w:val="En-tteCar"/>
    <w:uiPriority w:val="99"/>
    <w:unhideWhenUsed/>
    <w:rsid w:val="00412EAB"/>
    <w:pPr>
      <w:tabs>
        <w:tab w:val="center" w:pos="4536"/>
        <w:tab w:val="right" w:pos="9072"/>
      </w:tabs>
    </w:pPr>
  </w:style>
  <w:style w:type="character" w:customStyle="1" w:styleId="En-tteCar">
    <w:name w:val="En-tête Car"/>
    <w:link w:val="En-tte"/>
    <w:uiPriority w:val="99"/>
    <w:rsid w:val="00412EAB"/>
    <w:rPr>
      <w:sz w:val="22"/>
      <w:szCs w:val="22"/>
      <w:lang w:eastAsia="en-US"/>
    </w:rPr>
  </w:style>
  <w:style w:type="paragraph" w:styleId="Pieddepage">
    <w:name w:val="footer"/>
    <w:basedOn w:val="Normal"/>
    <w:link w:val="PieddepageCar"/>
    <w:uiPriority w:val="99"/>
    <w:unhideWhenUsed/>
    <w:rsid w:val="00412EAB"/>
    <w:pPr>
      <w:tabs>
        <w:tab w:val="center" w:pos="4536"/>
        <w:tab w:val="right" w:pos="9072"/>
      </w:tabs>
    </w:pPr>
  </w:style>
  <w:style w:type="character" w:customStyle="1" w:styleId="PieddepageCar">
    <w:name w:val="Pied de page Car"/>
    <w:link w:val="Pieddepage"/>
    <w:uiPriority w:val="99"/>
    <w:rsid w:val="00412EAB"/>
    <w:rPr>
      <w:sz w:val="22"/>
      <w:szCs w:val="22"/>
      <w:lang w:eastAsia="en-US"/>
    </w:rPr>
  </w:style>
  <w:style w:type="table" w:styleId="Grilledutableau">
    <w:name w:val="Table Grid"/>
    <w:basedOn w:val="TableauNormal"/>
    <w:uiPriority w:val="59"/>
    <w:rsid w:val="005E0A6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gende">
    <w:name w:val="caption"/>
    <w:basedOn w:val="Normal"/>
    <w:next w:val="Normal"/>
    <w:uiPriority w:val="35"/>
    <w:unhideWhenUsed/>
    <w:qFormat/>
    <w:rsid w:val="00F04A01"/>
    <w:rPr>
      <w:b/>
      <w:bCs/>
      <w:sz w:val="20"/>
      <w:szCs w:val="20"/>
    </w:rPr>
  </w:style>
  <w:style w:type="paragraph" w:customStyle="1" w:styleId="Titre11">
    <w:name w:val="Titre 11"/>
    <w:basedOn w:val="Normal"/>
    <w:rsid w:val="00F04A01"/>
    <w:pPr>
      <w:numPr>
        <w:numId w:val="10"/>
      </w:numPr>
    </w:pPr>
  </w:style>
  <w:style w:type="paragraph" w:customStyle="1" w:styleId="Titre21">
    <w:name w:val="Titre 21"/>
    <w:basedOn w:val="Normal"/>
    <w:rsid w:val="00F04A01"/>
    <w:pPr>
      <w:numPr>
        <w:ilvl w:val="1"/>
        <w:numId w:val="10"/>
      </w:numPr>
    </w:pPr>
  </w:style>
  <w:style w:type="paragraph" w:customStyle="1" w:styleId="Titre31">
    <w:name w:val="Titre 31"/>
    <w:basedOn w:val="Normal"/>
    <w:rsid w:val="00F04A01"/>
    <w:pPr>
      <w:numPr>
        <w:ilvl w:val="2"/>
        <w:numId w:val="10"/>
      </w:numPr>
    </w:pPr>
  </w:style>
  <w:style w:type="paragraph" w:customStyle="1" w:styleId="Titre41">
    <w:name w:val="Titre 41"/>
    <w:basedOn w:val="Normal"/>
    <w:rsid w:val="00F04A01"/>
    <w:pPr>
      <w:numPr>
        <w:ilvl w:val="3"/>
        <w:numId w:val="10"/>
      </w:numPr>
    </w:pPr>
  </w:style>
  <w:style w:type="paragraph" w:customStyle="1" w:styleId="Titre51">
    <w:name w:val="Titre 51"/>
    <w:basedOn w:val="Normal"/>
    <w:rsid w:val="00F04A01"/>
    <w:pPr>
      <w:numPr>
        <w:ilvl w:val="4"/>
        <w:numId w:val="10"/>
      </w:numPr>
    </w:pPr>
  </w:style>
  <w:style w:type="paragraph" w:customStyle="1" w:styleId="Titre61">
    <w:name w:val="Titre 61"/>
    <w:basedOn w:val="Normal"/>
    <w:rsid w:val="00F04A01"/>
    <w:pPr>
      <w:numPr>
        <w:ilvl w:val="5"/>
        <w:numId w:val="10"/>
      </w:numPr>
    </w:pPr>
  </w:style>
  <w:style w:type="paragraph" w:customStyle="1" w:styleId="Titre71">
    <w:name w:val="Titre 71"/>
    <w:basedOn w:val="Normal"/>
    <w:rsid w:val="00F04A01"/>
    <w:pPr>
      <w:numPr>
        <w:ilvl w:val="6"/>
        <w:numId w:val="10"/>
      </w:numPr>
    </w:pPr>
  </w:style>
  <w:style w:type="paragraph" w:customStyle="1" w:styleId="Titre81">
    <w:name w:val="Titre 81"/>
    <w:basedOn w:val="Normal"/>
    <w:rsid w:val="00F04A01"/>
    <w:pPr>
      <w:numPr>
        <w:ilvl w:val="7"/>
        <w:numId w:val="10"/>
      </w:numPr>
    </w:pPr>
  </w:style>
  <w:style w:type="paragraph" w:customStyle="1" w:styleId="Titre91">
    <w:name w:val="Titre 91"/>
    <w:basedOn w:val="Normal"/>
    <w:rsid w:val="00F04A01"/>
    <w:pPr>
      <w:numPr>
        <w:ilvl w:val="8"/>
        <w:numId w:val="10"/>
      </w:numPr>
    </w:pPr>
  </w:style>
  <w:style w:type="paragraph" w:styleId="En-ttedetabledesmatires">
    <w:name w:val="TOC Heading"/>
    <w:basedOn w:val="Titre1"/>
    <w:next w:val="Normal"/>
    <w:uiPriority w:val="39"/>
    <w:semiHidden/>
    <w:unhideWhenUsed/>
    <w:qFormat/>
    <w:rsid w:val="00354FC3"/>
    <w:pPr>
      <w:keepLines/>
      <w:spacing w:before="480" w:after="0"/>
      <w:outlineLvl w:val="9"/>
    </w:pPr>
    <w:rPr>
      <w:color w:val="365F91"/>
      <w:kern w:val="0"/>
      <w:sz w:val="28"/>
      <w:szCs w:val="28"/>
    </w:rPr>
  </w:style>
  <w:style w:type="paragraph" w:styleId="TM1">
    <w:name w:val="toc 1"/>
    <w:basedOn w:val="Normal"/>
    <w:next w:val="Normal"/>
    <w:autoRedefine/>
    <w:uiPriority w:val="39"/>
    <w:unhideWhenUsed/>
    <w:rsid w:val="006D558B"/>
    <w:pPr>
      <w:tabs>
        <w:tab w:val="left" w:pos="1100"/>
        <w:tab w:val="right" w:leader="dot" w:pos="9487"/>
      </w:tabs>
      <w:spacing w:before="0" w:after="0" w:line="240" w:lineRule="auto"/>
      <w:ind w:left="0"/>
    </w:pPr>
  </w:style>
  <w:style w:type="paragraph" w:styleId="TM2">
    <w:name w:val="toc 2"/>
    <w:basedOn w:val="Normal"/>
    <w:next w:val="Normal"/>
    <w:autoRedefine/>
    <w:uiPriority w:val="39"/>
    <w:unhideWhenUsed/>
    <w:rsid w:val="005F19B4"/>
    <w:pPr>
      <w:tabs>
        <w:tab w:val="left" w:pos="880"/>
        <w:tab w:val="right" w:leader="dot" w:pos="9487"/>
      </w:tabs>
      <w:spacing w:before="0" w:after="0" w:line="240" w:lineRule="auto"/>
      <w:ind w:left="220"/>
      <w:jc w:val="left"/>
    </w:pPr>
  </w:style>
  <w:style w:type="paragraph" w:styleId="TM3">
    <w:name w:val="toc 3"/>
    <w:basedOn w:val="Normal"/>
    <w:next w:val="Normal"/>
    <w:autoRedefine/>
    <w:uiPriority w:val="39"/>
    <w:unhideWhenUsed/>
    <w:rsid w:val="00354FC3"/>
    <w:pPr>
      <w:ind w:left="440"/>
    </w:pPr>
  </w:style>
  <w:style w:type="paragraph" w:styleId="TM4">
    <w:name w:val="toc 4"/>
    <w:basedOn w:val="Normal"/>
    <w:next w:val="Normal"/>
    <w:autoRedefine/>
    <w:uiPriority w:val="39"/>
    <w:unhideWhenUsed/>
    <w:rsid w:val="003B2BF2"/>
    <w:pPr>
      <w:spacing w:after="100"/>
      <w:ind w:left="660"/>
    </w:pPr>
    <w:rPr>
      <w:rFonts w:eastAsia="Times New Roman"/>
      <w:lang w:eastAsia="fr-FR"/>
    </w:rPr>
  </w:style>
  <w:style w:type="paragraph" w:styleId="TM5">
    <w:name w:val="toc 5"/>
    <w:basedOn w:val="Normal"/>
    <w:next w:val="Normal"/>
    <w:autoRedefine/>
    <w:uiPriority w:val="39"/>
    <w:unhideWhenUsed/>
    <w:rsid w:val="003B2BF2"/>
    <w:pPr>
      <w:spacing w:after="100"/>
      <w:ind w:left="880"/>
    </w:pPr>
    <w:rPr>
      <w:rFonts w:eastAsia="Times New Roman"/>
      <w:lang w:eastAsia="fr-FR"/>
    </w:rPr>
  </w:style>
  <w:style w:type="paragraph" w:styleId="TM6">
    <w:name w:val="toc 6"/>
    <w:basedOn w:val="Normal"/>
    <w:next w:val="Normal"/>
    <w:autoRedefine/>
    <w:uiPriority w:val="39"/>
    <w:unhideWhenUsed/>
    <w:rsid w:val="003B2BF2"/>
    <w:pPr>
      <w:spacing w:after="100"/>
      <w:ind w:left="1100"/>
    </w:pPr>
    <w:rPr>
      <w:rFonts w:eastAsia="Times New Roman"/>
      <w:lang w:eastAsia="fr-FR"/>
    </w:rPr>
  </w:style>
  <w:style w:type="paragraph" w:styleId="TM7">
    <w:name w:val="toc 7"/>
    <w:basedOn w:val="Normal"/>
    <w:next w:val="Normal"/>
    <w:autoRedefine/>
    <w:uiPriority w:val="39"/>
    <w:unhideWhenUsed/>
    <w:rsid w:val="003B2BF2"/>
    <w:pPr>
      <w:spacing w:after="100"/>
      <w:ind w:left="1320"/>
    </w:pPr>
    <w:rPr>
      <w:rFonts w:eastAsia="Times New Roman"/>
      <w:lang w:eastAsia="fr-FR"/>
    </w:rPr>
  </w:style>
  <w:style w:type="paragraph" w:styleId="TM8">
    <w:name w:val="toc 8"/>
    <w:basedOn w:val="Normal"/>
    <w:next w:val="Normal"/>
    <w:autoRedefine/>
    <w:uiPriority w:val="39"/>
    <w:unhideWhenUsed/>
    <w:rsid w:val="003B2BF2"/>
    <w:pPr>
      <w:spacing w:after="100"/>
      <w:ind w:left="1540"/>
    </w:pPr>
    <w:rPr>
      <w:rFonts w:eastAsia="Times New Roman"/>
      <w:lang w:eastAsia="fr-FR"/>
    </w:rPr>
  </w:style>
  <w:style w:type="paragraph" w:styleId="TM9">
    <w:name w:val="toc 9"/>
    <w:basedOn w:val="Normal"/>
    <w:next w:val="Normal"/>
    <w:autoRedefine/>
    <w:uiPriority w:val="39"/>
    <w:unhideWhenUsed/>
    <w:rsid w:val="003B2BF2"/>
    <w:pPr>
      <w:spacing w:after="100"/>
      <w:ind w:left="1760"/>
    </w:pPr>
    <w:rPr>
      <w:rFonts w:eastAsia="Times New Roman"/>
      <w:lang w:eastAsia="fr-FR"/>
    </w:rPr>
  </w:style>
  <w:style w:type="character" w:customStyle="1" w:styleId="hps">
    <w:name w:val="hps"/>
    <w:basedOn w:val="Policepardfaut"/>
    <w:rsid w:val="00DF4938"/>
  </w:style>
  <w:style w:type="character" w:styleId="Lienhypertextesuivivisit">
    <w:name w:val="FollowedHyperlink"/>
    <w:uiPriority w:val="99"/>
    <w:semiHidden/>
    <w:unhideWhenUsed/>
    <w:rsid w:val="0032067B"/>
    <w:rPr>
      <w:color w:val="800080"/>
      <w:u w:val="single"/>
    </w:rPr>
  </w:style>
  <w:style w:type="paragraph" w:customStyle="1" w:styleId="font5">
    <w:name w:val="font5"/>
    <w:basedOn w:val="Normal"/>
    <w:rsid w:val="0032067B"/>
    <w:pPr>
      <w:spacing w:before="100" w:beforeAutospacing="1" w:after="100" w:afterAutospacing="1" w:line="240" w:lineRule="auto"/>
    </w:pPr>
    <w:rPr>
      <w:rFonts w:ascii="Tahoma" w:eastAsia="Times New Roman" w:hAnsi="Tahoma" w:cs="Tahoma"/>
      <w:b/>
      <w:bCs/>
      <w:color w:val="000000"/>
      <w:sz w:val="18"/>
      <w:szCs w:val="18"/>
      <w:lang w:eastAsia="fr-FR"/>
    </w:rPr>
  </w:style>
  <w:style w:type="paragraph" w:customStyle="1" w:styleId="font6">
    <w:name w:val="font6"/>
    <w:basedOn w:val="Normal"/>
    <w:rsid w:val="0032067B"/>
    <w:pPr>
      <w:spacing w:before="100" w:beforeAutospacing="1" w:after="100" w:afterAutospacing="1" w:line="240" w:lineRule="auto"/>
    </w:pPr>
    <w:rPr>
      <w:rFonts w:ascii="Tahoma" w:eastAsia="Times New Roman" w:hAnsi="Tahoma" w:cs="Tahoma"/>
      <w:color w:val="000000"/>
      <w:sz w:val="18"/>
      <w:szCs w:val="18"/>
      <w:lang w:eastAsia="fr-FR"/>
    </w:rPr>
  </w:style>
  <w:style w:type="paragraph" w:customStyle="1" w:styleId="font7">
    <w:name w:val="font7"/>
    <w:basedOn w:val="Normal"/>
    <w:rsid w:val="0032067B"/>
    <w:pPr>
      <w:spacing w:before="100" w:beforeAutospacing="1" w:after="100" w:afterAutospacing="1" w:line="240" w:lineRule="auto"/>
    </w:pPr>
    <w:rPr>
      <w:rFonts w:eastAsia="Times New Roman" w:cs="Calibri"/>
      <w:lang w:eastAsia="fr-FR"/>
    </w:rPr>
  </w:style>
  <w:style w:type="paragraph" w:customStyle="1" w:styleId="font8">
    <w:name w:val="font8"/>
    <w:basedOn w:val="Normal"/>
    <w:rsid w:val="0032067B"/>
    <w:pPr>
      <w:spacing w:before="100" w:beforeAutospacing="1" w:after="100" w:afterAutospacing="1" w:line="240" w:lineRule="auto"/>
    </w:pPr>
    <w:rPr>
      <w:rFonts w:eastAsia="Times New Roman" w:cs="Calibri"/>
      <w:color w:val="000000"/>
      <w:lang w:eastAsia="fr-FR"/>
    </w:rPr>
  </w:style>
  <w:style w:type="paragraph" w:customStyle="1" w:styleId="font9">
    <w:name w:val="font9"/>
    <w:basedOn w:val="Normal"/>
    <w:rsid w:val="0032067B"/>
    <w:pPr>
      <w:spacing w:before="100" w:beforeAutospacing="1" w:after="100" w:afterAutospacing="1" w:line="240" w:lineRule="auto"/>
    </w:pPr>
    <w:rPr>
      <w:rFonts w:eastAsia="Times New Roman" w:cs="Calibri"/>
      <w:lang w:eastAsia="fr-FR"/>
    </w:rPr>
  </w:style>
  <w:style w:type="paragraph" w:customStyle="1" w:styleId="font10">
    <w:name w:val="font10"/>
    <w:basedOn w:val="Normal"/>
    <w:rsid w:val="0032067B"/>
    <w:pPr>
      <w:spacing w:before="100" w:beforeAutospacing="1" w:after="100" w:afterAutospacing="1" w:line="240" w:lineRule="auto"/>
    </w:pPr>
    <w:rPr>
      <w:rFonts w:eastAsia="Times New Roman" w:cs="Calibri"/>
      <w:sz w:val="24"/>
      <w:szCs w:val="24"/>
      <w:lang w:eastAsia="fr-FR"/>
    </w:rPr>
  </w:style>
  <w:style w:type="paragraph" w:customStyle="1" w:styleId="xl65">
    <w:name w:val="xl65"/>
    <w:basedOn w:val="Normal"/>
    <w:rsid w:val="0032067B"/>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66">
    <w:name w:val="xl66"/>
    <w:basedOn w:val="Normal"/>
    <w:rsid w:val="0032067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b/>
      <w:bCs/>
      <w:sz w:val="28"/>
      <w:szCs w:val="28"/>
      <w:lang w:eastAsia="fr-FR"/>
    </w:rPr>
  </w:style>
  <w:style w:type="paragraph" w:customStyle="1" w:styleId="xl67">
    <w:name w:val="xl67"/>
    <w:basedOn w:val="Normal"/>
    <w:rsid w:val="0032067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68">
    <w:name w:val="xl68"/>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69">
    <w:name w:val="xl69"/>
    <w:basedOn w:val="Normal"/>
    <w:rsid w:val="0032067B"/>
    <w:pPr>
      <w:shd w:val="clear" w:color="000000" w:fill="FFFFFF"/>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70">
    <w:name w:val="xl70"/>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71">
    <w:name w:val="xl71"/>
    <w:basedOn w:val="Normal"/>
    <w:rsid w:val="0032067B"/>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pPr>
    <w:rPr>
      <w:rFonts w:ascii="Times New Roman" w:eastAsia="Times New Roman" w:hAnsi="Times New Roman"/>
      <w:b/>
      <w:bCs/>
      <w:color w:val="000000"/>
      <w:sz w:val="24"/>
      <w:szCs w:val="24"/>
      <w:lang w:eastAsia="fr-FR"/>
    </w:rPr>
  </w:style>
  <w:style w:type="paragraph" w:customStyle="1" w:styleId="xl72">
    <w:name w:val="xl72"/>
    <w:basedOn w:val="Normal"/>
    <w:rsid w:val="0032067B"/>
    <w:pP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73">
    <w:name w:val="xl73"/>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FF0000"/>
      <w:sz w:val="24"/>
      <w:szCs w:val="24"/>
      <w:lang w:eastAsia="fr-FR"/>
    </w:rPr>
  </w:style>
  <w:style w:type="paragraph" w:customStyle="1" w:styleId="xl74">
    <w:name w:val="xl74"/>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75">
    <w:name w:val="xl75"/>
    <w:basedOn w:val="Normal"/>
    <w:rsid w:val="0032067B"/>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76">
    <w:name w:val="xl76"/>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77">
    <w:name w:val="xl77"/>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78">
    <w:name w:val="xl78"/>
    <w:basedOn w:val="Normal"/>
    <w:rsid w:val="0032067B"/>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79">
    <w:name w:val="xl79"/>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80">
    <w:name w:val="xl80"/>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81">
    <w:name w:val="xl81"/>
    <w:basedOn w:val="Normal"/>
    <w:rsid w:val="0032067B"/>
    <w:pPr>
      <w:shd w:val="clear" w:color="000000" w:fill="FFFFFF"/>
      <w:spacing w:before="100" w:beforeAutospacing="1" w:after="100" w:afterAutospacing="1" w:line="240" w:lineRule="auto"/>
    </w:pPr>
    <w:rPr>
      <w:rFonts w:ascii="Times New Roman" w:eastAsia="Times New Roman" w:hAnsi="Times New Roman"/>
      <w:color w:val="FF0000"/>
      <w:sz w:val="24"/>
      <w:szCs w:val="24"/>
      <w:lang w:eastAsia="fr-FR"/>
    </w:rPr>
  </w:style>
  <w:style w:type="paragraph" w:customStyle="1" w:styleId="xl82">
    <w:name w:val="xl82"/>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83">
    <w:name w:val="xl83"/>
    <w:basedOn w:val="Normal"/>
    <w:rsid w:val="0032067B"/>
    <w:pPr>
      <w:spacing w:before="100" w:beforeAutospacing="1" w:after="100" w:afterAutospacing="1" w:line="240" w:lineRule="auto"/>
      <w:jc w:val="right"/>
    </w:pPr>
    <w:rPr>
      <w:rFonts w:ascii="Times New Roman" w:eastAsia="Times New Roman" w:hAnsi="Times New Roman"/>
      <w:sz w:val="24"/>
      <w:szCs w:val="24"/>
      <w:lang w:eastAsia="fr-FR"/>
    </w:rPr>
  </w:style>
  <w:style w:type="paragraph" w:customStyle="1" w:styleId="xl84">
    <w:name w:val="xl84"/>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b/>
      <w:bCs/>
      <w:sz w:val="24"/>
      <w:szCs w:val="24"/>
      <w:lang w:eastAsia="fr-FR"/>
    </w:rPr>
  </w:style>
  <w:style w:type="paragraph" w:customStyle="1" w:styleId="xl85">
    <w:name w:val="xl85"/>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b/>
      <w:bCs/>
      <w:sz w:val="24"/>
      <w:szCs w:val="24"/>
      <w:lang w:eastAsia="fr-FR"/>
    </w:rPr>
  </w:style>
  <w:style w:type="paragraph" w:customStyle="1" w:styleId="xl86">
    <w:name w:val="xl86"/>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sz w:val="24"/>
      <w:szCs w:val="24"/>
      <w:lang w:eastAsia="fr-FR"/>
    </w:rPr>
  </w:style>
  <w:style w:type="paragraph" w:customStyle="1" w:styleId="xl87">
    <w:name w:val="xl87"/>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sz w:val="24"/>
      <w:szCs w:val="24"/>
      <w:lang w:eastAsia="fr-FR"/>
    </w:rPr>
  </w:style>
  <w:style w:type="paragraph" w:customStyle="1" w:styleId="xl88">
    <w:name w:val="xl88"/>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89">
    <w:name w:val="xl89"/>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90">
    <w:name w:val="xl90"/>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sz w:val="24"/>
      <w:szCs w:val="24"/>
      <w:lang w:eastAsia="fr-FR"/>
    </w:rPr>
  </w:style>
  <w:style w:type="paragraph" w:customStyle="1" w:styleId="xl91">
    <w:name w:val="xl91"/>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sz w:val="24"/>
      <w:szCs w:val="24"/>
      <w:lang w:eastAsia="fr-FR"/>
    </w:rPr>
  </w:style>
  <w:style w:type="paragraph" w:customStyle="1" w:styleId="xl92">
    <w:name w:val="xl92"/>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sz w:val="24"/>
      <w:szCs w:val="24"/>
      <w:lang w:eastAsia="fr-FR"/>
    </w:rPr>
  </w:style>
  <w:style w:type="paragraph" w:customStyle="1" w:styleId="xl93">
    <w:name w:val="xl93"/>
    <w:basedOn w:val="Normal"/>
    <w:rsid w:val="0032067B"/>
    <w:pPr>
      <w:shd w:val="clear" w:color="000000" w:fill="FFFFFF"/>
      <w:spacing w:before="100" w:beforeAutospacing="1" w:after="100" w:afterAutospacing="1" w:line="240" w:lineRule="auto"/>
      <w:jc w:val="right"/>
    </w:pPr>
    <w:rPr>
      <w:rFonts w:ascii="Times New Roman" w:eastAsia="Times New Roman" w:hAnsi="Times New Roman"/>
      <w:sz w:val="24"/>
      <w:szCs w:val="24"/>
      <w:lang w:eastAsia="fr-FR"/>
    </w:rPr>
  </w:style>
  <w:style w:type="paragraph" w:customStyle="1" w:styleId="xl94">
    <w:name w:val="xl94"/>
    <w:basedOn w:val="Normal"/>
    <w:rsid w:val="0032067B"/>
    <w:pPr>
      <w:shd w:val="clear" w:color="000000" w:fill="FFFFFF"/>
      <w:spacing w:before="100" w:beforeAutospacing="1" w:after="100" w:afterAutospacing="1" w:line="240" w:lineRule="auto"/>
      <w:jc w:val="right"/>
    </w:pPr>
    <w:rPr>
      <w:rFonts w:ascii="Times New Roman" w:eastAsia="Times New Roman" w:hAnsi="Times New Roman"/>
      <w:sz w:val="24"/>
      <w:szCs w:val="24"/>
      <w:lang w:eastAsia="fr-FR"/>
    </w:rPr>
  </w:style>
  <w:style w:type="paragraph" w:customStyle="1" w:styleId="xl95">
    <w:name w:val="xl95"/>
    <w:basedOn w:val="Normal"/>
    <w:rsid w:val="0032067B"/>
    <w:pP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96">
    <w:name w:val="xl96"/>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97">
    <w:name w:val="xl97"/>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98">
    <w:name w:val="xl98"/>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4"/>
      <w:szCs w:val="24"/>
      <w:lang w:eastAsia="fr-FR"/>
    </w:rPr>
  </w:style>
  <w:style w:type="paragraph" w:customStyle="1" w:styleId="xl99">
    <w:name w:val="xl99"/>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00">
    <w:name w:val="xl100"/>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01">
    <w:name w:val="xl101"/>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102">
    <w:name w:val="xl102"/>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103">
    <w:name w:val="xl103"/>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04">
    <w:name w:val="xl104"/>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fr-FR"/>
    </w:rPr>
  </w:style>
  <w:style w:type="paragraph" w:customStyle="1" w:styleId="xl105">
    <w:name w:val="xl105"/>
    <w:basedOn w:val="Normal"/>
    <w:rsid w:val="0032067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06">
    <w:name w:val="xl106"/>
    <w:basedOn w:val="Normal"/>
    <w:rsid w:val="0032067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07">
    <w:name w:val="xl107"/>
    <w:basedOn w:val="Normal"/>
    <w:rsid w:val="0032067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108">
    <w:name w:val="xl108"/>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fr-FR"/>
    </w:rPr>
  </w:style>
  <w:style w:type="paragraph" w:customStyle="1" w:styleId="xl109">
    <w:name w:val="xl109"/>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fr-FR"/>
    </w:rPr>
  </w:style>
  <w:style w:type="paragraph" w:customStyle="1" w:styleId="xl110">
    <w:name w:val="xl110"/>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fr-FR"/>
    </w:rPr>
  </w:style>
  <w:style w:type="paragraph" w:customStyle="1" w:styleId="xl111">
    <w:name w:val="xl111"/>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sz w:val="24"/>
      <w:szCs w:val="24"/>
      <w:lang w:eastAsia="fr-FR"/>
    </w:rPr>
  </w:style>
  <w:style w:type="paragraph" w:customStyle="1" w:styleId="xl112">
    <w:name w:val="xl112"/>
    <w:basedOn w:val="Normal"/>
    <w:rsid w:val="0032067B"/>
    <w:pPr>
      <w:shd w:val="clear" w:color="000000" w:fill="FFFFFF"/>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13">
    <w:name w:val="xl113"/>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FF0000"/>
      <w:sz w:val="24"/>
      <w:szCs w:val="24"/>
      <w:lang w:eastAsia="fr-FR"/>
    </w:rPr>
  </w:style>
  <w:style w:type="paragraph" w:customStyle="1" w:styleId="xl114">
    <w:name w:val="xl114"/>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olor w:val="FF0000"/>
      <w:sz w:val="24"/>
      <w:szCs w:val="24"/>
      <w:lang w:eastAsia="fr-FR"/>
    </w:rPr>
  </w:style>
  <w:style w:type="paragraph" w:customStyle="1" w:styleId="xl115">
    <w:name w:val="xl115"/>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fr-FR"/>
    </w:rPr>
  </w:style>
  <w:style w:type="paragraph" w:customStyle="1" w:styleId="xl116">
    <w:name w:val="xl116"/>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17">
    <w:name w:val="xl117"/>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fr-FR"/>
    </w:rPr>
  </w:style>
  <w:style w:type="paragraph" w:customStyle="1" w:styleId="xl118">
    <w:name w:val="xl118"/>
    <w:basedOn w:val="Normal"/>
    <w:rsid w:val="0032067B"/>
    <w:pPr>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119">
    <w:name w:val="xl119"/>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20">
    <w:name w:val="xl120"/>
    <w:basedOn w:val="Normal"/>
    <w:rsid w:val="0032067B"/>
    <w:pP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121">
    <w:name w:val="xl121"/>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4"/>
      <w:szCs w:val="24"/>
      <w:lang w:eastAsia="fr-FR"/>
    </w:rPr>
  </w:style>
  <w:style w:type="paragraph" w:customStyle="1" w:styleId="xl122">
    <w:name w:val="xl122"/>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4"/>
      <w:szCs w:val="24"/>
      <w:lang w:eastAsia="fr-FR"/>
    </w:rPr>
  </w:style>
  <w:style w:type="paragraph" w:customStyle="1" w:styleId="xl123">
    <w:name w:val="xl123"/>
    <w:basedOn w:val="Normal"/>
    <w:rsid w:val="0032067B"/>
    <w:pP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fr-FR"/>
    </w:rPr>
  </w:style>
  <w:style w:type="paragraph" w:customStyle="1" w:styleId="xl124">
    <w:name w:val="xl124"/>
    <w:basedOn w:val="Normal"/>
    <w:rsid w:val="0032067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25">
    <w:name w:val="xl125"/>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126">
    <w:name w:val="xl126"/>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fr-FR"/>
    </w:rPr>
  </w:style>
  <w:style w:type="paragraph" w:customStyle="1" w:styleId="xl127">
    <w:name w:val="xl127"/>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fr-FR"/>
    </w:rPr>
  </w:style>
  <w:style w:type="paragraph" w:customStyle="1" w:styleId="xl128">
    <w:name w:val="xl128"/>
    <w:basedOn w:val="Normal"/>
    <w:rsid w:val="0032067B"/>
    <w:pPr>
      <w:pBdr>
        <w:top w:val="single" w:sz="4" w:space="0" w:color="auto"/>
        <w:left w:val="single" w:sz="4" w:space="6"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sz w:val="24"/>
      <w:szCs w:val="24"/>
      <w:lang w:eastAsia="fr-FR"/>
    </w:rPr>
  </w:style>
  <w:style w:type="paragraph" w:customStyle="1" w:styleId="xl129">
    <w:name w:val="xl129"/>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130">
    <w:name w:val="xl130"/>
    <w:basedOn w:val="Normal"/>
    <w:rsid w:val="0032067B"/>
    <w:pPr>
      <w:shd w:val="clear" w:color="000000" w:fill="FFFFFF"/>
      <w:spacing w:before="100" w:beforeAutospacing="1" w:after="100" w:afterAutospacing="1" w:line="240" w:lineRule="auto"/>
    </w:pPr>
    <w:rPr>
      <w:rFonts w:ascii="Times New Roman" w:eastAsia="Times New Roman" w:hAnsi="Times New Roman"/>
      <w:color w:val="376091"/>
      <w:sz w:val="24"/>
      <w:szCs w:val="24"/>
      <w:lang w:eastAsia="fr-FR"/>
    </w:rPr>
  </w:style>
  <w:style w:type="paragraph" w:customStyle="1" w:styleId="xl131">
    <w:name w:val="xl131"/>
    <w:basedOn w:val="Normal"/>
    <w:rsid w:val="0032067B"/>
    <w:pP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fr-FR"/>
    </w:rPr>
  </w:style>
  <w:style w:type="paragraph" w:customStyle="1" w:styleId="xl132">
    <w:name w:val="xl132"/>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133">
    <w:name w:val="xl133"/>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134">
    <w:name w:val="xl134"/>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135">
    <w:name w:val="xl135"/>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fr-FR"/>
    </w:rPr>
  </w:style>
  <w:style w:type="paragraph" w:customStyle="1" w:styleId="xl136">
    <w:name w:val="xl136"/>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137">
    <w:name w:val="xl137"/>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fr-FR"/>
    </w:rPr>
  </w:style>
  <w:style w:type="paragraph" w:customStyle="1" w:styleId="xl138">
    <w:name w:val="xl138"/>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39">
    <w:name w:val="xl139"/>
    <w:basedOn w:val="Normal"/>
    <w:rsid w:val="0032067B"/>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140">
    <w:name w:val="xl140"/>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fr-FR"/>
    </w:rPr>
  </w:style>
  <w:style w:type="paragraph" w:customStyle="1" w:styleId="xl141">
    <w:name w:val="xl141"/>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fr-FR"/>
    </w:rPr>
  </w:style>
  <w:style w:type="paragraph" w:customStyle="1" w:styleId="xl142">
    <w:name w:val="xl142"/>
    <w:basedOn w:val="Normal"/>
    <w:rsid w:val="0032067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143">
    <w:name w:val="xl143"/>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44">
    <w:name w:val="xl144"/>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45">
    <w:name w:val="xl145"/>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46">
    <w:name w:val="xl146"/>
    <w:basedOn w:val="Normal"/>
    <w:rsid w:val="0032067B"/>
    <w:pP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47">
    <w:name w:val="xl147"/>
    <w:basedOn w:val="Normal"/>
    <w:rsid w:val="0032067B"/>
    <w:pP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48">
    <w:name w:val="xl148"/>
    <w:basedOn w:val="Normal"/>
    <w:rsid w:val="0032067B"/>
    <w:pPr>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49">
    <w:name w:val="xl149"/>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50">
    <w:name w:val="xl150"/>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51">
    <w:name w:val="xl151"/>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52">
    <w:name w:val="xl152"/>
    <w:basedOn w:val="Normal"/>
    <w:rsid w:val="0032067B"/>
    <w:pPr>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53">
    <w:name w:val="xl153"/>
    <w:basedOn w:val="Normal"/>
    <w:rsid w:val="0032067B"/>
    <w:pP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54">
    <w:name w:val="xl154"/>
    <w:basedOn w:val="Normal"/>
    <w:rsid w:val="0032067B"/>
    <w:pPr>
      <w:shd w:val="clear" w:color="000000" w:fill="FFFFFF"/>
      <w:spacing w:before="100" w:beforeAutospacing="1" w:after="100" w:afterAutospacing="1" w:line="240" w:lineRule="auto"/>
      <w:jc w:val="right"/>
      <w:textAlignment w:val="center"/>
    </w:pPr>
    <w:rPr>
      <w:rFonts w:ascii="Times New Roman" w:eastAsia="Times New Roman" w:hAnsi="Times New Roman"/>
      <w:color w:val="376091"/>
      <w:sz w:val="24"/>
      <w:szCs w:val="24"/>
      <w:lang w:eastAsia="fr-FR"/>
    </w:rPr>
  </w:style>
  <w:style w:type="paragraph" w:customStyle="1" w:styleId="xl155">
    <w:name w:val="xl155"/>
    <w:basedOn w:val="Normal"/>
    <w:rsid w:val="0032067B"/>
    <w:pPr>
      <w:shd w:val="clear" w:color="000000" w:fill="FFFFFF"/>
      <w:spacing w:before="100" w:beforeAutospacing="1" w:after="100" w:afterAutospacing="1" w:line="240" w:lineRule="auto"/>
      <w:jc w:val="right"/>
      <w:textAlignment w:val="center"/>
    </w:pPr>
    <w:rPr>
      <w:rFonts w:ascii="Times New Roman" w:eastAsia="Times New Roman" w:hAnsi="Times New Roman"/>
      <w:color w:val="FF0000"/>
      <w:sz w:val="24"/>
      <w:szCs w:val="24"/>
      <w:lang w:eastAsia="fr-FR"/>
    </w:rPr>
  </w:style>
  <w:style w:type="paragraph" w:customStyle="1" w:styleId="xl156">
    <w:name w:val="xl156"/>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eastAsia="fr-FR"/>
    </w:rPr>
  </w:style>
  <w:style w:type="paragraph" w:customStyle="1" w:styleId="xl157">
    <w:name w:val="xl157"/>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eastAsia="fr-FR"/>
    </w:rPr>
  </w:style>
  <w:style w:type="paragraph" w:customStyle="1" w:styleId="xl158">
    <w:name w:val="xl158"/>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59">
    <w:name w:val="xl159"/>
    <w:basedOn w:val="Normal"/>
    <w:rsid w:val="0032067B"/>
    <w:pPr>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160">
    <w:name w:val="xl160"/>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fr-FR"/>
    </w:rPr>
  </w:style>
  <w:style w:type="paragraph" w:customStyle="1" w:styleId="xl161">
    <w:name w:val="xl161"/>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B050"/>
      <w:sz w:val="24"/>
      <w:szCs w:val="24"/>
      <w:lang w:eastAsia="fr-FR"/>
    </w:rPr>
  </w:style>
  <w:style w:type="paragraph" w:customStyle="1" w:styleId="xl162">
    <w:name w:val="xl162"/>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FF0000"/>
      <w:sz w:val="24"/>
      <w:szCs w:val="24"/>
      <w:lang w:eastAsia="fr-FR"/>
    </w:rPr>
  </w:style>
  <w:style w:type="paragraph" w:customStyle="1" w:styleId="xl163">
    <w:name w:val="xl163"/>
    <w:basedOn w:val="Normal"/>
    <w:rsid w:val="0032067B"/>
    <w:pP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164">
    <w:name w:val="xl164"/>
    <w:basedOn w:val="Normal"/>
    <w:rsid w:val="0032067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b/>
      <w:bCs/>
      <w:sz w:val="28"/>
      <w:szCs w:val="28"/>
      <w:lang w:eastAsia="fr-FR"/>
    </w:rPr>
  </w:style>
  <w:style w:type="paragraph" w:customStyle="1" w:styleId="xl165">
    <w:name w:val="xl165"/>
    <w:basedOn w:val="Normal"/>
    <w:rsid w:val="0032067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66">
    <w:name w:val="xl166"/>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fr-FR"/>
    </w:rPr>
  </w:style>
  <w:style w:type="paragraph" w:customStyle="1" w:styleId="xl167">
    <w:name w:val="xl167"/>
    <w:basedOn w:val="Normal"/>
    <w:rsid w:val="0032067B"/>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textAlignment w:val="center"/>
    </w:pPr>
    <w:rPr>
      <w:rFonts w:ascii="Times New Roman" w:eastAsia="Times New Roman" w:hAnsi="Times New Roman"/>
      <w:b/>
      <w:bCs/>
      <w:color w:val="000000"/>
      <w:sz w:val="24"/>
      <w:szCs w:val="24"/>
      <w:lang w:eastAsia="fr-FR"/>
    </w:rPr>
  </w:style>
  <w:style w:type="paragraph" w:customStyle="1" w:styleId="xl168">
    <w:name w:val="xl168"/>
    <w:basedOn w:val="Normal"/>
    <w:rsid w:val="0032067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169">
    <w:name w:val="xl169"/>
    <w:basedOn w:val="Normal"/>
    <w:rsid w:val="0032067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b/>
      <w:bCs/>
      <w:sz w:val="28"/>
      <w:szCs w:val="28"/>
      <w:lang w:eastAsia="fr-FR"/>
    </w:rPr>
  </w:style>
  <w:style w:type="paragraph" w:customStyle="1" w:styleId="xl170">
    <w:name w:val="xl170"/>
    <w:basedOn w:val="Normal"/>
    <w:rsid w:val="0032067B"/>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textAlignment w:val="center"/>
    </w:pPr>
    <w:rPr>
      <w:rFonts w:ascii="Times New Roman" w:eastAsia="Times New Roman" w:hAnsi="Times New Roman"/>
      <w:b/>
      <w:bCs/>
      <w:color w:val="000000"/>
      <w:sz w:val="24"/>
      <w:szCs w:val="24"/>
      <w:lang w:eastAsia="fr-FR"/>
    </w:rPr>
  </w:style>
  <w:style w:type="paragraph" w:customStyle="1" w:styleId="xl171">
    <w:name w:val="xl171"/>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FF0000"/>
      <w:sz w:val="24"/>
      <w:szCs w:val="24"/>
      <w:lang w:eastAsia="fr-FR"/>
    </w:rPr>
  </w:style>
  <w:style w:type="paragraph" w:customStyle="1" w:styleId="xl172">
    <w:name w:val="xl172"/>
    <w:basedOn w:val="Normal"/>
    <w:rsid w:val="0032067B"/>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73">
    <w:name w:val="xl173"/>
    <w:basedOn w:val="Normal"/>
    <w:rsid w:val="0032067B"/>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174">
    <w:name w:val="xl174"/>
    <w:basedOn w:val="Normal"/>
    <w:rsid w:val="0032067B"/>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175">
    <w:name w:val="xl175"/>
    <w:basedOn w:val="Normal"/>
    <w:rsid w:val="0032067B"/>
    <w:pP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76">
    <w:name w:val="xl176"/>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fr-FR"/>
    </w:rPr>
  </w:style>
  <w:style w:type="paragraph" w:customStyle="1" w:styleId="xl177">
    <w:name w:val="xl177"/>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olor w:val="00B050"/>
      <w:sz w:val="24"/>
      <w:szCs w:val="24"/>
      <w:lang w:eastAsia="fr-FR"/>
    </w:rPr>
  </w:style>
  <w:style w:type="paragraph" w:customStyle="1" w:styleId="xl178">
    <w:name w:val="xl178"/>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fr-FR"/>
    </w:rPr>
  </w:style>
  <w:style w:type="paragraph" w:customStyle="1" w:styleId="xl179">
    <w:name w:val="xl179"/>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fr-FR"/>
    </w:rPr>
  </w:style>
  <w:style w:type="paragraph" w:customStyle="1" w:styleId="xl180">
    <w:name w:val="xl180"/>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fr-FR"/>
    </w:rPr>
  </w:style>
  <w:style w:type="paragraph" w:customStyle="1" w:styleId="xl181">
    <w:name w:val="xl181"/>
    <w:basedOn w:val="Normal"/>
    <w:rsid w:val="0032067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182">
    <w:name w:val="xl182"/>
    <w:basedOn w:val="Normal"/>
    <w:rsid w:val="0032067B"/>
    <w:pPr>
      <w:shd w:val="clear" w:color="000000" w:fill="F2F2F2"/>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83">
    <w:name w:val="xl183"/>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184">
    <w:name w:val="xl184"/>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sz w:val="24"/>
      <w:szCs w:val="24"/>
      <w:lang w:eastAsia="fr-FR"/>
    </w:rPr>
  </w:style>
  <w:style w:type="paragraph" w:customStyle="1" w:styleId="xl185">
    <w:name w:val="xl185"/>
    <w:basedOn w:val="Normal"/>
    <w:rsid w:val="0032067B"/>
    <w:pPr>
      <w:pBdr>
        <w:top w:val="single" w:sz="4" w:space="0" w:color="auto"/>
        <w:left w:val="single" w:sz="4" w:space="6"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sz w:val="24"/>
      <w:szCs w:val="24"/>
      <w:lang w:eastAsia="fr-FR"/>
    </w:rPr>
  </w:style>
  <w:style w:type="paragraph" w:customStyle="1" w:styleId="xl186">
    <w:name w:val="xl186"/>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87">
    <w:name w:val="xl187"/>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88">
    <w:name w:val="xl188"/>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fr-FR"/>
    </w:rPr>
  </w:style>
  <w:style w:type="paragraph" w:customStyle="1" w:styleId="xl189">
    <w:name w:val="xl189"/>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4"/>
      <w:szCs w:val="24"/>
      <w:lang w:eastAsia="fr-FR"/>
    </w:rPr>
  </w:style>
  <w:style w:type="paragraph" w:customStyle="1" w:styleId="xl190">
    <w:name w:val="xl190"/>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91">
    <w:name w:val="xl191"/>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192">
    <w:name w:val="xl192"/>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193">
    <w:name w:val="xl193"/>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194">
    <w:name w:val="xl194"/>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fr-FR"/>
    </w:rPr>
  </w:style>
  <w:style w:type="paragraph" w:customStyle="1" w:styleId="xl195">
    <w:name w:val="xl195"/>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196">
    <w:name w:val="xl196"/>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4"/>
      <w:szCs w:val="24"/>
      <w:lang w:eastAsia="fr-FR"/>
    </w:rPr>
  </w:style>
  <w:style w:type="paragraph" w:customStyle="1" w:styleId="xl197">
    <w:name w:val="xl197"/>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4"/>
      <w:szCs w:val="24"/>
      <w:lang w:eastAsia="fr-FR"/>
    </w:rPr>
  </w:style>
  <w:style w:type="paragraph" w:customStyle="1" w:styleId="xl198">
    <w:name w:val="xl198"/>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199">
    <w:name w:val="xl199"/>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200">
    <w:name w:val="xl200"/>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201">
    <w:name w:val="xl201"/>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sz w:val="24"/>
      <w:szCs w:val="24"/>
      <w:lang w:eastAsia="fr-FR"/>
    </w:rPr>
  </w:style>
  <w:style w:type="paragraph" w:customStyle="1" w:styleId="xl202">
    <w:name w:val="xl202"/>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sz w:val="24"/>
      <w:szCs w:val="24"/>
      <w:lang w:eastAsia="fr-FR"/>
    </w:rPr>
  </w:style>
  <w:style w:type="paragraph" w:customStyle="1" w:styleId="xl203">
    <w:name w:val="xl203"/>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fr-FR"/>
    </w:rPr>
  </w:style>
  <w:style w:type="paragraph" w:customStyle="1" w:styleId="xl204">
    <w:name w:val="xl204"/>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4"/>
      <w:szCs w:val="24"/>
      <w:lang w:eastAsia="fr-FR"/>
    </w:rPr>
  </w:style>
  <w:style w:type="paragraph" w:customStyle="1" w:styleId="xl205">
    <w:name w:val="xl205"/>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206">
    <w:name w:val="xl206"/>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207">
    <w:name w:val="xl207"/>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sz w:val="24"/>
      <w:szCs w:val="24"/>
      <w:lang w:eastAsia="fr-FR"/>
    </w:rPr>
  </w:style>
  <w:style w:type="paragraph" w:customStyle="1" w:styleId="xl208">
    <w:name w:val="xl208"/>
    <w:basedOn w:val="Normal"/>
    <w:rsid w:val="003206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209">
    <w:name w:val="xl209"/>
    <w:basedOn w:val="Normal"/>
    <w:rsid w:val="0032067B"/>
    <w:pPr>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210">
    <w:name w:val="xl210"/>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FF0000"/>
      <w:sz w:val="24"/>
      <w:szCs w:val="24"/>
      <w:lang w:eastAsia="fr-FR"/>
    </w:rPr>
  </w:style>
  <w:style w:type="paragraph" w:customStyle="1" w:styleId="xl211">
    <w:name w:val="xl211"/>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212">
    <w:name w:val="xl212"/>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213">
    <w:name w:val="xl213"/>
    <w:basedOn w:val="Normal"/>
    <w:rsid w:val="0032067B"/>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right"/>
      <w:textAlignment w:val="center"/>
    </w:pPr>
    <w:rPr>
      <w:rFonts w:ascii="Times New Roman" w:eastAsia="Times New Roman" w:hAnsi="Times New Roman"/>
      <w:b/>
      <w:bCs/>
      <w:sz w:val="24"/>
      <w:szCs w:val="24"/>
      <w:lang w:eastAsia="fr-FR"/>
    </w:rPr>
  </w:style>
  <w:style w:type="paragraph" w:customStyle="1" w:styleId="xl214">
    <w:name w:val="xl214"/>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215">
    <w:name w:val="xl215"/>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olor w:val="00B050"/>
      <w:sz w:val="24"/>
      <w:szCs w:val="24"/>
      <w:lang w:eastAsia="fr-FR"/>
    </w:rPr>
  </w:style>
  <w:style w:type="paragraph" w:customStyle="1" w:styleId="xl216">
    <w:name w:val="xl216"/>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217">
    <w:name w:val="xl217"/>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218">
    <w:name w:val="xl218"/>
    <w:basedOn w:val="Normal"/>
    <w:rsid w:val="0032067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219">
    <w:name w:val="xl219"/>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220">
    <w:name w:val="xl220"/>
    <w:basedOn w:val="Normal"/>
    <w:rsid w:val="0032067B"/>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221">
    <w:name w:val="xl221"/>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222">
    <w:name w:val="xl222"/>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B050"/>
      <w:sz w:val="24"/>
      <w:szCs w:val="24"/>
      <w:lang w:eastAsia="fr-FR"/>
    </w:rPr>
  </w:style>
  <w:style w:type="paragraph" w:customStyle="1" w:styleId="xl223">
    <w:name w:val="xl223"/>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eastAsia="fr-FR"/>
    </w:rPr>
  </w:style>
  <w:style w:type="paragraph" w:customStyle="1" w:styleId="xl224">
    <w:name w:val="xl224"/>
    <w:basedOn w:val="Normal"/>
    <w:rsid w:val="0032067B"/>
    <w:pPr>
      <w:shd w:val="clear" w:color="000000" w:fill="FFFF00"/>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225">
    <w:name w:val="xl225"/>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226">
    <w:name w:val="xl226"/>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FF0000"/>
      <w:sz w:val="40"/>
      <w:szCs w:val="40"/>
      <w:lang w:eastAsia="fr-FR"/>
    </w:rPr>
  </w:style>
  <w:style w:type="paragraph" w:customStyle="1" w:styleId="xl227">
    <w:name w:val="xl227"/>
    <w:basedOn w:val="Normal"/>
    <w:rsid w:val="0032067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228">
    <w:name w:val="xl228"/>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229">
    <w:name w:val="xl229"/>
    <w:basedOn w:val="Normal"/>
    <w:rsid w:val="0032067B"/>
    <w:pPr>
      <w:shd w:val="clear" w:color="000000" w:fill="FFFFFF"/>
      <w:spacing w:before="100" w:beforeAutospacing="1" w:after="100" w:afterAutospacing="1" w:line="240" w:lineRule="auto"/>
      <w:textAlignment w:val="center"/>
    </w:pPr>
    <w:rPr>
      <w:rFonts w:ascii="Times New Roman" w:eastAsia="Times New Roman" w:hAnsi="Times New Roman"/>
      <w:color w:val="FF0000"/>
      <w:sz w:val="24"/>
      <w:szCs w:val="24"/>
      <w:lang w:eastAsia="fr-FR"/>
    </w:rPr>
  </w:style>
  <w:style w:type="paragraph" w:customStyle="1" w:styleId="xl230">
    <w:name w:val="xl230"/>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231">
    <w:name w:val="xl231"/>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232">
    <w:name w:val="xl232"/>
    <w:basedOn w:val="Normal"/>
    <w:rsid w:val="0032067B"/>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233">
    <w:name w:val="xl233"/>
    <w:basedOn w:val="Normal"/>
    <w:rsid w:val="0032067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234">
    <w:name w:val="xl234"/>
    <w:basedOn w:val="Normal"/>
    <w:rsid w:val="0032067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235">
    <w:name w:val="xl235"/>
    <w:basedOn w:val="Normal"/>
    <w:rsid w:val="0032067B"/>
    <w:pPr>
      <w:pBdr>
        <w:left w:val="single" w:sz="4" w:space="0" w:color="auto"/>
        <w:bottom w:val="single" w:sz="4"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236">
    <w:name w:val="xl236"/>
    <w:basedOn w:val="Normal"/>
    <w:rsid w:val="0032067B"/>
    <w:pPr>
      <w:pBdr>
        <w:bottom w:val="single" w:sz="4"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237">
    <w:name w:val="xl237"/>
    <w:basedOn w:val="Normal"/>
    <w:rsid w:val="0032067B"/>
    <w:pPr>
      <w:pBdr>
        <w:bottom w:val="single" w:sz="4" w:space="0" w:color="auto"/>
        <w:right w:val="single" w:sz="4"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238">
    <w:name w:val="xl238"/>
    <w:basedOn w:val="Normal"/>
    <w:rsid w:val="0032067B"/>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239">
    <w:name w:val="xl239"/>
    <w:basedOn w:val="Normal"/>
    <w:rsid w:val="0032067B"/>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240">
    <w:name w:val="xl240"/>
    <w:basedOn w:val="Normal"/>
    <w:rsid w:val="0032067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b/>
      <w:bCs/>
      <w:sz w:val="24"/>
      <w:szCs w:val="24"/>
      <w:lang w:eastAsia="fr-FR"/>
    </w:rPr>
  </w:style>
  <w:style w:type="paragraph" w:customStyle="1" w:styleId="xl241">
    <w:name w:val="xl241"/>
    <w:basedOn w:val="Normal"/>
    <w:rsid w:val="0032067B"/>
    <w:pPr>
      <w:pBdr>
        <w:top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b/>
      <w:bCs/>
      <w:sz w:val="24"/>
      <w:szCs w:val="24"/>
      <w:lang w:eastAsia="fr-FR"/>
    </w:rPr>
  </w:style>
  <w:style w:type="paragraph" w:customStyle="1" w:styleId="xl242">
    <w:name w:val="xl242"/>
    <w:basedOn w:val="Normal"/>
    <w:rsid w:val="0032067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b/>
      <w:bCs/>
      <w:sz w:val="24"/>
      <w:szCs w:val="24"/>
      <w:lang w:eastAsia="fr-FR"/>
    </w:rPr>
  </w:style>
  <w:style w:type="paragraph" w:styleId="Tabledesillustrations">
    <w:name w:val="table of figures"/>
    <w:basedOn w:val="Normal"/>
    <w:next w:val="Normal"/>
    <w:uiPriority w:val="99"/>
    <w:unhideWhenUsed/>
    <w:rsid w:val="002B0C8C"/>
  </w:style>
  <w:style w:type="paragraph" w:styleId="Textedebulles">
    <w:name w:val="Balloon Text"/>
    <w:basedOn w:val="Normal"/>
    <w:link w:val="TextedebullesCar"/>
    <w:uiPriority w:val="99"/>
    <w:semiHidden/>
    <w:unhideWhenUsed/>
    <w:rsid w:val="00477043"/>
    <w:pPr>
      <w:spacing w:after="0" w:line="240" w:lineRule="auto"/>
    </w:pPr>
    <w:rPr>
      <w:rFonts w:ascii="Tahoma" w:hAnsi="Tahoma"/>
      <w:sz w:val="16"/>
      <w:szCs w:val="16"/>
    </w:rPr>
  </w:style>
  <w:style w:type="character" w:customStyle="1" w:styleId="TextedebullesCar">
    <w:name w:val="Texte de bulles Car"/>
    <w:link w:val="Textedebulles"/>
    <w:uiPriority w:val="99"/>
    <w:semiHidden/>
    <w:rsid w:val="00477043"/>
    <w:rPr>
      <w:rFonts w:ascii="Tahoma" w:hAnsi="Tahoma" w:cs="Tahoma"/>
      <w:sz w:val="16"/>
      <w:szCs w:val="16"/>
      <w:lang w:val="fr-FR" w:eastAsia="en-US"/>
    </w:rPr>
  </w:style>
  <w:style w:type="character" w:styleId="Marquedecommentaire">
    <w:name w:val="annotation reference"/>
    <w:uiPriority w:val="99"/>
    <w:semiHidden/>
    <w:unhideWhenUsed/>
    <w:rsid w:val="006432A7"/>
    <w:rPr>
      <w:sz w:val="16"/>
      <w:szCs w:val="16"/>
    </w:rPr>
  </w:style>
  <w:style w:type="paragraph" w:styleId="Commentaire">
    <w:name w:val="annotation text"/>
    <w:basedOn w:val="Normal"/>
    <w:link w:val="CommentaireCar"/>
    <w:uiPriority w:val="99"/>
    <w:unhideWhenUsed/>
    <w:rsid w:val="006432A7"/>
    <w:rPr>
      <w:sz w:val="20"/>
      <w:szCs w:val="20"/>
    </w:rPr>
  </w:style>
  <w:style w:type="character" w:customStyle="1" w:styleId="CommentaireCar">
    <w:name w:val="Commentaire Car"/>
    <w:link w:val="Commentaire"/>
    <w:uiPriority w:val="99"/>
    <w:rsid w:val="006432A7"/>
    <w:rPr>
      <w:lang w:val="fr-FR" w:eastAsia="en-US"/>
    </w:rPr>
  </w:style>
  <w:style w:type="paragraph" w:styleId="Objetducommentaire">
    <w:name w:val="annotation subject"/>
    <w:basedOn w:val="Commentaire"/>
    <w:next w:val="Commentaire"/>
    <w:link w:val="ObjetducommentaireCar"/>
    <w:uiPriority w:val="99"/>
    <w:semiHidden/>
    <w:unhideWhenUsed/>
    <w:rsid w:val="006432A7"/>
    <w:rPr>
      <w:b/>
      <w:bCs/>
    </w:rPr>
  </w:style>
  <w:style w:type="character" w:customStyle="1" w:styleId="ObjetducommentaireCar">
    <w:name w:val="Objet du commentaire Car"/>
    <w:link w:val="Objetducommentaire"/>
    <w:uiPriority w:val="99"/>
    <w:semiHidden/>
    <w:rsid w:val="006432A7"/>
    <w:rPr>
      <w:b/>
      <w:bCs/>
      <w:lang w:val="fr-FR" w:eastAsia="en-US"/>
    </w:rPr>
  </w:style>
  <w:style w:type="paragraph" w:customStyle="1" w:styleId="RetraitSOURCE">
    <w:name w:val="Retrait_SOURCE"/>
    <w:basedOn w:val="Normal"/>
    <w:qFormat/>
    <w:rsid w:val="008F48F6"/>
    <w:pPr>
      <w:tabs>
        <w:tab w:val="left" w:pos="1134"/>
      </w:tabs>
      <w:spacing w:after="0" w:line="264" w:lineRule="auto"/>
      <w:ind w:left="1134" w:hanging="1134"/>
    </w:pPr>
    <w:rPr>
      <w:rFonts w:ascii="Calibri Light" w:eastAsia="Arial" w:hAnsi="Calibri Light"/>
      <w:spacing w:val="-1"/>
      <w:sz w:val="18"/>
      <w:szCs w:val="16"/>
    </w:rPr>
  </w:style>
  <w:style w:type="paragraph" w:styleId="Rvision">
    <w:name w:val="Revision"/>
    <w:hidden/>
    <w:uiPriority w:val="99"/>
    <w:semiHidden/>
    <w:rsid w:val="00482C18"/>
    <w:pPr>
      <w:spacing w:before="120" w:after="120" w:line="360" w:lineRule="auto"/>
      <w:ind w:left="709"/>
      <w:jc w:val="both"/>
    </w:pPr>
    <w:rPr>
      <w:sz w:val="22"/>
      <w:szCs w:val="22"/>
      <w:lang w:val="fr-FR" w:eastAsia="en-US"/>
    </w:rPr>
  </w:style>
  <w:style w:type="paragraph" w:styleId="Corpsdetexte3">
    <w:name w:val="Body Text 3"/>
    <w:basedOn w:val="Normal"/>
    <w:link w:val="Corpsdetexte3Car"/>
    <w:rsid w:val="00A46D68"/>
    <w:pPr>
      <w:spacing w:after="120" w:line="240" w:lineRule="auto"/>
    </w:pPr>
    <w:rPr>
      <w:rFonts w:ascii="Times New Roman" w:eastAsia="Times New Roman" w:hAnsi="Times New Roman"/>
      <w:sz w:val="16"/>
      <w:szCs w:val="16"/>
      <w:lang w:eastAsia="fr-FR"/>
    </w:rPr>
  </w:style>
  <w:style w:type="character" w:customStyle="1" w:styleId="Corpsdetexte3Car">
    <w:name w:val="Corps de texte 3 Car"/>
    <w:basedOn w:val="Policepardfaut"/>
    <w:link w:val="Corpsdetexte3"/>
    <w:rsid w:val="00A46D68"/>
    <w:rPr>
      <w:rFonts w:ascii="Times New Roman" w:eastAsia="Times New Roman" w:hAnsi="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0769"/>
    <w:pPr>
      <w:spacing w:before="120" w:after="200" w:line="276" w:lineRule="auto"/>
      <w:ind w:left="709"/>
      <w:jc w:val="both"/>
    </w:pPr>
    <w:rPr>
      <w:sz w:val="22"/>
      <w:szCs w:val="22"/>
      <w:lang w:val="fr-FR" w:eastAsia="en-US"/>
    </w:rPr>
  </w:style>
  <w:style w:type="paragraph" w:styleId="Titre1">
    <w:name w:val="heading 1"/>
    <w:basedOn w:val="Normal"/>
    <w:next w:val="Normal"/>
    <w:link w:val="Titre1Car"/>
    <w:uiPriority w:val="9"/>
    <w:qFormat/>
    <w:rsid w:val="00150769"/>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link w:val="Titre2Car"/>
    <w:uiPriority w:val="9"/>
    <w:unhideWhenUsed/>
    <w:qFormat/>
    <w:rsid w:val="00150769"/>
    <w:pPr>
      <w:keepNext/>
      <w:spacing w:before="240" w:after="60"/>
      <w:outlineLvl w:val="1"/>
    </w:pPr>
    <w:rPr>
      <w:rFonts w:ascii="Cambria" w:eastAsia="Times New Roman" w:hAnsi="Cambria"/>
      <w:b/>
      <w:bCs/>
      <w:i/>
      <w:iCs/>
      <w:sz w:val="28"/>
      <w:szCs w:val="28"/>
    </w:rPr>
  </w:style>
  <w:style w:type="paragraph" w:styleId="Titre3">
    <w:name w:val="heading 3"/>
    <w:basedOn w:val="Normal"/>
    <w:next w:val="Normal"/>
    <w:link w:val="Titre3Car"/>
    <w:uiPriority w:val="9"/>
    <w:unhideWhenUsed/>
    <w:qFormat/>
    <w:rsid w:val="00150769"/>
    <w:pPr>
      <w:keepNext/>
      <w:spacing w:before="240" w:after="60"/>
      <w:outlineLvl w:val="2"/>
    </w:pPr>
    <w:rPr>
      <w:rFonts w:ascii="Cambria" w:eastAsia="Times New Roman" w:hAnsi="Cambria"/>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150769"/>
    <w:rPr>
      <w:rFonts w:ascii="Cambria" w:eastAsia="Times New Roman" w:hAnsi="Cambria" w:cs="Times New Roman"/>
      <w:b/>
      <w:bCs/>
      <w:kern w:val="32"/>
      <w:sz w:val="32"/>
      <w:szCs w:val="32"/>
    </w:rPr>
  </w:style>
  <w:style w:type="character" w:customStyle="1" w:styleId="Titre2Car">
    <w:name w:val="Titre 2 Car"/>
    <w:link w:val="Titre2"/>
    <w:uiPriority w:val="9"/>
    <w:rsid w:val="00150769"/>
    <w:rPr>
      <w:rFonts w:ascii="Cambria" w:eastAsia="Times New Roman" w:hAnsi="Cambria" w:cs="Times New Roman"/>
      <w:b/>
      <w:bCs/>
      <w:i/>
      <w:iCs/>
      <w:sz w:val="28"/>
      <w:szCs w:val="28"/>
    </w:rPr>
  </w:style>
  <w:style w:type="character" w:customStyle="1" w:styleId="Titre3Car">
    <w:name w:val="Titre 3 Car"/>
    <w:link w:val="Titre3"/>
    <w:uiPriority w:val="9"/>
    <w:rsid w:val="00150769"/>
    <w:rPr>
      <w:rFonts w:ascii="Cambria" w:eastAsia="Times New Roman" w:hAnsi="Cambria" w:cs="Times New Roman"/>
      <w:b/>
      <w:bCs/>
      <w:sz w:val="26"/>
      <w:szCs w:val="26"/>
    </w:rPr>
  </w:style>
  <w:style w:type="paragraph" w:styleId="Paragraphedeliste">
    <w:name w:val="List Paragraph"/>
    <w:basedOn w:val="Normal"/>
    <w:uiPriority w:val="34"/>
    <w:qFormat/>
    <w:rsid w:val="00044DAC"/>
    <w:pPr>
      <w:ind w:left="720"/>
      <w:contextualSpacing/>
    </w:pPr>
  </w:style>
  <w:style w:type="paragraph" w:styleId="Notedebasdepage">
    <w:name w:val="footnote text"/>
    <w:basedOn w:val="Normal"/>
    <w:link w:val="NotedebasdepageCar"/>
    <w:uiPriority w:val="99"/>
    <w:unhideWhenUsed/>
    <w:rsid w:val="005903D6"/>
    <w:pPr>
      <w:spacing w:after="0" w:line="240" w:lineRule="auto"/>
    </w:pPr>
    <w:rPr>
      <w:sz w:val="20"/>
      <w:szCs w:val="20"/>
    </w:rPr>
  </w:style>
  <w:style w:type="character" w:customStyle="1" w:styleId="NotedebasdepageCar">
    <w:name w:val="Note de bas de page Car"/>
    <w:link w:val="Notedebasdepage"/>
    <w:uiPriority w:val="99"/>
    <w:rsid w:val="005903D6"/>
    <w:rPr>
      <w:rFonts w:ascii="Calibri" w:eastAsia="Calibri" w:hAnsi="Calibri" w:cs="Times New Roman"/>
      <w:sz w:val="20"/>
      <w:szCs w:val="20"/>
    </w:rPr>
  </w:style>
  <w:style w:type="character" w:styleId="Appelnotedebasdep">
    <w:name w:val="footnote reference"/>
    <w:aliases w:val="Appel note de bas de page,ftref,Footnote,16 Point,Superscript 6 Point,List Bullet Char1,Footnote Reference Char,List Bullet Char Char,Car Car Char Car Char Car Car Char Char,FO, Char Char,BVI fnr, Char Char Char Char,note bp,Ref"/>
    <w:link w:val="CharChar"/>
    <w:uiPriority w:val="99"/>
    <w:unhideWhenUsed/>
    <w:rsid w:val="005903D6"/>
    <w:rPr>
      <w:vertAlign w:val="superscript"/>
    </w:rPr>
  </w:style>
  <w:style w:type="paragraph" w:customStyle="1" w:styleId="CharChar">
    <w:name w:val="Char Char"/>
    <w:basedOn w:val="Normal"/>
    <w:next w:val="Normal"/>
    <w:link w:val="Appelnotedebasdep"/>
    <w:uiPriority w:val="99"/>
    <w:rsid w:val="005903D6"/>
    <w:pPr>
      <w:spacing w:after="160" w:line="240" w:lineRule="exact"/>
    </w:pPr>
    <w:rPr>
      <w:sz w:val="20"/>
      <w:szCs w:val="20"/>
      <w:vertAlign w:val="superscript"/>
    </w:rPr>
  </w:style>
  <w:style w:type="character" w:styleId="Lienhypertexte">
    <w:name w:val="Hyperlink"/>
    <w:uiPriority w:val="99"/>
    <w:rsid w:val="005903D6"/>
    <w:rPr>
      <w:color w:val="0000FF"/>
      <w:u w:val="single"/>
    </w:rPr>
  </w:style>
  <w:style w:type="paragraph" w:customStyle="1" w:styleId="Retrait1">
    <w:name w:val="Retrait1"/>
    <w:basedOn w:val="Normal"/>
    <w:rsid w:val="00C86B5E"/>
    <w:pPr>
      <w:numPr>
        <w:numId w:val="2"/>
      </w:numPr>
      <w:spacing w:after="0" w:line="264" w:lineRule="auto"/>
    </w:pPr>
    <w:rPr>
      <w:rFonts w:eastAsia="Times New Roman"/>
      <w:lang w:eastAsia="fr-FR"/>
    </w:rPr>
  </w:style>
  <w:style w:type="paragraph" w:customStyle="1" w:styleId="NOrmalingraphique">
    <w:name w:val="NOrmal (in graphique)"/>
    <w:basedOn w:val="NormalWeb"/>
    <w:uiPriority w:val="99"/>
    <w:semiHidden/>
    <w:qFormat/>
    <w:rsid w:val="00C86B5E"/>
    <w:pPr>
      <w:spacing w:before="100" w:beforeAutospacing="1" w:after="100" w:afterAutospacing="1" w:line="240" w:lineRule="auto"/>
      <w:ind w:right="-57"/>
    </w:pPr>
    <w:rPr>
      <w:rFonts w:ascii="Calibri" w:eastAsia="Times New Roman" w:hAnsi="Calibri" w:cs="Calibri"/>
      <w:sz w:val="20"/>
      <w:szCs w:val="20"/>
      <w:lang w:eastAsia="fr-FR"/>
    </w:rPr>
  </w:style>
  <w:style w:type="paragraph" w:styleId="NormalWeb">
    <w:name w:val="Normal (Web)"/>
    <w:basedOn w:val="Normal"/>
    <w:uiPriority w:val="99"/>
    <w:semiHidden/>
    <w:unhideWhenUsed/>
    <w:rsid w:val="00C86B5E"/>
    <w:rPr>
      <w:rFonts w:ascii="Times New Roman" w:hAnsi="Times New Roman"/>
      <w:sz w:val="24"/>
      <w:szCs w:val="24"/>
    </w:rPr>
  </w:style>
  <w:style w:type="paragraph" w:customStyle="1" w:styleId="Amlior3">
    <w:name w:val="Amélioré3"/>
    <w:basedOn w:val="Normal"/>
    <w:rsid w:val="006D665B"/>
    <w:pPr>
      <w:spacing w:after="0" w:line="264" w:lineRule="auto"/>
      <w:ind w:left="851"/>
    </w:pPr>
    <w:rPr>
      <w:rFonts w:eastAsia="Times New Roman"/>
      <w:b/>
      <w:i/>
      <w:szCs w:val="20"/>
      <w:lang w:eastAsia="fr-FR"/>
    </w:rPr>
  </w:style>
  <w:style w:type="paragraph" w:customStyle="1" w:styleId="Retrait3">
    <w:name w:val="Retrait3"/>
    <w:basedOn w:val="Retrait1"/>
    <w:rsid w:val="00C407C8"/>
    <w:pPr>
      <w:numPr>
        <w:numId w:val="0"/>
      </w:numPr>
      <w:ind w:left="720" w:hanging="360"/>
    </w:pPr>
  </w:style>
  <w:style w:type="paragraph" w:styleId="En-tte">
    <w:name w:val="header"/>
    <w:basedOn w:val="Normal"/>
    <w:link w:val="En-tteCar"/>
    <w:uiPriority w:val="99"/>
    <w:unhideWhenUsed/>
    <w:rsid w:val="00412EAB"/>
    <w:pPr>
      <w:tabs>
        <w:tab w:val="center" w:pos="4536"/>
        <w:tab w:val="right" w:pos="9072"/>
      </w:tabs>
    </w:pPr>
  </w:style>
  <w:style w:type="character" w:customStyle="1" w:styleId="En-tteCar">
    <w:name w:val="En-tête Car"/>
    <w:link w:val="En-tte"/>
    <w:uiPriority w:val="99"/>
    <w:rsid w:val="00412EAB"/>
    <w:rPr>
      <w:sz w:val="22"/>
      <w:szCs w:val="22"/>
      <w:lang w:eastAsia="en-US"/>
    </w:rPr>
  </w:style>
  <w:style w:type="paragraph" w:styleId="Pieddepage">
    <w:name w:val="footer"/>
    <w:basedOn w:val="Normal"/>
    <w:link w:val="PieddepageCar"/>
    <w:uiPriority w:val="99"/>
    <w:unhideWhenUsed/>
    <w:rsid w:val="00412EAB"/>
    <w:pPr>
      <w:tabs>
        <w:tab w:val="center" w:pos="4536"/>
        <w:tab w:val="right" w:pos="9072"/>
      </w:tabs>
    </w:pPr>
  </w:style>
  <w:style w:type="character" w:customStyle="1" w:styleId="PieddepageCar">
    <w:name w:val="Pied de page Car"/>
    <w:link w:val="Pieddepage"/>
    <w:uiPriority w:val="99"/>
    <w:rsid w:val="00412EAB"/>
    <w:rPr>
      <w:sz w:val="22"/>
      <w:szCs w:val="22"/>
      <w:lang w:eastAsia="en-US"/>
    </w:rPr>
  </w:style>
  <w:style w:type="table" w:styleId="Grilledutableau">
    <w:name w:val="Table Grid"/>
    <w:basedOn w:val="TableauNormal"/>
    <w:uiPriority w:val="59"/>
    <w:rsid w:val="005E0A6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gende">
    <w:name w:val="caption"/>
    <w:basedOn w:val="Normal"/>
    <w:next w:val="Normal"/>
    <w:uiPriority w:val="35"/>
    <w:unhideWhenUsed/>
    <w:qFormat/>
    <w:rsid w:val="00F04A01"/>
    <w:rPr>
      <w:b/>
      <w:bCs/>
      <w:sz w:val="20"/>
      <w:szCs w:val="20"/>
    </w:rPr>
  </w:style>
  <w:style w:type="paragraph" w:customStyle="1" w:styleId="Titre11">
    <w:name w:val="Titre 11"/>
    <w:basedOn w:val="Normal"/>
    <w:rsid w:val="00F04A01"/>
    <w:pPr>
      <w:numPr>
        <w:numId w:val="10"/>
      </w:numPr>
    </w:pPr>
  </w:style>
  <w:style w:type="paragraph" w:customStyle="1" w:styleId="Titre21">
    <w:name w:val="Titre 21"/>
    <w:basedOn w:val="Normal"/>
    <w:rsid w:val="00F04A01"/>
    <w:pPr>
      <w:numPr>
        <w:ilvl w:val="1"/>
        <w:numId w:val="10"/>
      </w:numPr>
    </w:pPr>
  </w:style>
  <w:style w:type="paragraph" w:customStyle="1" w:styleId="Titre31">
    <w:name w:val="Titre 31"/>
    <w:basedOn w:val="Normal"/>
    <w:rsid w:val="00F04A01"/>
    <w:pPr>
      <w:numPr>
        <w:ilvl w:val="2"/>
        <w:numId w:val="10"/>
      </w:numPr>
    </w:pPr>
  </w:style>
  <w:style w:type="paragraph" w:customStyle="1" w:styleId="Titre41">
    <w:name w:val="Titre 41"/>
    <w:basedOn w:val="Normal"/>
    <w:rsid w:val="00F04A01"/>
    <w:pPr>
      <w:numPr>
        <w:ilvl w:val="3"/>
        <w:numId w:val="10"/>
      </w:numPr>
    </w:pPr>
  </w:style>
  <w:style w:type="paragraph" w:customStyle="1" w:styleId="Titre51">
    <w:name w:val="Titre 51"/>
    <w:basedOn w:val="Normal"/>
    <w:rsid w:val="00F04A01"/>
    <w:pPr>
      <w:numPr>
        <w:ilvl w:val="4"/>
        <w:numId w:val="10"/>
      </w:numPr>
    </w:pPr>
  </w:style>
  <w:style w:type="paragraph" w:customStyle="1" w:styleId="Titre61">
    <w:name w:val="Titre 61"/>
    <w:basedOn w:val="Normal"/>
    <w:rsid w:val="00F04A01"/>
    <w:pPr>
      <w:numPr>
        <w:ilvl w:val="5"/>
        <w:numId w:val="10"/>
      </w:numPr>
    </w:pPr>
  </w:style>
  <w:style w:type="paragraph" w:customStyle="1" w:styleId="Titre71">
    <w:name w:val="Titre 71"/>
    <w:basedOn w:val="Normal"/>
    <w:rsid w:val="00F04A01"/>
    <w:pPr>
      <w:numPr>
        <w:ilvl w:val="6"/>
        <w:numId w:val="10"/>
      </w:numPr>
    </w:pPr>
  </w:style>
  <w:style w:type="paragraph" w:customStyle="1" w:styleId="Titre81">
    <w:name w:val="Titre 81"/>
    <w:basedOn w:val="Normal"/>
    <w:rsid w:val="00F04A01"/>
    <w:pPr>
      <w:numPr>
        <w:ilvl w:val="7"/>
        <w:numId w:val="10"/>
      </w:numPr>
    </w:pPr>
  </w:style>
  <w:style w:type="paragraph" w:customStyle="1" w:styleId="Titre91">
    <w:name w:val="Titre 91"/>
    <w:basedOn w:val="Normal"/>
    <w:rsid w:val="00F04A01"/>
    <w:pPr>
      <w:numPr>
        <w:ilvl w:val="8"/>
        <w:numId w:val="10"/>
      </w:numPr>
    </w:pPr>
  </w:style>
  <w:style w:type="paragraph" w:styleId="En-ttedetabledesmatires">
    <w:name w:val="TOC Heading"/>
    <w:basedOn w:val="Titre1"/>
    <w:next w:val="Normal"/>
    <w:uiPriority w:val="39"/>
    <w:semiHidden/>
    <w:unhideWhenUsed/>
    <w:qFormat/>
    <w:rsid w:val="00354FC3"/>
    <w:pPr>
      <w:keepLines/>
      <w:spacing w:before="480" w:after="0"/>
      <w:outlineLvl w:val="9"/>
    </w:pPr>
    <w:rPr>
      <w:color w:val="365F91"/>
      <w:kern w:val="0"/>
      <w:sz w:val="28"/>
      <w:szCs w:val="28"/>
    </w:rPr>
  </w:style>
  <w:style w:type="paragraph" w:styleId="TM1">
    <w:name w:val="toc 1"/>
    <w:basedOn w:val="Normal"/>
    <w:next w:val="Normal"/>
    <w:autoRedefine/>
    <w:uiPriority w:val="39"/>
    <w:unhideWhenUsed/>
    <w:rsid w:val="006D558B"/>
    <w:pPr>
      <w:tabs>
        <w:tab w:val="left" w:pos="1100"/>
        <w:tab w:val="right" w:leader="dot" w:pos="9487"/>
      </w:tabs>
      <w:spacing w:before="0" w:after="0" w:line="240" w:lineRule="auto"/>
      <w:ind w:left="0"/>
    </w:pPr>
  </w:style>
  <w:style w:type="paragraph" w:styleId="TM2">
    <w:name w:val="toc 2"/>
    <w:basedOn w:val="Normal"/>
    <w:next w:val="Normal"/>
    <w:autoRedefine/>
    <w:uiPriority w:val="39"/>
    <w:unhideWhenUsed/>
    <w:rsid w:val="005F19B4"/>
    <w:pPr>
      <w:tabs>
        <w:tab w:val="left" w:pos="880"/>
        <w:tab w:val="right" w:leader="dot" w:pos="9487"/>
      </w:tabs>
      <w:spacing w:before="0" w:after="0" w:line="240" w:lineRule="auto"/>
      <w:ind w:left="220"/>
      <w:jc w:val="left"/>
    </w:pPr>
  </w:style>
  <w:style w:type="paragraph" w:styleId="TM3">
    <w:name w:val="toc 3"/>
    <w:basedOn w:val="Normal"/>
    <w:next w:val="Normal"/>
    <w:autoRedefine/>
    <w:uiPriority w:val="39"/>
    <w:unhideWhenUsed/>
    <w:rsid w:val="00354FC3"/>
    <w:pPr>
      <w:ind w:left="440"/>
    </w:pPr>
  </w:style>
  <w:style w:type="paragraph" w:styleId="TM4">
    <w:name w:val="toc 4"/>
    <w:basedOn w:val="Normal"/>
    <w:next w:val="Normal"/>
    <w:autoRedefine/>
    <w:uiPriority w:val="39"/>
    <w:unhideWhenUsed/>
    <w:rsid w:val="003B2BF2"/>
    <w:pPr>
      <w:spacing w:after="100"/>
      <w:ind w:left="660"/>
    </w:pPr>
    <w:rPr>
      <w:rFonts w:eastAsia="Times New Roman"/>
      <w:lang w:eastAsia="fr-FR"/>
    </w:rPr>
  </w:style>
  <w:style w:type="paragraph" w:styleId="TM5">
    <w:name w:val="toc 5"/>
    <w:basedOn w:val="Normal"/>
    <w:next w:val="Normal"/>
    <w:autoRedefine/>
    <w:uiPriority w:val="39"/>
    <w:unhideWhenUsed/>
    <w:rsid w:val="003B2BF2"/>
    <w:pPr>
      <w:spacing w:after="100"/>
      <w:ind w:left="880"/>
    </w:pPr>
    <w:rPr>
      <w:rFonts w:eastAsia="Times New Roman"/>
      <w:lang w:eastAsia="fr-FR"/>
    </w:rPr>
  </w:style>
  <w:style w:type="paragraph" w:styleId="TM6">
    <w:name w:val="toc 6"/>
    <w:basedOn w:val="Normal"/>
    <w:next w:val="Normal"/>
    <w:autoRedefine/>
    <w:uiPriority w:val="39"/>
    <w:unhideWhenUsed/>
    <w:rsid w:val="003B2BF2"/>
    <w:pPr>
      <w:spacing w:after="100"/>
      <w:ind w:left="1100"/>
    </w:pPr>
    <w:rPr>
      <w:rFonts w:eastAsia="Times New Roman"/>
      <w:lang w:eastAsia="fr-FR"/>
    </w:rPr>
  </w:style>
  <w:style w:type="paragraph" w:styleId="TM7">
    <w:name w:val="toc 7"/>
    <w:basedOn w:val="Normal"/>
    <w:next w:val="Normal"/>
    <w:autoRedefine/>
    <w:uiPriority w:val="39"/>
    <w:unhideWhenUsed/>
    <w:rsid w:val="003B2BF2"/>
    <w:pPr>
      <w:spacing w:after="100"/>
      <w:ind w:left="1320"/>
    </w:pPr>
    <w:rPr>
      <w:rFonts w:eastAsia="Times New Roman"/>
      <w:lang w:eastAsia="fr-FR"/>
    </w:rPr>
  </w:style>
  <w:style w:type="paragraph" w:styleId="TM8">
    <w:name w:val="toc 8"/>
    <w:basedOn w:val="Normal"/>
    <w:next w:val="Normal"/>
    <w:autoRedefine/>
    <w:uiPriority w:val="39"/>
    <w:unhideWhenUsed/>
    <w:rsid w:val="003B2BF2"/>
    <w:pPr>
      <w:spacing w:after="100"/>
      <w:ind w:left="1540"/>
    </w:pPr>
    <w:rPr>
      <w:rFonts w:eastAsia="Times New Roman"/>
      <w:lang w:eastAsia="fr-FR"/>
    </w:rPr>
  </w:style>
  <w:style w:type="paragraph" w:styleId="TM9">
    <w:name w:val="toc 9"/>
    <w:basedOn w:val="Normal"/>
    <w:next w:val="Normal"/>
    <w:autoRedefine/>
    <w:uiPriority w:val="39"/>
    <w:unhideWhenUsed/>
    <w:rsid w:val="003B2BF2"/>
    <w:pPr>
      <w:spacing w:after="100"/>
      <w:ind w:left="1760"/>
    </w:pPr>
    <w:rPr>
      <w:rFonts w:eastAsia="Times New Roman"/>
      <w:lang w:eastAsia="fr-FR"/>
    </w:rPr>
  </w:style>
  <w:style w:type="character" w:customStyle="1" w:styleId="hps">
    <w:name w:val="hps"/>
    <w:basedOn w:val="Policepardfaut"/>
    <w:rsid w:val="00DF4938"/>
  </w:style>
  <w:style w:type="character" w:styleId="Lienhypertextesuivivisit">
    <w:name w:val="FollowedHyperlink"/>
    <w:uiPriority w:val="99"/>
    <w:semiHidden/>
    <w:unhideWhenUsed/>
    <w:rsid w:val="0032067B"/>
    <w:rPr>
      <w:color w:val="800080"/>
      <w:u w:val="single"/>
    </w:rPr>
  </w:style>
  <w:style w:type="paragraph" w:customStyle="1" w:styleId="font5">
    <w:name w:val="font5"/>
    <w:basedOn w:val="Normal"/>
    <w:rsid w:val="0032067B"/>
    <w:pPr>
      <w:spacing w:before="100" w:beforeAutospacing="1" w:after="100" w:afterAutospacing="1" w:line="240" w:lineRule="auto"/>
    </w:pPr>
    <w:rPr>
      <w:rFonts w:ascii="Tahoma" w:eastAsia="Times New Roman" w:hAnsi="Tahoma" w:cs="Tahoma"/>
      <w:b/>
      <w:bCs/>
      <w:color w:val="000000"/>
      <w:sz w:val="18"/>
      <w:szCs w:val="18"/>
      <w:lang w:eastAsia="fr-FR"/>
    </w:rPr>
  </w:style>
  <w:style w:type="paragraph" w:customStyle="1" w:styleId="font6">
    <w:name w:val="font6"/>
    <w:basedOn w:val="Normal"/>
    <w:rsid w:val="0032067B"/>
    <w:pPr>
      <w:spacing w:before="100" w:beforeAutospacing="1" w:after="100" w:afterAutospacing="1" w:line="240" w:lineRule="auto"/>
    </w:pPr>
    <w:rPr>
      <w:rFonts w:ascii="Tahoma" w:eastAsia="Times New Roman" w:hAnsi="Tahoma" w:cs="Tahoma"/>
      <w:color w:val="000000"/>
      <w:sz w:val="18"/>
      <w:szCs w:val="18"/>
      <w:lang w:eastAsia="fr-FR"/>
    </w:rPr>
  </w:style>
  <w:style w:type="paragraph" w:customStyle="1" w:styleId="font7">
    <w:name w:val="font7"/>
    <w:basedOn w:val="Normal"/>
    <w:rsid w:val="0032067B"/>
    <w:pPr>
      <w:spacing w:before="100" w:beforeAutospacing="1" w:after="100" w:afterAutospacing="1" w:line="240" w:lineRule="auto"/>
    </w:pPr>
    <w:rPr>
      <w:rFonts w:eastAsia="Times New Roman" w:cs="Calibri"/>
      <w:lang w:eastAsia="fr-FR"/>
    </w:rPr>
  </w:style>
  <w:style w:type="paragraph" w:customStyle="1" w:styleId="font8">
    <w:name w:val="font8"/>
    <w:basedOn w:val="Normal"/>
    <w:rsid w:val="0032067B"/>
    <w:pPr>
      <w:spacing w:before="100" w:beforeAutospacing="1" w:after="100" w:afterAutospacing="1" w:line="240" w:lineRule="auto"/>
    </w:pPr>
    <w:rPr>
      <w:rFonts w:eastAsia="Times New Roman" w:cs="Calibri"/>
      <w:color w:val="000000"/>
      <w:lang w:eastAsia="fr-FR"/>
    </w:rPr>
  </w:style>
  <w:style w:type="paragraph" w:customStyle="1" w:styleId="font9">
    <w:name w:val="font9"/>
    <w:basedOn w:val="Normal"/>
    <w:rsid w:val="0032067B"/>
    <w:pPr>
      <w:spacing w:before="100" w:beforeAutospacing="1" w:after="100" w:afterAutospacing="1" w:line="240" w:lineRule="auto"/>
    </w:pPr>
    <w:rPr>
      <w:rFonts w:eastAsia="Times New Roman" w:cs="Calibri"/>
      <w:lang w:eastAsia="fr-FR"/>
    </w:rPr>
  </w:style>
  <w:style w:type="paragraph" w:customStyle="1" w:styleId="font10">
    <w:name w:val="font10"/>
    <w:basedOn w:val="Normal"/>
    <w:rsid w:val="0032067B"/>
    <w:pPr>
      <w:spacing w:before="100" w:beforeAutospacing="1" w:after="100" w:afterAutospacing="1" w:line="240" w:lineRule="auto"/>
    </w:pPr>
    <w:rPr>
      <w:rFonts w:eastAsia="Times New Roman" w:cs="Calibri"/>
      <w:sz w:val="24"/>
      <w:szCs w:val="24"/>
      <w:lang w:eastAsia="fr-FR"/>
    </w:rPr>
  </w:style>
  <w:style w:type="paragraph" w:customStyle="1" w:styleId="xl65">
    <w:name w:val="xl65"/>
    <w:basedOn w:val="Normal"/>
    <w:rsid w:val="0032067B"/>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66">
    <w:name w:val="xl66"/>
    <w:basedOn w:val="Normal"/>
    <w:rsid w:val="0032067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b/>
      <w:bCs/>
      <w:sz w:val="28"/>
      <w:szCs w:val="28"/>
      <w:lang w:eastAsia="fr-FR"/>
    </w:rPr>
  </w:style>
  <w:style w:type="paragraph" w:customStyle="1" w:styleId="xl67">
    <w:name w:val="xl67"/>
    <w:basedOn w:val="Normal"/>
    <w:rsid w:val="0032067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68">
    <w:name w:val="xl68"/>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69">
    <w:name w:val="xl69"/>
    <w:basedOn w:val="Normal"/>
    <w:rsid w:val="0032067B"/>
    <w:pPr>
      <w:shd w:val="clear" w:color="000000" w:fill="FFFFFF"/>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70">
    <w:name w:val="xl70"/>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71">
    <w:name w:val="xl71"/>
    <w:basedOn w:val="Normal"/>
    <w:rsid w:val="0032067B"/>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pPr>
    <w:rPr>
      <w:rFonts w:ascii="Times New Roman" w:eastAsia="Times New Roman" w:hAnsi="Times New Roman"/>
      <w:b/>
      <w:bCs/>
      <w:color w:val="000000"/>
      <w:sz w:val="24"/>
      <w:szCs w:val="24"/>
      <w:lang w:eastAsia="fr-FR"/>
    </w:rPr>
  </w:style>
  <w:style w:type="paragraph" w:customStyle="1" w:styleId="xl72">
    <w:name w:val="xl72"/>
    <w:basedOn w:val="Normal"/>
    <w:rsid w:val="0032067B"/>
    <w:pP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73">
    <w:name w:val="xl73"/>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FF0000"/>
      <w:sz w:val="24"/>
      <w:szCs w:val="24"/>
      <w:lang w:eastAsia="fr-FR"/>
    </w:rPr>
  </w:style>
  <w:style w:type="paragraph" w:customStyle="1" w:styleId="xl74">
    <w:name w:val="xl74"/>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75">
    <w:name w:val="xl75"/>
    <w:basedOn w:val="Normal"/>
    <w:rsid w:val="0032067B"/>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76">
    <w:name w:val="xl76"/>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77">
    <w:name w:val="xl77"/>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78">
    <w:name w:val="xl78"/>
    <w:basedOn w:val="Normal"/>
    <w:rsid w:val="0032067B"/>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79">
    <w:name w:val="xl79"/>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80">
    <w:name w:val="xl80"/>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81">
    <w:name w:val="xl81"/>
    <w:basedOn w:val="Normal"/>
    <w:rsid w:val="0032067B"/>
    <w:pPr>
      <w:shd w:val="clear" w:color="000000" w:fill="FFFFFF"/>
      <w:spacing w:before="100" w:beforeAutospacing="1" w:after="100" w:afterAutospacing="1" w:line="240" w:lineRule="auto"/>
    </w:pPr>
    <w:rPr>
      <w:rFonts w:ascii="Times New Roman" w:eastAsia="Times New Roman" w:hAnsi="Times New Roman"/>
      <w:color w:val="FF0000"/>
      <w:sz w:val="24"/>
      <w:szCs w:val="24"/>
      <w:lang w:eastAsia="fr-FR"/>
    </w:rPr>
  </w:style>
  <w:style w:type="paragraph" w:customStyle="1" w:styleId="xl82">
    <w:name w:val="xl82"/>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83">
    <w:name w:val="xl83"/>
    <w:basedOn w:val="Normal"/>
    <w:rsid w:val="0032067B"/>
    <w:pPr>
      <w:spacing w:before="100" w:beforeAutospacing="1" w:after="100" w:afterAutospacing="1" w:line="240" w:lineRule="auto"/>
      <w:jc w:val="right"/>
    </w:pPr>
    <w:rPr>
      <w:rFonts w:ascii="Times New Roman" w:eastAsia="Times New Roman" w:hAnsi="Times New Roman"/>
      <w:sz w:val="24"/>
      <w:szCs w:val="24"/>
      <w:lang w:eastAsia="fr-FR"/>
    </w:rPr>
  </w:style>
  <w:style w:type="paragraph" w:customStyle="1" w:styleId="xl84">
    <w:name w:val="xl84"/>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b/>
      <w:bCs/>
      <w:sz w:val="24"/>
      <w:szCs w:val="24"/>
      <w:lang w:eastAsia="fr-FR"/>
    </w:rPr>
  </w:style>
  <w:style w:type="paragraph" w:customStyle="1" w:styleId="xl85">
    <w:name w:val="xl85"/>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b/>
      <w:bCs/>
      <w:sz w:val="24"/>
      <w:szCs w:val="24"/>
      <w:lang w:eastAsia="fr-FR"/>
    </w:rPr>
  </w:style>
  <w:style w:type="paragraph" w:customStyle="1" w:styleId="xl86">
    <w:name w:val="xl86"/>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sz w:val="24"/>
      <w:szCs w:val="24"/>
      <w:lang w:eastAsia="fr-FR"/>
    </w:rPr>
  </w:style>
  <w:style w:type="paragraph" w:customStyle="1" w:styleId="xl87">
    <w:name w:val="xl87"/>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sz w:val="24"/>
      <w:szCs w:val="24"/>
      <w:lang w:eastAsia="fr-FR"/>
    </w:rPr>
  </w:style>
  <w:style w:type="paragraph" w:customStyle="1" w:styleId="xl88">
    <w:name w:val="xl88"/>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89">
    <w:name w:val="xl89"/>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90">
    <w:name w:val="xl90"/>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sz w:val="24"/>
      <w:szCs w:val="24"/>
      <w:lang w:eastAsia="fr-FR"/>
    </w:rPr>
  </w:style>
  <w:style w:type="paragraph" w:customStyle="1" w:styleId="xl91">
    <w:name w:val="xl91"/>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sz w:val="24"/>
      <w:szCs w:val="24"/>
      <w:lang w:eastAsia="fr-FR"/>
    </w:rPr>
  </w:style>
  <w:style w:type="paragraph" w:customStyle="1" w:styleId="xl92">
    <w:name w:val="xl92"/>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sz w:val="24"/>
      <w:szCs w:val="24"/>
      <w:lang w:eastAsia="fr-FR"/>
    </w:rPr>
  </w:style>
  <w:style w:type="paragraph" w:customStyle="1" w:styleId="xl93">
    <w:name w:val="xl93"/>
    <w:basedOn w:val="Normal"/>
    <w:rsid w:val="0032067B"/>
    <w:pPr>
      <w:shd w:val="clear" w:color="000000" w:fill="FFFFFF"/>
      <w:spacing w:before="100" w:beforeAutospacing="1" w:after="100" w:afterAutospacing="1" w:line="240" w:lineRule="auto"/>
      <w:jc w:val="right"/>
    </w:pPr>
    <w:rPr>
      <w:rFonts w:ascii="Times New Roman" w:eastAsia="Times New Roman" w:hAnsi="Times New Roman"/>
      <w:sz w:val="24"/>
      <w:szCs w:val="24"/>
      <w:lang w:eastAsia="fr-FR"/>
    </w:rPr>
  </w:style>
  <w:style w:type="paragraph" w:customStyle="1" w:styleId="xl94">
    <w:name w:val="xl94"/>
    <w:basedOn w:val="Normal"/>
    <w:rsid w:val="0032067B"/>
    <w:pPr>
      <w:shd w:val="clear" w:color="000000" w:fill="FFFFFF"/>
      <w:spacing w:before="100" w:beforeAutospacing="1" w:after="100" w:afterAutospacing="1" w:line="240" w:lineRule="auto"/>
      <w:jc w:val="right"/>
    </w:pPr>
    <w:rPr>
      <w:rFonts w:ascii="Times New Roman" w:eastAsia="Times New Roman" w:hAnsi="Times New Roman"/>
      <w:sz w:val="24"/>
      <w:szCs w:val="24"/>
      <w:lang w:eastAsia="fr-FR"/>
    </w:rPr>
  </w:style>
  <w:style w:type="paragraph" w:customStyle="1" w:styleId="xl95">
    <w:name w:val="xl95"/>
    <w:basedOn w:val="Normal"/>
    <w:rsid w:val="0032067B"/>
    <w:pP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96">
    <w:name w:val="xl96"/>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97">
    <w:name w:val="xl97"/>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98">
    <w:name w:val="xl98"/>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4"/>
      <w:szCs w:val="24"/>
      <w:lang w:eastAsia="fr-FR"/>
    </w:rPr>
  </w:style>
  <w:style w:type="paragraph" w:customStyle="1" w:styleId="xl99">
    <w:name w:val="xl99"/>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00">
    <w:name w:val="xl100"/>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01">
    <w:name w:val="xl101"/>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102">
    <w:name w:val="xl102"/>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103">
    <w:name w:val="xl103"/>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04">
    <w:name w:val="xl104"/>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fr-FR"/>
    </w:rPr>
  </w:style>
  <w:style w:type="paragraph" w:customStyle="1" w:styleId="xl105">
    <w:name w:val="xl105"/>
    <w:basedOn w:val="Normal"/>
    <w:rsid w:val="0032067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06">
    <w:name w:val="xl106"/>
    <w:basedOn w:val="Normal"/>
    <w:rsid w:val="0032067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07">
    <w:name w:val="xl107"/>
    <w:basedOn w:val="Normal"/>
    <w:rsid w:val="0032067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108">
    <w:name w:val="xl108"/>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fr-FR"/>
    </w:rPr>
  </w:style>
  <w:style w:type="paragraph" w:customStyle="1" w:styleId="xl109">
    <w:name w:val="xl109"/>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fr-FR"/>
    </w:rPr>
  </w:style>
  <w:style w:type="paragraph" w:customStyle="1" w:styleId="xl110">
    <w:name w:val="xl110"/>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fr-FR"/>
    </w:rPr>
  </w:style>
  <w:style w:type="paragraph" w:customStyle="1" w:styleId="xl111">
    <w:name w:val="xl111"/>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sz w:val="24"/>
      <w:szCs w:val="24"/>
      <w:lang w:eastAsia="fr-FR"/>
    </w:rPr>
  </w:style>
  <w:style w:type="paragraph" w:customStyle="1" w:styleId="xl112">
    <w:name w:val="xl112"/>
    <w:basedOn w:val="Normal"/>
    <w:rsid w:val="0032067B"/>
    <w:pPr>
      <w:shd w:val="clear" w:color="000000" w:fill="FFFFFF"/>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13">
    <w:name w:val="xl113"/>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FF0000"/>
      <w:sz w:val="24"/>
      <w:szCs w:val="24"/>
      <w:lang w:eastAsia="fr-FR"/>
    </w:rPr>
  </w:style>
  <w:style w:type="paragraph" w:customStyle="1" w:styleId="xl114">
    <w:name w:val="xl114"/>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olor w:val="FF0000"/>
      <w:sz w:val="24"/>
      <w:szCs w:val="24"/>
      <w:lang w:eastAsia="fr-FR"/>
    </w:rPr>
  </w:style>
  <w:style w:type="paragraph" w:customStyle="1" w:styleId="xl115">
    <w:name w:val="xl115"/>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fr-FR"/>
    </w:rPr>
  </w:style>
  <w:style w:type="paragraph" w:customStyle="1" w:styleId="xl116">
    <w:name w:val="xl116"/>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17">
    <w:name w:val="xl117"/>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fr-FR"/>
    </w:rPr>
  </w:style>
  <w:style w:type="paragraph" w:customStyle="1" w:styleId="xl118">
    <w:name w:val="xl118"/>
    <w:basedOn w:val="Normal"/>
    <w:rsid w:val="0032067B"/>
    <w:pPr>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119">
    <w:name w:val="xl119"/>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20">
    <w:name w:val="xl120"/>
    <w:basedOn w:val="Normal"/>
    <w:rsid w:val="0032067B"/>
    <w:pP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121">
    <w:name w:val="xl121"/>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4"/>
      <w:szCs w:val="24"/>
      <w:lang w:eastAsia="fr-FR"/>
    </w:rPr>
  </w:style>
  <w:style w:type="paragraph" w:customStyle="1" w:styleId="xl122">
    <w:name w:val="xl122"/>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4"/>
      <w:szCs w:val="24"/>
      <w:lang w:eastAsia="fr-FR"/>
    </w:rPr>
  </w:style>
  <w:style w:type="paragraph" w:customStyle="1" w:styleId="xl123">
    <w:name w:val="xl123"/>
    <w:basedOn w:val="Normal"/>
    <w:rsid w:val="0032067B"/>
    <w:pP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fr-FR"/>
    </w:rPr>
  </w:style>
  <w:style w:type="paragraph" w:customStyle="1" w:styleId="xl124">
    <w:name w:val="xl124"/>
    <w:basedOn w:val="Normal"/>
    <w:rsid w:val="0032067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25">
    <w:name w:val="xl125"/>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126">
    <w:name w:val="xl126"/>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fr-FR"/>
    </w:rPr>
  </w:style>
  <w:style w:type="paragraph" w:customStyle="1" w:styleId="xl127">
    <w:name w:val="xl127"/>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fr-FR"/>
    </w:rPr>
  </w:style>
  <w:style w:type="paragraph" w:customStyle="1" w:styleId="xl128">
    <w:name w:val="xl128"/>
    <w:basedOn w:val="Normal"/>
    <w:rsid w:val="0032067B"/>
    <w:pPr>
      <w:pBdr>
        <w:top w:val="single" w:sz="4" w:space="0" w:color="auto"/>
        <w:left w:val="single" w:sz="4" w:space="6"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sz w:val="24"/>
      <w:szCs w:val="24"/>
      <w:lang w:eastAsia="fr-FR"/>
    </w:rPr>
  </w:style>
  <w:style w:type="paragraph" w:customStyle="1" w:styleId="xl129">
    <w:name w:val="xl129"/>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130">
    <w:name w:val="xl130"/>
    <w:basedOn w:val="Normal"/>
    <w:rsid w:val="0032067B"/>
    <w:pPr>
      <w:shd w:val="clear" w:color="000000" w:fill="FFFFFF"/>
      <w:spacing w:before="100" w:beforeAutospacing="1" w:after="100" w:afterAutospacing="1" w:line="240" w:lineRule="auto"/>
    </w:pPr>
    <w:rPr>
      <w:rFonts w:ascii="Times New Roman" w:eastAsia="Times New Roman" w:hAnsi="Times New Roman"/>
      <w:color w:val="376091"/>
      <w:sz w:val="24"/>
      <w:szCs w:val="24"/>
      <w:lang w:eastAsia="fr-FR"/>
    </w:rPr>
  </w:style>
  <w:style w:type="paragraph" w:customStyle="1" w:styleId="xl131">
    <w:name w:val="xl131"/>
    <w:basedOn w:val="Normal"/>
    <w:rsid w:val="0032067B"/>
    <w:pP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fr-FR"/>
    </w:rPr>
  </w:style>
  <w:style w:type="paragraph" w:customStyle="1" w:styleId="xl132">
    <w:name w:val="xl132"/>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133">
    <w:name w:val="xl133"/>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134">
    <w:name w:val="xl134"/>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135">
    <w:name w:val="xl135"/>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fr-FR"/>
    </w:rPr>
  </w:style>
  <w:style w:type="paragraph" w:customStyle="1" w:styleId="xl136">
    <w:name w:val="xl136"/>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137">
    <w:name w:val="xl137"/>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fr-FR"/>
    </w:rPr>
  </w:style>
  <w:style w:type="paragraph" w:customStyle="1" w:styleId="xl138">
    <w:name w:val="xl138"/>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39">
    <w:name w:val="xl139"/>
    <w:basedOn w:val="Normal"/>
    <w:rsid w:val="0032067B"/>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140">
    <w:name w:val="xl140"/>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fr-FR"/>
    </w:rPr>
  </w:style>
  <w:style w:type="paragraph" w:customStyle="1" w:styleId="xl141">
    <w:name w:val="xl141"/>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fr-FR"/>
    </w:rPr>
  </w:style>
  <w:style w:type="paragraph" w:customStyle="1" w:styleId="xl142">
    <w:name w:val="xl142"/>
    <w:basedOn w:val="Normal"/>
    <w:rsid w:val="0032067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143">
    <w:name w:val="xl143"/>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44">
    <w:name w:val="xl144"/>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45">
    <w:name w:val="xl145"/>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46">
    <w:name w:val="xl146"/>
    <w:basedOn w:val="Normal"/>
    <w:rsid w:val="0032067B"/>
    <w:pP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47">
    <w:name w:val="xl147"/>
    <w:basedOn w:val="Normal"/>
    <w:rsid w:val="0032067B"/>
    <w:pP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48">
    <w:name w:val="xl148"/>
    <w:basedOn w:val="Normal"/>
    <w:rsid w:val="0032067B"/>
    <w:pPr>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49">
    <w:name w:val="xl149"/>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50">
    <w:name w:val="xl150"/>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51">
    <w:name w:val="xl151"/>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52">
    <w:name w:val="xl152"/>
    <w:basedOn w:val="Normal"/>
    <w:rsid w:val="0032067B"/>
    <w:pPr>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53">
    <w:name w:val="xl153"/>
    <w:basedOn w:val="Normal"/>
    <w:rsid w:val="0032067B"/>
    <w:pP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54">
    <w:name w:val="xl154"/>
    <w:basedOn w:val="Normal"/>
    <w:rsid w:val="0032067B"/>
    <w:pPr>
      <w:shd w:val="clear" w:color="000000" w:fill="FFFFFF"/>
      <w:spacing w:before="100" w:beforeAutospacing="1" w:after="100" w:afterAutospacing="1" w:line="240" w:lineRule="auto"/>
      <w:jc w:val="right"/>
      <w:textAlignment w:val="center"/>
    </w:pPr>
    <w:rPr>
      <w:rFonts w:ascii="Times New Roman" w:eastAsia="Times New Roman" w:hAnsi="Times New Roman"/>
      <w:color w:val="376091"/>
      <w:sz w:val="24"/>
      <w:szCs w:val="24"/>
      <w:lang w:eastAsia="fr-FR"/>
    </w:rPr>
  </w:style>
  <w:style w:type="paragraph" w:customStyle="1" w:styleId="xl155">
    <w:name w:val="xl155"/>
    <w:basedOn w:val="Normal"/>
    <w:rsid w:val="0032067B"/>
    <w:pPr>
      <w:shd w:val="clear" w:color="000000" w:fill="FFFFFF"/>
      <w:spacing w:before="100" w:beforeAutospacing="1" w:after="100" w:afterAutospacing="1" w:line="240" w:lineRule="auto"/>
      <w:jc w:val="right"/>
      <w:textAlignment w:val="center"/>
    </w:pPr>
    <w:rPr>
      <w:rFonts w:ascii="Times New Roman" w:eastAsia="Times New Roman" w:hAnsi="Times New Roman"/>
      <w:color w:val="FF0000"/>
      <w:sz w:val="24"/>
      <w:szCs w:val="24"/>
      <w:lang w:eastAsia="fr-FR"/>
    </w:rPr>
  </w:style>
  <w:style w:type="paragraph" w:customStyle="1" w:styleId="xl156">
    <w:name w:val="xl156"/>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eastAsia="fr-FR"/>
    </w:rPr>
  </w:style>
  <w:style w:type="paragraph" w:customStyle="1" w:styleId="xl157">
    <w:name w:val="xl157"/>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eastAsia="fr-FR"/>
    </w:rPr>
  </w:style>
  <w:style w:type="paragraph" w:customStyle="1" w:styleId="xl158">
    <w:name w:val="xl158"/>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59">
    <w:name w:val="xl159"/>
    <w:basedOn w:val="Normal"/>
    <w:rsid w:val="0032067B"/>
    <w:pPr>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160">
    <w:name w:val="xl160"/>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fr-FR"/>
    </w:rPr>
  </w:style>
  <w:style w:type="paragraph" w:customStyle="1" w:styleId="xl161">
    <w:name w:val="xl161"/>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B050"/>
      <w:sz w:val="24"/>
      <w:szCs w:val="24"/>
      <w:lang w:eastAsia="fr-FR"/>
    </w:rPr>
  </w:style>
  <w:style w:type="paragraph" w:customStyle="1" w:styleId="xl162">
    <w:name w:val="xl162"/>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FF0000"/>
      <w:sz w:val="24"/>
      <w:szCs w:val="24"/>
      <w:lang w:eastAsia="fr-FR"/>
    </w:rPr>
  </w:style>
  <w:style w:type="paragraph" w:customStyle="1" w:styleId="xl163">
    <w:name w:val="xl163"/>
    <w:basedOn w:val="Normal"/>
    <w:rsid w:val="0032067B"/>
    <w:pP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164">
    <w:name w:val="xl164"/>
    <w:basedOn w:val="Normal"/>
    <w:rsid w:val="0032067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b/>
      <w:bCs/>
      <w:sz w:val="28"/>
      <w:szCs w:val="28"/>
      <w:lang w:eastAsia="fr-FR"/>
    </w:rPr>
  </w:style>
  <w:style w:type="paragraph" w:customStyle="1" w:styleId="xl165">
    <w:name w:val="xl165"/>
    <w:basedOn w:val="Normal"/>
    <w:rsid w:val="0032067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66">
    <w:name w:val="xl166"/>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fr-FR"/>
    </w:rPr>
  </w:style>
  <w:style w:type="paragraph" w:customStyle="1" w:styleId="xl167">
    <w:name w:val="xl167"/>
    <w:basedOn w:val="Normal"/>
    <w:rsid w:val="0032067B"/>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textAlignment w:val="center"/>
    </w:pPr>
    <w:rPr>
      <w:rFonts w:ascii="Times New Roman" w:eastAsia="Times New Roman" w:hAnsi="Times New Roman"/>
      <w:b/>
      <w:bCs/>
      <w:color w:val="000000"/>
      <w:sz w:val="24"/>
      <w:szCs w:val="24"/>
      <w:lang w:eastAsia="fr-FR"/>
    </w:rPr>
  </w:style>
  <w:style w:type="paragraph" w:customStyle="1" w:styleId="xl168">
    <w:name w:val="xl168"/>
    <w:basedOn w:val="Normal"/>
    <w:rsid w:val="0032067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169">
    <w:name w:val="xl169"/>
    <w:basedOn w:val="Normal"/>
    <w:rsid w:val="0032067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b/>
      <w:bCs/>
      <w:sz w:val="28"/>
      <w:szCs w:val="28"/>
      <w:lang w:eastAsia="fr-FR"/>
    </w:rPr>
  </w:style>
  <w:style w:type="paragraph" w:customStyle="1" w:styleId="xl170">
    <w:name w:val="xl170"/>
    <w:basedOn w:val="Normal"/>
    <w:rsid w:val="0032067B"/>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textAlignment w:val="center"/>
    </w:pPr>
    <w:rPr>
      <w:rFonts w:ascii="Times New Roman" w:eastAsia="Times New Roman" w:hAnsi="Times New Roman"/>
      <w:b/>
      <w:bCs/>
      <w:color w:val="000000"/>
      <w:sz w:val="24"/>
      <w:szCs w:val="24"/>
      <w:lang w:eastAsia="fr-FR"/>
    </w:rPr>
  </w:style>
  <w:style w:type="paragraph" w:customStyle="1" w:styleId="xl171">
    <w:name w:val="xl171"/>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FF0000"/>
      <w:sz w:val="24"/>
      <w:szCs w:val="24"/>
      <w:lang w:eastAsia="fr-FR"/>
    </w:rPr>
  </w:style>
  <w:style w:type="paragraph" w:customStyle="1" w:styleId="xl172">
    <w:name w:val="xl172"/>
    <w:basedOn w:val="Normal"/>
    <w:rsid w:val="0032067B"/>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73">
    <w:name w:val="xl173"/>
    <w:basedOn w:val="Normal"/>
    <w:rsid w:val="0032067B"/>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174">
    <w:name w:val="xl174"/>
    <w:basedOn w:val="Normal"/>
    <w:rsid w:val="0032067B"/>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175">
    <w:name w:val="xl175"/>
    <w:basedOn w:val="Normal"/>
    <w:rsid w:val="0032067B"/>
    <w:pP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76">
    <w:name w:val="xl176"/>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fr-FR"/>
    </w:rPr>
  </w:style>
  <w:style w:type="paragraph" w:customStyle="1" w:styleId="xl177">
    <w:name w:val="xl177"/>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olor w:val="00B050"/>
      <w:sz w:val="24"/>
      <w:szCs w:val="24"/>
      <w:lang w:eastAsia="fr-FR"/>
    </w:rPr>
  </w:style>
  <w:style w:type="paragraph" w:customStyle="1" w:styleId="xl178">
    <w:name w:val="xl178"/>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fr-FR"/>
    </w:rPr>
  </w:style>
  <w:style w:type="paragraph" w:customStyle="1" w:styleId="xl179">
    <w:name w:val="xl179"/>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fr-FR"/>
    </w:rPr>
  </w:style>
  <w:style w:type="paragraph" w:customStyle="1" w:styleId="xl180">
    <w:name w:val="xl180"/>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fr-FR"/>
    </w:rPr>
  </w:style>
  <w:style w:type="paragraph" w:customStyle="1" w:styleId="xl181">
    <w:name w:val="xl181"/>
    <w:basedOn w:val="Normal"/>
    <w:rsid w:val="0032067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182">
    <w:name w:val="xl182"/>
    <w:basedOn w:val="Normal"/>
    <w:rsid w:val="0032067B"/>
    <w:pPr>
      <w:shd w:val="clear" w:color="000000" w:fill="F2F2F2"/>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83">
    <w:name w:val="xl183"/>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184">
    <w:name w:val="xl184"/>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sz w:val="24"/>
      <w:szCs w:val="24"/>
      <w:lang w:eastAsia="fr-FR"/>
    </w:rPr>
  </w:style>
  <w:style w:type="paragraph" w:customStyle="1" w:styleId="xl185">
    <w:name w:val="xl185"/>
    <w:basedOn w:val="Normal"/>
    <w:rsid w:val="0032067B"/>
    <w:pPr>
      <w:pBdr>
        <w:top w:val="single" w:sz="4" w:space="0" w:color="auto"/>
        <w:left w:val="single" w:sz="4" w:space="6"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sz w:val="24"/>
      <w:szCs w:val="24"/>
      <w:lang w:eastAsia="fr-FR"/>
    </w:rPr>
  </w:style>
  <w:style w:type="paragraph" w:customStyle="1" w:styleId="xl186">
    <w:name w:val="xl186"/>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87">
    <w:name w:val="xl187"/>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88">
    <w:name w:val="xl188"/>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fr-FR"/>
    </w:rPr>
  </w:style>
  <w:style w:type="paragraph" w:customStyle="1" w:styleId="xl189">
    <w:name w:val="xl189"/>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4"/>
      <w:szCs w:val="24"/>
      <w:lang w:eastAsia="fr-FR"/>
    </w:rPr>
  </w:style>
  <w:style w:type="paragraph" w:customStyle="1" w:styleId="xl190">
    <w:name w:val="xl190"/>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191">
    <w:name w:val="xl191"/>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192">
    <w:name w:val="xl192"/>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193">
    <w:name w:val="xl193"/>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194">
    <w:name w:val="xl194"/>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fr-FR"/>
    </w:rPr>
  </w:style>
  <w:style w:type="paragraph" w:customStyle="1" w:styleId="xl195">
    <w:name w:val="xl195"/>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196">
    <w:name w:val="xl196"/>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4"/>
      <w:szCs w:val="24"/>
      <w:lang w:eastAsia="fr-FR"/>
    </w:rPr>
  </w:style>
  <w:style w:type="paragraph" w:customStyle="1" w:styleId="xl197">
    <w:name w:val="xl197"/>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4"/>
      <w:szCs w:val="24"/>
      <w:lang w:eastAsia="fr-FR"/>
    </w:rPr>
  </w:style>
  <w:style w:type="paragraph" w:customStyle="1" w:styleId="xl198">
    <w:name w:val="xl198"/>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199">
    <w:name w:val="xl199"/>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200">
    <w:name w:val="xl200"/>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201">
    <w:name w:val="xl201"/>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sz w:val="24"/>
      <w:szCs w:val="24"/>
      <w:lang w:eastAsia="fr-FR"/>
    </w:rPr>
  </w:style>
  <w:style w:type="paragraph" w:customStyle="1" w:styleId="xl202">
    <w:name w:val="xl202"/>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sz w:val="24"/>
      <w:szCs w:val="24"/>
      <w:lang w:eastAsia="fr-FR"/>
    </w:rPr>
  </w:style>
  <w:style w:type="paragraph" w:customStyle="1" w:styleId="xl203">
    <w:name w:val="xl203"/>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fr-FR"/>
    </w:rPr>
  </w:style>
  <w:style w:type="paragraph" w:customStyle="1" w:styleId="xl204">
    <w:name w:val="xl204"/>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4"/>
      <w:szCs w:val="24"/>
      <w:lang w:eastAsia="fr-FR"/>
    </w:rPr>
  </w:style>
  <w:style w:type="paragraph" w:customStyle="1" w:styleId="xl205">
    <w:name w:val="xl205"/>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206">
    <w:name w:val="xl206"/>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207">
    <w:name w:val="xl207"/>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sz w:val="24"/>
      <w:szCs w:val="24"/>
      <w:lang w:eastAsia="fr-FR"/>
    </w:rPr>
  </w:style>
  <w:style w:type="paragraph" w:customStyle="1" w:styleId="xl208">
    <w:name w:val="xl208"/>
    <w:basedOn w:val="Normal"/>
    <w:rsid w:val="003206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209">
    <w:name w:val="xl209"/>
    <w:basedOn w:val="Normal"/>
    <w:rsid w:val="0032067B"/>
    <w:pPr>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210">
    <w:name w:val="xl210"/>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FF0000"/>
      <w:sz w:val="24"/>
      <w:szCs w:val="24"/>
      <w:lang w:eastAsia="fr-FR"/>
    </w:rPr>
  </w:style>
  <w:style w:type="paragraph" w:customStyle="1" w:styleId="xl211">
    <w:name w:val="xl211"/>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212">
    <w:name w:val="xl212"/>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213">
    <w:name w:val="xl213"/>
    <w:basedOn w:val="Normal"/>
    <w:rsid w:val="0032067B"/>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right"/>
      <w:textAlignment w:val="center"/>
    </w:pPr>
    <w:rPr>
      <w:rFonts w:ascii="Times New Roman" w:eastAsia="Times New Roman" w:hAnsi="Times New Roman"/>
      <w:b/>
      <w:bCs/>
      <w:sz w:val="24"/>
      <w:szCs w:val="24"/>
      <w:lang w:eastAsia="fr-FR"/>
    </w:rPr>
  </w:style>
  <w:style w:type="paragraph" w:customStyle="1" w:styleId="xl214">
    <w:name w:val="xl214"/>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215">
    <w:name w:val="xl215"/>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olor w:val="00B050"/>
      <w:sz w:val="24"/>
      <w:szCs w:val="24"/>
      <w:lang w:eastAsia="fr-FR"/>
    </w:rPr>
  </w:style>
  <w:style w:type="paragraph" w:customStyle="1" w:styleId="xl216">
    <w:name w:val="xl216"/>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217">
    <w:name w:val="xl217"/>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218">
    <w:name w:val="xl218"/>
    <w:basedOn w:val="Normal"/>
    <w:rsid w:val="0032067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219">
    <w:name w:val="xl219"/>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220">
    <w:name w:val="xl220"/>
    <w:basedOn w:val="Normal"/>
    <w:rsid w:val="0032067B"/>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221">
    <w:name w:val="xl221"/>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222">
    <w:name w:val="xl222"/>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B050"/>
      <w:sz w:val="24"/>
      <w:szCs w:val="24"/>
      <w:lang w:eastAsia="fr-FR"/>
    </w:rPr>
  </w:style>
  <w:style w:type="paragraph" w:customStyle="1" w:styleId="xl223">
    <w:name w:val="xl223"/>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eastAsia="fr-FR"/>
    </w:rPr>
  </w:style>
  <w:style w:type="paragraph" w:customStyle="1" w:styleId="xl224">
    <w:name w:val="xl224"/>
    <w:basedOn w:val="Normal"/>
    <w:rsid w:val="0032067B"/>
    <w:pPr>
      <w:shd w:val="clear" w:color="000000" w:fill="FFFF00"/>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225">
    <w:name w:val="xl225"/>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226">
    <w:name w:val="xl226"/>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FF0000"/>
      <w:sz w:val="40"/>
      <w:szCs w:val="40"/>
      <w:lang w:eastAsia="fr-FR"/>
    </w:rPr>
  </w:style>
  <w:style w:type="paragraph" w:customStyle="1" w:styleId="xl227">
    <w:name w:val="xl227"/>
    <w:basedOn w:val="Normal"/>
    <w:rsid w:val="0032067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228">
    <w:name w:val="xl228"/>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fr-FR"/>
    </w:rPr>
  </w:style>
  <w:style w:type="paragraph" w:customStyle="1" w:styleId="xl229">
    <w:name w:val="xl229"/>
    <w:basedOn w:val="Normal"/>
    <w:rsid w:val="0032067B"/>
    <w:pPr>
      <w:shd w:val="clear" w:color="000000" w:fill="FFFFFF"/>
      <w:spacing w:before="100" w:beforeAutospacing="1" w:after="100" w:afterAutospacing="1" w:line="240" w:lineRule="auto"/>
      <w:textAlignment w:val="center"/>
    </w:pPr>
    <w:rPr>
      <w:rFonts w:ascii="Times New Roman" w:eastAsia="Times New Roman" w:hAnsi="Times New Roman"/>
      <w:color w:val="FF0000"/>
      <w:sz w:val="24"/>
      <w:szCs w:val="24"/>
      <w:lang w:eastAsia="fr-FR"/>
    </w:rPr>
  </w:style>
  <w:style w:type="paragraph" w:customStyle="1" w:styleId="xl230">
    <w:name w:val="xl230"/>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231">
    <w:name w:val="xl231"/>
    <w:basedOn w:val="Normal"/>
    <w:rsid w:val="003206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232">
    <w:name w:val="xl232"/>
    <w:basedOn w:val="Normal"/>
    <w:rsid w:val="0032067B"/>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233">
    <w:name w:val="xl233"/>
    <w:basedOn w:val="Normal"/>
    <w:rsid w:val="0032067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234">
    <w:name w:val="xl234"/>
    <w:basedOn w:val="Normal"/>
    <w:rsid w:val="0032067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235">
    <w:name w:val="xl235"/>
    <w:basedOn w:val="Normal"/>
    <w:rsid w:val="0032067B"/>
    <w:pPr>
      <w:pBdr>
        <w:left w:val="single" w:sz="4" w:space="0" w:color="auto"/>
        <w:bottom w:val="single" w:sz="4"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236">
    <w:name w:val="xl236"/>
    <w:basedOn w:val="Normal"/>
    <w:rsid w:val="0032067B"/>
    <w:pPr>
      <w:pBdr>
        <w:bottom w:val="single" w:sz="4"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237">
    <w:name w:val="xl237"/>
    <w:basedOn w:val="Normal"/>
    <w:rsid w:val="0032067B"/>
    <w:pPr>
      <w:pBdr>
        <w:bottom w:val="single" w:sz="4" w:space="0" w:color="auto"/>
        <w:right w:val="single" w:sz="4"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238">
    <w:name w:val="xl238"/>
    <w:basedOn w:val="Normal"/>
    <w:rsid w:val="0032067B"/>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239">
    <w:name w:val="xl239"/>
    <w:basedOn w:val="Normal"/>
    <w:rsid w:val="0032067B"/>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240">
    <w:name w:val="xl240"/>
    <w:basedOn w:val="Normal"/>
    <w:rsid w:val="0032067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b/>
      <w:bCs/>
      <w:sz w:val="24"/>
      <w:szCs w:val="24"/>
      <w:lang w:eastAsia="fr-FR"/>
    </w:rPr>
  </w:style>
  <w:style w:type="paragraph" w:customStyle="1" w:styleId="xl241">
    <w:name w:val="xl241"/>
    <w:basedOn w:val="Normal"/>
    <w:rsid w:val="0032067B"/>
    <w:pPr>
      <w:pBdr>
        <w:top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b/>
      <w:bCs/>
      <w:sz w:val="24"/>
      <w:szCs w:val="24"/>
      <w:lang w:eastAsia="fr-FR"/>
    </w:rPr>
  </w:style>
  <w:style w:type="paragraph" w:customStyle="1" w:styleId="xl242">
    <w:name w:val="xl242"/>
    <w:basedOn w:val="Normal"/>
    <w:rsid w:val="0032067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b/>
      <w:bCs/>
      <w:sz w:val="24"/>
      <w:szCs w:val="24"/>
      <w:lang w:eastAsia="fr-FR"/>
    </w:rPr>
  </w:style>
  <w:style w:type="paragraph" w:styleId="Tabledesillustrations">
    <w:name w:val="table of figures"/>
    <w:basedOn w:val="Normal"/>
    <w:next w:val="Normal"/>
    <w:uiPriority w:val="99"/>
    <w:unhideWhenUsed/>
    <w:rsid w:val="002B0C8C"/>
  </w:style>
  <w:style w:type="paragraph" w:styleId="Textedebulles">
    <w:name w:val="Balloon Text"/>
    <w:basedOn w:val="Normal"/>
    <w:link w:val="TextedebullesCar"/>
    <w:uiPriority w:val="99"/>
    <w:semiHidden/>
    <w:unhideWhenUsed/>
    <w:rsid w:val="00477043"/>
    <w:pPr>
      <w:spacing w:after="0" w:line="240" w:lineRule="auto"/>
    </w:pPr>
    <w:rPr>
      <w:rFonts w:ascii="Tahoma" w:hAnsi="Tahoma"/>
      <w:sz w:val="16"/>
      <w:szCs w:val="16"/>
    </w:rPr>
  </w:style>
  <w:style w:type="character" w:customStyle="1" w:styleId="TextedebullesCar">
    <w:name w:val="Texte de bulles Car"/>
    <w:link w:val="Textedebulles"/>
    <w:uiPriority w:val="99"/>
    <w:semiHidden/>
    <w:rsid w:val="00477043"/>
    <w:rPr>
      <w:rFonts w:ascii="Tahoma" w:hAnsi="Tahoma" w:cs="Tahoma"/>
      <w:sz w:val="16"/>
      <w:szCs w:val="16"/>
      <w:lang w:val="fr-FR" w:eastAsia="en-US"/>
    </w:rPr>
  </w:style>
  <w:style w:type="character" w:styleId="Marquedecommentaire">
    <w:name w:val="annotation reference"/>
    <w:uiPriority w:val="99"/>
    <w:semiHidden/>
    <w:unhideWhenUsed/>
    <w:rsid w:val="006432A7"/>
    <w:rPr>
      <w:sz w:val="16"/>
      <w:szCs w:val="16"/>
    </w:rPr>
  </w:style>
  <w:style w:type="paragraph" w:styleId="Commentaire">
    <w:name w:val="annotation text"/>
    <w:basedOn w:val="Normal"/>
    <w:link w:val="CommentaireCar"/>
    <w:uiPriority w:val="99"/>
    <w:unhideWhenUsed/>
    <w:rsid w:val="006432A7"/>
    <w:rPr>
      <w:sz w:val="20"/>
      <w:szCs w:val="20"/>
    </w:rPr>
  </w:style>
  <w:style w:type="character" w:customStyle="1" w:styleId="CommentaireCar">
    <w:name w:val="Commentaire Car"/>
    <w:link w:val="Commentaire"/>
    <w:uiPriority w:val="99"/>
    <w:rsid w:val="006432A7"/>
    <w:rPr>
      <w:lang w:val="fr-FR" w:eastAsia="en-US"/>
    </w:rPr>
  </w:style>
  <w:style w:type="paragraph" w:styleId="Objetducommentaire">
    <w:name w:val="annotation subject"/>
    <w:basedOn w:val="Commentaire"/>
    <w:next w:val="Commentaire"/>
    <w:link w:val="ObjetducommentaireCar"/>
    <w:uiPriority w:val="99"/>
    <w:semiHidden/>
    <w:unhideWhenUsed/>
    <w:rsid w:val="006432A7"/>
    <w:rPr>
      <w:b/>
      <w:bCs/>
    </w:rPr>
  </w:style>
  <w:style w:type="character" w:customStyle="1" w:styleId="ObjetducommentaireCar">
    <w:name w:val="Objet du commentaire Car"/>
    <w:link w:val="Objetducommentaire"/>
    <w:uiPriority w:val="99"/>
    <w:semiHidden/>
    <w:rsid w:val="006432A7"/>
    <w:rPr>
      <w:b/>
      <w:bCs/>
      <w:lang w:val="fr-FR" w:eastAsia="en-US"/>
    </w:rPr>
  </w:style>
  <w:style w:type="paragraph" w:customStyle="1" w:styleId="RetraitSOURCE">
    <w:name w:val="Retrait_SOURCE"/>
    <w:basedOn w:val="Normal"/>
    <w:qFormat/>
    <w:rsid w:val="008F48F6"/>
    <w:pPr>
      <w:tabs>
        <w:tab w:val="left" w:pos="1134"/>
      </w:tabs>
      <w:spacing w:after="0" w:line="264" w:lineRule="auto"/>
      <w:ind w:left="1134" w:hanging="1134"/>
    </w:pPr>
    <w:rPr>
      <w:rFonts w:ascii="Calibri Light" w:eastAsia="Arial" w:hAnsi="Calibri Light"/>
      <w:spacing w:val="-1"/>
      <w:sz w:val="18"/>
      <w:szCs w:val="16"/>
    </w:rPr>
  </w:style>
  <w:style w:type="paragraph" w:styleId="Rvision">
    <w:name w:val="Revision"/>
    <w:hidden/>
    <w:uiPriority w:val="99"/>
    <w:semiHidden/>
    <w:rsid w:val="00482C18"/>
    <w:pPr>
      <w:spacing w:before="120" w:after="120" w:line="360" w:lineRule="auto"/>
      <w:ind w:left="709"/>
      <w:jc w:val="both"/>
    </w:pPr>
    <w:rPr>
      <w:sz w:val="22"/>
      <w:szCs w:val="22"/>
      <w:lang w:val="fr-FR" w:eastAsia="en-US"/>
    </w:rPr>
  </w:style>
  <w:style w:type="paragraph" w:styleId="Corpsdetexte3">
    <w:name w:val="Body Text 3"/>
    <w:basedOn w:val="Normal"/>
    <w:link w:val="Corpsdetexte3Car"/>
    <w:rsid w:val="00A46D68"/>
    <w:pPr>
      <w:spacing w:after="120" w:line="240" w:lineRule="auto"/>
    </w:pPr>
    <w:rPr>
      <w:rFonts w:ascii="Times New Roman" w:eastAsia="Times New Roman" w:hAnsi="Times New Roman"/>
      <w:sz w:val="16"/>
      <w:szCs w:val="16"/>
      <w:lang w:eastAsia="fr-FR"/>
    </w:rPr>
  </w:style>
  <w:style w:type="character" w:customStyle="1" w:styleId="Corpsdetexte3Car">
    <w:name w:val="Corps de texte 3 Car"/>
    <w:basedOn w:val="Policepardfaut"/>
    <w:link w:val="Corpsdetexte3"/>
    <w:rsid w:val="00A46D68"/>
    <w:rPr>
      <w:rFonts w:ascii="Times New Roman" w:eastAsia="Times New Roman" w:hAnsi="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389386">
      <w:bodyDiv w:val="1"/>
      <w:marLeft w:val="0"/>
      <w:marRight w:val="0"/>
      <w:marTop w:val="0"/>
      <w:marBottom w:val="0"/>
      <w:divBdr>
        <w:top w:val="none" w:sz="0" w:space="0" w:color="auto"/>
        <w:left w:val="none" w:sz="0" w:space="0" w:color="auto"/>
        <w:bottom w:val="none" w:sz="0" w:space="0" w:color="auto"/>
        <w:right w:val="none" w:sz="0" w:space="0" w:color="auto"/>
      </w:divBdr>
    </w:div>
    <w:div w:id="157691624">
      <w:bodyDiv w:val="1"/>
      <w:marLeft w:val="0"/>
      <w:marRight w:val="0"/>
      <w:marTop w:val="0"/>
      <w:marBottom w:val="0"/>
      <w:divBdr>
        <w:top w:val="none" w:sz="0" w:space="0" w:color="auto"/>
        <w:left w:val="none" w:sz="0" w:space="0" w:color="auto"/>
        <w:bottom w:val="none" w:sz="0" w:space="0" w:color="auto"/>
        <w:right w:val="none" w:sz="0" w:space="0" w:color="auto"/>
      </w:divBdr>
    </w:div>
    <w:div w:id="214464676">
      <w:bodyDiv w:val="1"/>
      <w:marLeft w:val="0"/>
      <w:marRight w:val="0"/>
      <w:marTop w:val="0"/>
      <w:marBottom w:val="0"/>
      <w:divBdr>
        <w:top w:val="none" w:sz="0" w:space="0" w:color="auto"/>
        <w:left w:val="none" w:sz="0" w:space="0" w:color="auto"/>
        <w:bottom w:val="none" w:sz="0" w:space="0" w:color="auto"/>
        <w:right w:val="none" w:sz="0" w:space="0" w:color="auto"/>
      </w:divBdr>
    </w:div>
    <w:div w:id="253051296">
      <w:bodyDiv w:val="1"/>
      <w:marLeft w:val="0"/>
      <w:marRight w:val="0"/>
      <w:marTop w:val="0"/>
      <w:marBottom w:val="0"/>
      <w:divBdr>
        <w:top w:val="none" w:sz="0" w:space="0" w:color="auto"/>
        <w:left w:val="none" w:sz="0" w:space="0" w:color="auto"/>
        <w:bottom w:val="none" w:sz="0" w:space="0" w:color="auto"/>
        <w:right w:val="none" w:sz="0" w:space="0" w:color="auto"/>
      </w:divBdr>
    </w:div>
    <w:div w:id="266474744">
      <w:bodyDiv w:val="1"/>
      <w:marLeft w:val="0"/>
      <w:marRight w:val="0"/>
      <w:marTop w:val="0"/>
      <w:marBottom w:val="0"/>
      <w:divBdr>
        <w:top w:val="none" w:sz="0" w:space="0" w:color="auto"/>
        <w:left w:val="none" w:sz="0" w:space="0" w:color="auto"/>
        <w:bottom w:val="none" w:sz="0" w:space="0" w:color="auto"/>
        <w:right w:val="none" w:sz="0" w:space="0" w:color="auto"/>
      </w:divBdr>
    </w:div>
    <w:div w:id="316151694">
      <w:bodyDiv w:val="1"/>
      <w:marLeft w:val="0"/>
      <w:marRight w:val="0"/>
      <w:marTop w:val="0"/>
      <w:marBottom w:val="0"/>
      <w:divBdr>
        <w:top w:val="none" w:sz="0" w:space="0" w:color="auto"/>
        <w:left w:val="none" w:sz="0" w:space="0" w:color="auto"/>
        <w:bottom w:val="none" w:sz="0" w:space="0" w:color="auto"/>
        <w:right w:val="none" w:sz="0" w:space="0" w:color="auto"/>
      </w:divBdr>
    </w:div>
    <w:div w:id="316501146">
      <w:bodyDiv w:val="1"/>
      <w:marLeft w:val="0"/>
      <w:marRight w:val="0"/>
      <w:marTop w:val="0"/>
      <w:marBottom w:val="0"/>
      <w:divBdr>
        <w:top w:val="none" w:sz="0" w:space="0" w:color="auto"/>
        <w:left w:val="none" w:sz="0" w:space="0" w:color="auto"/>
        <w:bottom w:val="none" w:sz="0" w:space="0" w:color="auto"/>
        <w:right w:val="none" w:sz="0" w:space="0" w:color="auto"/>
      </w:divBdr>
    </w:div>
    <w:div w:id="506598685">
      <w:bodyDiv w:val="1"/>
      <w:marLeft w:val="0"/>
      <w:marRight w:val="0"/>
      <w:marTop w:val="0"/>
      <w:marBottom w:val="0"/>
      <w:divBdr>
        <w:top w:val="none" w:sz="0" w:space="0" w:color="auto"/>
        <w:left w:val="none" w:sz="0" w:space="0" w:color="auto"/>
        <w:bottom w:val="none" w:sz="0" w:space="0" w:color="auto"/>
        <w:right w:val="none" w:sz="0" w:space="0" w:color="auto"/>
      </w:divBdr>
    </w:div>
    <w:div w:id="570383122">
      <w:bodyDiv w:val="1"/>
      <w:marLeft w:val="0"/>
      <w:marRight w:val="0"/>
      <w:marTop w:val="0"/>
      <w:marBottom w:val="0"/>
      <w:divBdr>
        <w:top w:val="none" w:sz="0" w:space="0" w:color="auto"/>
        <w:left w:val="none" w:sz="0" w:space="0" w:color="auto"/>
        <w:bottom w:val="none" w:sz="0" w:space="0" w:color="auto"/>
        <w:right w:val="none" w:sz="0" w:space="0" w:color="auto"/>
      </w:divBdr>
    </w:div>
    <w:div w:id="628974532">
      <w:bodyDiv w:val="1"/>
      <w:marLeft w:val="0"/>
      <w:marRight w:val="0"/>
      <w:marTop w:val="0"/>
      <w:marBottom w:val="0"/>
      <w:divBdr>
        <w:top w:val="none" w:sz="0" w:space="0" w:color="auto"/>
        <w:left w:val="none" w:sz="0" w:space="0" w:color="auto"/>
        <w:bottom w:val="none" w:sz="0" w:space="0" w:color="auto"/>
        <w:right w:val="none" w:sz="0" w:space="0" w:color="auto"/>
      </w:divBdr>
    </w:div>
    <w:div w:id="633953440">
      <w:bodyDiv w:val="1"/>
      <w:marLeft w:val="0"/>
      <w:marRight w:val="0"/>
      <w:marTop w:val="0"/>
      <w:marBottom w:val="0"/>
      <w:divBdr>
        <w:top w:val="none" w:sz="0" w:space="0" w:color="auto"/>
        <w:left w:val="none" w:sz="0" w:space="0" w:color="auto"/>
        <w:bottom w:val="none" w:sz="0" w:space="0" w:color="auto"/>
        <w:right w:val="none" w:sz="0" w:space="0" w:color="auto"/>
      </w:divBdr>
    </w:div>
    <w:div w:id="703403839">
      <w:bodyDiv w:val="1"/>
      <w:marLeft w:val="0"/>
      <w:marRight w:val="0"/>
      <w:marTop w:val="0"/>
      <w:marBottom w:val="0"/>
      <w:divBdr>
        <w:top w:val="none" w:sz="0" w:space="0" w:color="auto"/>
        <w:left w:val="none" w:sz="0" w:space="0" w:color="auto"/>
        <w:bottom w:val="none" w:sz="0" w:space="0" w:color="auto"/>
        <w:right w:val="none" w:sz="0" w:space="0" w:color="auto"/>
      </w:divBdr>
    </w:div>
    <w:div w:id="733893311">
      <w:bodyDiv w:val="1"/>
      <w:marLeft w:val="0"/>
      <w:marRight w:val="0"/>
      <w:marTop w:val="0"/>
      <w:marBottom w:val="0"/>
      <w:divBdr>
        <w:top w:val="none" w:sz="0" w:space="0" w:color="auto"/>
        <w:left w:val="none" w:sz="0" w:space="0" w:color="auto"/>
        <w:bottom w:val="none" w:sz="0" w:space="0" w:color="auto"/>
        <w:right w:val="none" w:sz="0" w:space="0" w:color="auto"/>
      </w:divBdr>
    </w:div>
    <w:div w:id="734816390">
      <w:bodyDiv w:val="1"/>
      <w:marLeft w:val="0"/>
      <w:marRight w:val="0"/>
      <w:marTop w:val="0"/>
      <w:marBottom w:val="0"/>
      <w:divBdr>
        <w:top w:val="none" w:sz="0" w:space="0" w:color="auto"/>
        <w:left w:val="none" w:sz="0" w:space="0" w:color="auto"/>
        <w:bottom w:val="none" w:sz="0" w:space="0" w:color="auto"/>
        <w:right w:val="none" w:sz="0" w:space="0" w:color="auto"/>
      </w:divBdr>
    </w:div>
    <w:div w:id="760834911">
      <w:bodyDiv w:val="1"/>
      <w:marLeft w:val="0"/>
      <w:marRight w:val="0"/>
      <w:marTop w:val="0"/>
      <w:marBottom w:val="0"/>
      <w:divBdr>
        <w:top w:val="none" w:sz="0" w:space="0" w:color="auto"/>
        <w:left w:val="none" w:sz="0" w:space="0" w:color="auto"/>
        <w:bottom w:val="none" w:sz="0" w:space="0" w:color="auto"/>
        <w:right w:val="none" w:sz="0" w:space="0" w:color="auto"/>
      </w:divBdr>
    </w:div>
    <w:div w:id="766390098">
      <w:bodyDiv w:val="1"/>
      <w:marLeft w:val="0"/>
      <w:marRight w:val="0"/>
      <w:marTop w:val="0"/>
      <w:marBottom w:val="0"/>
      <w:divBdr>
        <w:top w:val="none" w:sz="0" w:space="0" w:color="auto"/>
        <w:left w:val="none" w:sz="0" w:space="0" w:color="auto"/>
        <w:bottom w:val="none" w:sz="0" w:space="0" w:color="auto"/>
        <w:right w:val="none" w:sz="0" w:space="0" w:color="auto"/>
      </w:divBdr>
    </w:div>
    <w:div w:id="814495862">
      <w:bodyDiv w:val="1"/>
      <w:marLeft w:val="0"/>
      <w:marRight w:val="0"/>
      <w:marTop w:val="0"/>
      <w:marBottom w:val="0"/>
      <w:divBdr>
        <w:top w:val="none" w:sz="0" w:space="0" w:color="auto"/>
        <w:left w:val="none" w:sz="0" w:space="0" w:color="auto"/>
        <w:bottom w:val="none" w:sz="0" w:space="0" w:color="auto"/>
        <w:right w:val="none" w:sz="0" w:space="0" w:color="auto"/>
      </w:divBdr>
    </w:div>
    <w:div w:id="816383115">
      <w:bodyDiv w:val="1"/>
      <w:marLeft w:val="0"/>
      <w:marRight w:val="0"/>
      <w:marTop w:val="0"/>
      <w:marBottom w:val="0"/>
      <w:divBdr>
        <w:top w:val="none" w:sz="0" w:space="0" w:color="auto"/>
        <w:left w:val="none" w:sz="0" w:space="0" w:color="auto"/>
        <w:bottom w:val="none" w:sz="0" w:space="0" w:color="auto"/>
        <w:right w:val="none" w:sz="0" w:space="0" w:color="auto"/>
      </w:divBdr>
    </w:div>
    <w:div w:id="878005390">
      <w:bodyDiv w:val="1"/>
      <w:marLeft w:val="0"/>
      <w:marRight w:val="0"/>
      <w:marTop w:val="0"/>
      <w:marBottom w:val="0"/>
      <w:divBdr>
        <w:top w:val="none" w:sz="0" w:space="0" w:color="auto"/>
        <w:left w:val="none" w:sz="0" w:space="0" w:color="auto"/>
        <w:bottom w:val="none" w:sz="0" w:space="0" w:color="auto"/>
        <w:right w:val="none" w:sz="0" w:space="0" w:color="auto"/>
      </w:divBdr>
    </w:div>
    <w:div w:id="882524346">
      <w:bodyDiv w:val="1"/>
      <w:marLeft w:val="0"/>
      <w:marRight w:val="0"/>
      <w:marTop w:val="0"/>
      <w:marBottom w:val="0"/>
      <w:divBdr>
        <w:top w:val="none" w:sz="0" w:space="0" w:color="auto"/>
        <w:left w:val="none" w:sz="0" w:space="0" w:color="auto"/>
        <w:bottom w:val="none" w:sz="0" w:space="0" w:color="auto"/>
        <w:right w:val="none" w:sz="0" w:space="0" w:color="auto"/>
      </w:divBdr>
    </w:div>
    <w:div w:id="920522283">
      <w:bodyDiv w:val="1"/>
      <w:marLeft w:val="0"/>
      <w:marRight w:val="0"/>
      <w:marTop w:val="0"/>
      <w:marBottom w:val="0"/>
      <w:divBdr>
        <w:top w:val="none" w:sz="0" w:space="0" w:color="auto"/>
        <w:left w:val="none" w:sz="0" w:space="0" w:color="auto"/>
        <w:bottom w:val="none" w:sz="0" w:space="0" w:color="auto"/>
        <w:right w:val="none" w:sz="0" w:space="0" w:color="auto"/>
      </w:divBdr>
    </w:div>
    <w:div w:id="996104944">
      <w:bodyDiv w:val="1"/>
      <w:marLeft w:val="0"/>
      <w:marRight w:val="0"/>
      <w:marTop w:val="0"/>
      <w:marBottom w:val="0"/>
      <w:divBdr>
        <w:top w:val="none" w:sz="0" w:space="0" w:color="auto"/>
        <w:left w:val="none" w:sz="0" w:space="0" w:color="auto"/>
        <w:bottom w:val="none" w:sz="0" w:space="0" w:color="auto"/>
        <w:right w:val="none" w:sz="0" w:space="0" w:color="auto"/>
      </w:divBdr>
    </w:div>
    <w:div w:id="999308676">
      <w:bodyDiv w:val="1"/>
      <w:marLeft w:val="0"/>
      <w:marRight w:val="0"/>
      <w:marTop w:val="0"/>
      <w:marBottom w:val="0"/>
      <w:divBdr>
        <w:top w:val="none" w:sz="0" w:space="0" w:color="auto"/>
        <w:left w:val="none" w:sz="0" w:space="0" w:color="auto"/>
        <w:bottom w:val="none" w:sz="0" w:space="0" w:color="auto"/>
        <w:right w:val="none" w:sz="0" w:space="0" w:color="auto"/>
      </w:divBdr>
    </w:div>
    <w:div w:id="1062171064">
      <w:bodyDiv w:val="1"/>
      <w:marLeft w:val="0"/>
      <w:marRight w:val="0"/>
      <w:marTop w:val="0"/>
      <w:marBottom w:val="0"/>
      <w:divBdr>
        <w:top w:val="none" w:sz="0" w:space="0" w:color="auto"/>
        <w:left w:val="none" w:sz="0" w:space="0" w:color="auto"/>
        <w:bottom w:val="none" w:sz="0" w:space="0" w:color="auto"/>
        <w:right w:val="none" w:sz="0" w:space="0" w:color="auto"/>
      </w:divBdr>
    </w:div>
    <w:div w:id="1130779744">
      <w:bodyDiv w:val="1"/>
      <w:marLeft w:val="0"/>
      <w:marRight w:val="0"/>
      <w:marTop w:val="0"/>
      <w:marBottom w:val="0"/>
      <w:divBdr>
        <w:top w:val="none" w:sz="0" w:space="0" w:color="auto"/>
        <w:left w:val="none" w:sz="0" w:space="0" w:color="auto"/>
        <w:bottom w:val="none" w:sz="0" w:space="0" w:color="auto"/>
        <w:right w:val="none" w:sz="0" w:space="0" w:color="auto"/>
      </w:divBdr>
    </w:div>
    <w:div w:id="1160341849">
      <w:bodyDiv w:val="1"/>
      <w:marLeft w:val="0"/>
      <w:marRight w:val="0"/>
      <w:marTop w:val="0"/>
      <w:marBottom w:val="0"/>
      <w:divBdr>
        <w:top w:val="none" w:sz="0" w:space="0" w:color="auto"/>
        <w:left w:val="none" w:sz="0" w:space="0" w:color="auto"/>
        <w:bottom w:val="none" w:sz="0" w:space="0" w:color="auto"/>
        <w:right w:val="none" w:sz="0" w:space="0" w:color="auto"/>
      </w:divBdr>
    </w:div>
    <w:div w:id="1174757690">
      <w:bodyDiv w:val="1"/>
      <w:marLeft w:val="0"/>
      <w:marRight w:val="0"/>
      <w:marTop w:val="0"/>
      <w:marBottom w:val="0"/>
      <w:divBdr>
        <w:top w:val="none" w:sz="0" w:space="0" w:color="auto"/>
        <w:left w:val="none" w:sz="0" w:space="0" w:color="auto"/>
        <w:bottom w:val="none" w:sz="0" w:space="0" w:color="auto"/>
        <w:right w:val="none" w:sz="0" w:space="0" w:color="auto"/>
      </w:divBdr>
    </w:div>
    <w:div w:id="1176730564">
      <w:bodyDiv w:val="1"/>
      <w:marLeft w:val="0"/>
      <w:marRight w:val="0"/>
      <w:marTop w:val="0"/>
      <w:marBottom w:val="0"/>
      <w:divBdr>
        <w:top w:val="none" w:sz="0" w:space="0" w:color="auto"/>
        <w:left w:val="none" w:sz="0" w:space="0" w:color="auto"/>
        <w:bottom w:val="none" w:sz="0" w:space="0" w:color="auto"/>
        <w:right w:val="none" w:sz="0" w:space="0" w:color="auto"/>
      </w:divBdr>
    </w:div>
    <w:div w:id="1336768494">
      <w:bodyDiv w:val="1"/>
      <w:marLeft w:val="0"/>
      <w:marRight w:val="0"/>
      <w:marTop w:val="0"/>
      <w:marBottom w:val="0"/>
      <w:divBdr>
        <w:top w:val="none" w:sz="0" w:space="0" w:color="auto"/>
        <w:left w:val="none" w:sz="0" w:space="0" w:color="auto"/>
        <w:bottom w:val="none" w:sz="0" w:space="0" w:color="auto"/>
        <w:right w:val="none" w:sz="0" w:space="0" w:color="auto"/>
      </w:divBdr>
      <w:divsChild>
        <w:div w:id="320810616">
          <w:marLeft w:val="0"/>
          <w:marRight w:val="0"/>
          <w:marTop w:val="0"/>
          <w:marBottom w:val="0"/>
          <w:divBdr>
            <w:top w:val="none" w:sz="0" w:space="0" w:color="auto"/>
            <w:left w:val="none" w:sz="0" w:space="0" w:color="auto"/>
            <w:bottom w:val="none" w:sz="0" w:space="0" w:color="auto"/>
            <w:right w:val="none" w:sz="0" w:space="0" w:color="auto"/>
          </w:divBdr>
        </w:div>
        <w:div w:id="963658268">
          <w:marLeft w:val="0"/>
          <w:marRight w:val="0"/>
          <w:marTop w:val="0"/>
          <w:marBottom w:val="0"/>
          <w:divBdr>
            <w:top w:val="none" w:sz="0" w:space="0" w:color="auto"/>
            <w:left w:val="none" w:sz="0" w:space="0" w:color="auto"/>
            <w:bottom w:val="none" w:sz="0" w:space="0" w:color="auto"/>
            <w:right w:val="none" w:sz="0" w:space="0" w:color="auto"/>
          </w:divBdr>
        </w:div>
      </w:divsChild>
    </w:div>
    <w:div w:id="1343899797">
      <w:bodyDiv w:val="1"/>
      <w:marLeft w:val="0"/>
      <w:marRight w:val="0"/>
      <w:marTop w:val="0"/>
      <w:marBottom w:val="0"/>
      <w:divBdr>
        <w:top w:val="none" w:sz="0" w:space="0" w:color="auto"/>
        <w:left w:val="none" w:sz="0" w:space="0" w:color="auto"/>
        <w:bottom w:val="none" w:sz="0" w:space="0" w:color="auto"/>
        <w:right w:val="none" w:sz="0" w:space="0" w:color="auto"/>
      </w:divBdr>
    </w:div>
    <w:div w:id="1369140955">
      <w:bodyDiv w:val="1"/>
      <w:marLeft w:val="0"/>
      <w:marRight w:val="0"/>
      <w:marTop w:val="0"/>
      <w:marBottom w:val="0"/>
      <w:divBdr>
        <w:top w:val="none" w:sz="0" w:space="0" w:color="auto"/>
        <w:left w:val="none" w:sz="0" w:space="0" w:color="auto"/>
        <w:bottom w:val="none" w:sz="0" w:space="0" w:color="auto"/>
        <w:right w:val="none" w:sz="0" w:space="0" w:color="auto"/>
      </w:divBdr>
    </w:div>
    <w:div w:id="1395851632">
      <w:bodyDiv w:val="1"/>
      <w:marLeft w:val="0"/>
      <w:marRight w:val="0"/>
      <w:marTop w:val="0"/>
      <w:marBottom w:val="0"/>
      <w:divBdr>
        <w:top w:val="none" w:sz="0" w:space="0" w:color="auto"/>
        <w:left w:val="none" w:sz="0" w:space="0" w:color="auto"/>
        <w:bottom w:val="none" w:sz="0" w:space="0" w:color="auto"/>
        <w:right w:val="none" w:sz="0" w:space="0" w:color="auto"/>
      </w:divBdr>
    </w:div>
    <w:div w:id="1403985014">
      <w:bodyDiv w:val="1"/>
      <w:marLeft w:val="0"/>
      <w:marRight w:val="0"/>
      <w:marTop w:val="0"/>
      <w:marBottom w:val="0"/>
      <w:divBdr>
        <w:top w:val="none" w:sz="0" w:space="0" w:color="auto"/>
        <w:left w:val="none" w:sz="0" w:space="0" w:color="auto"/>
        <w:bottom w:val="none" w:sz="0" w:space="0" w:color="auto"/>
        <w:right w:val="none" w:sz="0" w:space="0" w:color="auto"/>
      </w:divBdr>
    </w:div>
    <w:div w:id="1419204948">
      <w:bodyDiv w:val="1"/>
      <w:marLeft w:val="0"/>
      <w:marRight w:val="0"/>
      <w:marTop w:val="0"/>
      <w:marBottom w:val="0"/>
      <w:divBdr>
        <w:top w:val="none" w:sz="0" w:space="0" w:color="auto"/>
        <w:left w:val="none" w:sz="0" w:space="0" w:color="auto"/>
        <w:bottom w:val="none" w:sz="0" w:space="0" w:color="auto"/>
        <w:right w:val="none" w:sz="0" w:space="0" w:color="auto"/>
      </w:divBdr>
    </w:div>
    <w:div w:id="1467696370">
      <w:bodyDiv w:val="1"/>
      <w:marLeft w:val="0"/>
      <w:marRight w:val="0"/>
      <w:marTop w:val="0"/>
      <w:marBottom w:val="0"/>
      <w:divBdr>
        <w:top w:val="none" w:sz="0" w:space="0" w:color="auto"/>
        <w:left w:val="none" w:sz="0" w:space="0" w:color="auto"/>
        <w:bottom w:val="none" w:sz="0" w:space="0" w:color="auto"/>
        <w:right w:val="none" w:sz="0" w:space="0" w:color="auto"/>
      </w:divBdr>
    </w:div>
    <w:div w:id="1484195285">
      <w:bodyDiv w:val="1"/>
      <w:marLeft w:val="0"/>
      <w:marRight w:val="0"/>
      <w:marTop w:val="0"/>
      <w:marBottom w:val="0"/>
      <w:divBdr>
        <w:top w:val="none" w:sz="0" w:space="0" w:color="auto"/>
        <w:left w:val="none" w:sz="0" w:space="0" w:color="auto"/>
        <w:bottom w:val="none" w:sz="0" w:space="0" w:color="auto"/>
        <w:right w:val="none" w:sz="0" w:space="0" w:color="auto"/>
      </w:divBdr>
    </w:div>
    <w:div w:id="1490635155">
      <w:bodyDiv w:val="1"/>
      <w:marLeft w:val="0"/>
      <w:marRight w:val="0"/>
      <w:marTop w:val="0"/>
      <w:marBottom w:val="0"/>
      <w:divBdr>
        <w:top w:val="none" w:sz="0" w:space="0" w:color="auto"/>
        <w:left w:val="none" w:sz="0" w:space="0" w:color="auto"/>
        <w:bottom w:val="none" w:sz="0" w:space="0" w:color="auto"/>
        <w:right w:val="none" w:sz="0" w:space="0" w:color="auto"/>
      </w:divBdr>
    </w:div>
    <w:div w:id="1633170156">
      <w:bodyDiv w:val="1"/>
      <w:marLeft w:val="0"/>
      <w:marRight w:val="0"/>
      <w:marTop w:val="0"/>
      <w:marBottom w:val="0"/>
      <w:divBdr>
        <w:top w:val="none" w:sz="0" w:space="0" w:color="auto"/>
        <w:left w:val="none" w:sz="0" w:space="0" w:color="auto"/>
        <w:bottom w:val="none" w:sz="0" w:space="0" w:color="auto"/>
        <w:right w:val="none" w:sz="0" w:space="0" w:color="auto"/>
      </w:divBdr>
    </w:div>
    <w:div w:id="1641689426">
      <w:bodyDiv w:val="1"/>
      <w:marLeft w:val="0"/>
      <w:marRight w:val="0"/>
      <w:marTop w:val="0"/>
      <w:marBottom w:val="0"/>
      <w:divBdr>
        <w:top w:val="none" w:sz="0" w:space="0" w:color="auto"/>
        <w:left w:val="none" w:sz="0" w:space="0" w:color="auto"/>
        <w:bottom w:val="none" w:sz="0" w:space="0" w:color="auto"/>
        <w:right w:val="none" w:sz="0" w:space="0" w:color="auto"/>
      </w:divBdr>
    </w:div>
    <w:div w:id="1663123543">
      <w:bodyDiv w:val="1"/>
      <w:marLeft w:val="0"/>
      <w:marRight w:val="0"/>
      <w:marTop w:val="0"/>
      <w:marBottom w:val="0"/>
      <w:divBdr>
        <w:top w:val="none" w:sz="0" w:space="0" w:color="auto"/>
        <w:left w:val="none" w:sz="0" w:space="0" w:color="auto"/>
        <w:bottom w:val="none" w:sz="0" w:space="0" w:color="auto"/>
        <w:right w:val="none" w:sz="0" w:space="0" w:color="auto"/>
      </w:divBdr>
    </w:div>
    <w:div w:id="1746419303">
      <w:bodyDiv w:val="1"/>
      <w:marLeft w:val="0"/>
      <w:marRight w:val="0"/>
      <w:marTop w:val="0"/>
      <w:marBottom w:val="0"/>
      <w:divBdr>
        <w:top w:val="none" w:sz="0" w:space="0" w:color="auto"/>
        <w:left w:val="none" w:sz="0" w:space="0" w:color="auto"/>
        <w:bottom w:val="none" w:sz="0" w:space="0" w:color="auto"/>
        <w:right w:val="none" w:sz="0" w:space="0" w:color="auto"/>
      </w:divBdr>
    </w:div>
    <w:div w:id="1801024122">
      <w:bodyDiv w:val="1"/>
      <w:marLeft w:val="0"/>
      <w:marRight w:val="0"/>
      <w:marTop w:val="0"/>
      <w:marBottom w:val="0"/>
      <w:divBdr>
        <w:top w:val="none" w:sz="0" w:space="0" w:color="auto"/>
        <w:left w:val="none" w:sz="0" w:space="0" w:color="auto"/>
        <w:bottom w:val="none" w:sz="0" w:space="0" w:color="auto"/>
        <w:right w:val="none" w:sz="0" w:space="0" w:color="auto"/>
      </w:divBdr>
    </w:div>
    <w:div w:id="1870290461">
      <w:bodyDiv w:val="1"/>
      <w:marLeft w:val="0"/>
      <w:marRight w:val="0"/>
      <w:marTop w:val="0"/>
      <w:marBottom w:val="0"/>
      <w:divBdr>
        <w:top w:val="none" w:sz="0" w:space="0" w:color="auto"/>
        <w:left w:val="none" w:sz="0" w:space="0" w:color="auto"/>
        <w:bottom w:val="none" w:sz="0" w:space="0" w:color="auto"/>
        <w:right w:val="none" w:sz="0" w:space="0" w:color="auto"/>
      </w:divBdr>
    </w:div>
    <w:div w:id="1898541289">
      <w:bodyDiv w:val="1"/>
      <w:marLeft w:val="0"/>
      <w:marRight w:val="0"/>
      <w:marTop w:val="0"/>
      <w:marBottom w:val="0"/>
      <w:divBdr>
        <w:top w:val="none" w:sz="0" w:space="0" w:color="auto"/>
        <w:left w:val="none" w:sz="0" w:space="0" w:color="auto"/>
        <w:bottom w:val="none" w:sz="0" w:space="0" w:color="auto"/>
        <w:right w:val="none" w:sz="0" w:space="0" w:color="auto"/>
      </w:divBdr>
    </w:div>
    <w:div w:id="2011716002">
      <w:bodyDiv w:val="1"/>
      <w:marLeft w:val="0"/>
      <w:marRight w:val="0"/>
      <w:marTop w:val="0"/>
      <w:marBottom w:val="0"/>
      <w:divBdr>
        <w:top w:val="none" w:sz="0" w:space="0" w:color="auto"/>
        <w:left w:val="none" w:sz="0" w:space="0" w:color="auto"/>
        <w:bottom w:val="none" w:sz="0" w:space="0" w:color="auto"/>
        <w:right w:val="none" w:sz="0" w:space="0" w:color="auto"/>
      </w:divBdr>
    </w:div>
    <w:div w:id="2022537590">
      <w:bodyDiv w:val="1"/>
      <w:marLeft w:val="0"/>
      <w:marRight w:val="0"/>
      <w:marTop w:val="0"/>
      <w:marBottom w:val="0"/>
      <w:divBdr>
        <w:top w:val="none" w:sz="0" w:space="0" w:color="auto"/>
        <w:left w:val="none" w:sz="0" w:space="0" w:color="auto"/>
        <w:bottom w:val="none" w:sz="0" w:space="0" w:color="auto"/>
        <w:right w:val="none" w:sz="0" w:space="0" w:color="auto"/>
      </w:divBdr>
    </w:div>
    <w:div w:id="2057310612">
      <w:bodyDiv w:val="1"/>
      <w:marLeft w:val="0"/>
      <w:marRight w:val="0"/>
      <w:marTop w:val="0"/>
      <w:marBottom w:val="0"/>
      <w:divBdr>
        <w:top w:val="none" w:sz="0" w:space="0" w:color="auto"/>
        <w:left w:val="none" w:sz="0" w:space="0" w:color="auto"/>
        <w:bottom w:val="none" w:sz="0" w:space="0" w:color="auto"/>
        <w:right w:val="none" w:sz="0" w:space="0" w:color="auto"/>
      </w:divBdr>
    </w:div>
    <w:div w:id="2100637245">
      <w:bodyDiv w:val="1"/>
      <w:marLeft w:val="0"/>
      <w:marRight w:val="0"/>
      <w:marTop w:val="0"/>
      <w:marBottom w:val="0"/>
      <w:divBdr>
        <w:top w:val="none" w:sz="0" w:space="0" w:color="auto"/>
        <w:left w:val="none" w:sz="0" w:space="0" w:color="auto"/>
        <w:bottom w:val="none" w:sz="0" w:space="0" w:color="auto"/>
        <w:right w:val="none" w:sz="0" w:space="0" w:color="auto"/>
      </w:divBdr>
    </w:div>
    <w:div w:id="2102095997">
      <w:bodyDiv w:val="1"/>
      <w:marLeft w:val="0"/>
      <w:marRight w:val="0"/>
      <w:marTop w:val="0"/>
      <w:marBottom w:val="0"/>
      <w:divBdr>
        <w:top w:val="none" w:sz="0" w:space="0" w:color="auto"/>
        <w:left w:val="none" w:sz="0" w:space="0" w:color="auto"/>
        <w:bottom w:val="none" w:sz="0" w:space="0" w:color="auto"/>
        <w:right w:val="none" w:sz="0" w:space="0" w:color="auto"/>
      </w:divBdr>
    </w:div>
    <w:div w:id="2137024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7.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chart" Target="charts/chart3.xml"/><Relationship Id="rId40" Type="http://schemas.openxmlformats.org/officeDocument/2006/relationships/image" Target="media/image28.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10" Type="http://schemas.openxmlformats.org/officeDocument/2006/relationships/image" Target="media/image2.emf"/><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0.emf"/><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6.emf"/><Relationship Id="rId20" Type="http://schemas.openxmlformats.org/officeDocument/2006/relationships/image" Target="media/image9.emf"/><Relationship Id="rId41" Type="http://schemas.openxmlformats.org/officeDocument/2006/relationships/image" Target="media/image29.emf"/></Relationships>
</file>

<file path=word/charts/_rels/chart1.xml.rels><?xml version="1.0" encoding="UTF-8" standalone="yes"?>
<Relationships xmlns="http://schemas.openxmlformats.org/package/2006/relationships"><Relationship Id="rId1" Type="http://schemas.openxmlformats.org/officeDocument/2006/relationships/oleObject" Target="file:///E:\RRI%20PNIAEP\STRUCT%20PROGRAMMATIQUE\DEFINITIF\exportation_madagascar_AEP_2005-2013.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RRI%20PNIAEP\STRUCT%20PROGRAMMATIQUE\DEFINITIF\importation_madagascar_AEP_2005-2013.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RRI%20PNIAEP\STRUCT%20PROGRAMMATIQUE\DEFINITIF\240715%20STRUCTURE%20PROGRAMMATIQUE%20MILLIONS%20ARIARY.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Feuil2!$B$7</c:f>
              <c:strCache>
                <c:ptCount val="1"/>
                <c:pt idx="0">
                  <c:v>Valeur</c:v>
                </c:pt>
              </c:strCache>
            </c:strRef>
          </c:tx>
          <c:cat>
            <c:numRef>
              <c:f>Feuil2!$C$3:$K$3</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Feuil2!$C$7:$K$7</c:f>
              <c:numCache>
                <c:formatCode>#,##0</c:formatCode>
                <c:ptCount val="9"/>
                <c:pt idx="0">
                  <c:v>499.147531652</c:v>
                </c:pt>
                <c:pt idx="1">
                  <c:v>665.96891036299996</c:v>
                </c:pt>
                <c:pt idx="2">
                  <c:v>676.42095306800002</c:v>
                </c:pt>
                <c:pt idx="3">
                  <c:v>572.23802598499947</c:v>
                </c:pt>
                <c:pt idx="4">
                  <c:v>578.64821285699998</c:v>
                </c:pt>
                <c:pt idx="5">
                  <c:v>553.49297362599998</c:v>
                </c:pt>
                <c:pt idx="6">
                  <c:v>845.05962135099946</c:v>
                </c:pt>
                <c:pt idx="7">
                  <c:v>879.90277533000005</c:v>
                </c:pt>
                <c:pt idx="8">
                  <c:v>591.65845683399948</c:v>
                </c:pt>
              </c:numCache>
            </c:numRef>
          </c:val>
          <c:smooth val="0"/>
        </c:ser>
        <c:ser>
          <c:idx val="1"/>
          <c:order val="1"/>
          <c:tx>
            <c:strRef>
              <c:f>Feuil2!$B$8</c:f>
              <c:strCache>
                <c:ptCount val="1"/>
                <c:pt idx="0">
                  <c:v>Quantité</c:v>
                </c:pt>
              </c:strCache>
            </c:strRef>
          </c:tx>
          <c:cat>
            <c:numRef>
              <c:f>Feuil2!$C$3:$K$3</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Feuil2!$C$8:$K$8</c:f>
              <c:numCache>
                <c:formatCode>#,##0</c:formatCode>
                <c:ptCount val="9"/>
                <c:pt idx="0">
                  <c:v>95.055596819999778</c:v>
                </c:pt>
                <c:pt idx="1">
                  <c:v>129.91872763000001</c:v>
                </c:pt>
                <c:pt idx="2">
                  <c:v>133.68315652999999</c:v>
                </c:pt>
                <c:pt idx="3">
                  <c:v>125.07305294</c:v>
                </c:pt>
                <c:pt idx="4">
                  <c:v>133.33268381000025</c:v>
                </c:pt>
                <c:pt idx="5">
                  <c:v>128.29355830999998</c:v>
                </c:pt>
                <c:pt idx="6">
                  <c:v>180.70325222999963</c:v>
                </c:pt>
                <c:pt idx="7">
                  <c:v>143.84681014</c:v>
                </c:pt>
                <c:pt idx="8">
                  <c:v>91.98945707</c:v>
                </c:pt>
              </c:numCache>
            </c:numRef>
          </c:val>
          <c:smooth val="0"/>
        </c:ser>
        <c:dLbls>
          <c:showLegendKey val="0"/>
          <c:showVal val="0"/>
          <c:showCatName val="0"/>
          <c:showSerName val="0"/>
          <c:showPercent val="0"/>
          <c:showBubbleSize val="0"/>
        </c:dLbls>
        <c:marker val="1"/>
        <c:smooth val="0"/>
        <c:axId val="226287104"/>
        <c:axId val="238133824"/>
      </c:lineChart>
      <c:catAx>
        <c:axId val="226287104"/>
        <c:scaling>
          <c:orientation val="minMax"/>
        </c:scaling>
        <c:delete val="0"/>
        <c:axPos val="b"/>
        <c:numFmt formatCode="General" sourceLinked="1"/>
        <c:majorTickMark val="out"/>
        <c:minorTickMark val="none"/>
        <c:tickLblPos val="nextTo"/>
        <c:txPr>
          <a:bodyPr/>
          <a:lstStyle/>
          <a:p>
            <a:pPr>
              <a:defRPr lang="fr-FR"/>
            </a:pPr>
            <a:endParaRPr lang="fr-FR"/>
          </a:p>
        </c:txPr>
        <c:crossAx val="238133824"/>
        <c:crosses val="autoZero"/>
        <c:auto val="1"/>
        <c:lblAlgn val="ctr"/>
        <c:lblOffset val="100"/>
        <c:noMultiLvlLbl val="0"/>
      </c:catAx>
      <c:valAx>
        <c:axId val="238133824"/>
        <c:scaling>
          <c:orientation val="minMax"/>
        </c:scaling>
        <c:delete val="0"/>
        <c:axPos val="l"/>
        <c:majorGridlines/>
        <c:numFmt formatCode="#,##0" sourceLinked="1"/>
        <c:majorTickMark val="out"/>
        <c:minorTickMark val="none"/>
        <c:tickLblPos val="nextTo"/>
        <c:txPr>
          <a:bodyPr/>
          <a:lstStyle/>
          <a:p>
            <a:pPr>
              <a:defRPr lang="fr-FR"/>
            </a:pPr>
            <a:endParaRPr lang="fr-FR"/>
          </a:p>
        </c:txPr>
        <c:crossAx val="226287104"/>
        <c:crosses val="autoZero"/>
        <c:crossBetween val="between"/>
      </c:valAx>
    </c:plotArea>
    <c:legend>
      <c:legendPos val="r"/>
      <c:overlay val="0"/>
      <c:txPr>
        <a:bodyPr/>
        <a:lstStyle/>
        <a:p>
          <a:pPr>
            <a:defRPr lang="fr-FR"/>
          </a:pPr>
          <a:endParaRPr lang="fr-FR"/>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1"/>
          <c:order val="0"/>
          <c:tx>
            <c:strRef>
              <c:f>Feuil2!$B$4</c:f>
              <c:strCache>
                <c:ptCount val="1"/>
                <c:pt idx="0">
                  <c:v>Valeur</c:v>
                </c:pt>
              </c:strCache>
            </c:strRef>
          </c:tx>
          <c:cat>
            <c:numRef>
              <c:f>Feuil2!$C$3:$K$3</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Feuil2!$C$4:$K$4</c:f>
              <c:numCache>
                <c:formatCode>_-* #,##0\ _A_r_-;\-* #,##0\ _A_r_-;_-* "-"??\ _A_r_-;_-@_-</c:formatCode>
                <c:ptCount val="9"/>
                <c:pt idx="0">
                  <c:v>1630.3355920000001</c:v>
                </c:pt>
                <c:pt idx="1">
                  <c:v>1566.070454401</c:v>
                </c:pt>
                <c:pt idx="2">
                  <c:v>2216.6163108390047</c:v>
                </c:pt>
                <c:pt idx="3">
                  <c:v>3718.7887754119938</c:v>
                </c:pt>
                <c:pt idx="4">
                  <c:v>3919.9659050259997</c:v>
                </c:pt>
                <c:pt idx="5">
                  <c:v>2950.772217104</c:v>
                </c:pt>
                <c:pt idx="6">
                  <c:v>2520.2033682199999</c:v>
                </c:pt>
                <c:pt idx="7">
                  <c:v>2309.1966790099987</c:v>
                </c:pt>
                <c:pt idx="8">
                  <c:v>1603.7046764660001</c:v>
                </c:pt>
              </c:numCache>
            </c:numRef>
          </c:val>
          <c:smooth val="0"/>
        </c:ser>
        <c:ser>
          <c:idx val="2"/>
          <c:order val="1"/>
          <c:tx>
            <c:strRef>
              <c:f>Feuil2!$B$5</c:f>
              <c:strCache>
                <c:ptCount val="1"/>
                <c:pt idx="0">
                  <c:v>Quantité</c:v>
                </c:pt>
              </c:strCache>
            </c:strRef>
          </c:tx>
          <c:cat>
            <c:numRef>
              <c:f>Feuil2!$C$3:$K$3</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Feuil2!$C$5:$K$5</c:f>
              <c:numCache>
                <c:formatCode>_-* #,##0\ _A_r_-;\-* #,##0\ _A_r_-;_-* "-"??\ _A_r_-;_-@_-</c:formatCode>
                <c:ptCount val="9"/>
                <c:pt idx="0">
                  <c:v>800.50828172000035</c:v>
                </c:pt>
                <c:pt idx="1">
                  <c:v>616.39319859999978</c:v>
                </c:pt>
                <c:pt idx="2">
                  <c:v>761.16272589999846</c:v>
                </c:pt>
                <c:pt idx="3">
                  <c:v>939.82323605000011</c:v>
                </c:pt>
                <c:pt idx="4">
                  <c:v>789.71585301999971</c:v>
                </c:pt>
                <c:pt idx="5">
                  <c:v>706.61059670000009</c:v>
                </c:pt>
                <c:pt idx="6">
                  <c:v>770.01083680999977</c:v>
                </c:pt>
                <c:pt idx="7">
                  <c:v>719.34788285999946</c:v>
                </c:pt>
                <c:pt idx="8">
                  <c:v>517.11804959000051</c:v>
                </c:pt>
              </c:numCache>
            </c:numRef>
          </c:val>
          <c:smooth val="0"/>
        </c:ser>
        <c:dLbls>
          <c:showLegendKey val="0"/>
          <c:showVal val="0"/>
          <c:showCatName val="0"/>
          <c:showSerName val="0"/>
          <c:showPercent val="0"/>
          <c:showBubbleSize val="0"/>
        </c:dLbls>
        <c:marker val="1"/>
        <c:smooth val="0"/>
        <c:axId val="230096896"/>
        <c:axId val="238135552"/>
      </c:lineChart>
      <c:catAx>
        <c:axId val="230096896"/>
        <c:scaling>
          <c:orientation val="minMax"/>
        </c:scaling>
        <c:delete val="0"/>
        <c:axPos val="b"/>
        <c:numFmt formatCode="General" sourceLinked="1"/>
        <c:majorTickMark val="out"/>
        <c:minorTickMark val="none"/>
        <c:tickLblPos val="nextTo"/>
        <c:txPr>
          <a:bodyPr/>
          <a:lstStyle/>
          <a:p>
            <a:pPr>
              <a:defRPr lang="fr-FR"/>
            </a:pPr>
            <a:endParaRPr lang="fr-FR"/>
          </a:p>
        </c:txPr>
        <c:crossAx val="238135552"/>
        <c:crosses val="autoZero"/>
        <c:auto val="1"/>
        <c:lblAlgn val="ctr"/>
        <c:lblOffset val="100"/>
        <c:noMultiLvlLbl val="0"/>
      </c:catAx>
      <c:valAx>
        <c:axId val="238135552"/>
        <c:scaling>
          <c:orientation val="minMax"/>
        </c:scaling>
        <c:delete val="0"/>
        <c:axPos val="l"/>
        <c:majorGridlines/>
        <c:numFmt formatCode="_-* #,##0\ _A_r_-;\-* #,##0\ _A_r_-;_-* &quot;-&quot;??\ _A_r_-;_-@_-" sourceLinked="1"/>
        <c:majorTickMark val="out"/>
        <c:minorTickMark val="none"/>
        <c:tickLblPos val="nextTo"/>
        <c:txPr>
          <a:bodyPr/>
          <a:lstStyle/>
          <a:p>
            <a:pPr>
              <a:defRPr lang="fr-FR"/>
            </a:pPr>
            <a:endParaRPr lang="fr-FR"/>
          </a:p>
        </c:txPr>
        <c:crossAx val="230096896"/>
        <c:crosses val="autoZero"/>
        <c:crossBetween val="between"/>
      </c:valAx>
    </c:plotArea>
    <c:legend>
      <c:legendPos val="r"/>
      <c:overlay val="0"/>
      <c:txPr>
        <a:bodyPr/>
        <a:lstStyle/>
        <a:p>
          <a:pPr>
            <a:defRPr lang="fr-FR"/>
          </a:pPr>
          <a:endParaRPr lang="fr-FR"/>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0555555555555582E-2"/>
          <c:y val="0.10185185185185186"/>
          <c:w val="0.74801531058617776"/>
          <c:h val="0.89814814814814847"/>
        </c:manualLayout>
      </c:layout>
      <c:pie3DChart>
        <c:varyColors val="1"/>
        <c:ser>
          <c:idx val="0"/>
          <c:order val="0"/>
          <c:explosion val="25"/>
          <c:dLbls>
            <c:txPr>
              <a:bodyPr/>
              <a:lstStyle/>
              <a:p>
                <a:pPr>
                  <a:defRPr lang="fr-FR" sz="1000" b="0" i="0" u="none" strike="noStrike" baseline="0">
                    <a:solidFill>
                      <a:srgbClr val="000000"/>
                    </a:solidFill>
                    <a:latin typeface="Calibri"/>
                    <a:ea typeface="Calibri"/>
                    <a:cs typeface="Calibri"/>
                  </a:defRPr>
                </a:pPr>
                <a:endParaRPr lang="fr-FR"/>
              </a:p>
            </c:txPr>
            <c:showLegendKey val="0"/>
            <c:showVal val="1"/>
            <c:showCatName val="0"/>
            <c:showSerName val="0"/>
            <c:showPercent val="0"/>
            <c:showBubbleSize val="0"/>
            <c:showLeaderLines val="1"/>
          </c:dLbls>
          <c:cat>
            <c:strRef>
              <c:f>COMMENT!$B$12:$B$14</c:f>
              <c:strCache>
                <c:ptCount val="3"/>
                <c:pt idx="0">
                  <c:v>Etat/PTF</c:v>
                </c:pt>
                <c:pt idx="1">
                  <c:v>Privé</c:v>
                </c:pt>
                <c:pt idx="2">
                  <c:v>Producteur</c:v>
                </c:pt>
              </c:strCache>
            </c:strRef>
          </c:cat>
          <c:val>
            <c:numRef>
              <c:f>COMMENT!$C$12:$C$14</c:f>
              <c:numCache>
                <c:formatCode>0.00%</c:formatCode>
                <c:ptCount val="3"/>
                <c:pt idx="0">
                  <c:v>0.56178563172100804</c:v>
                </c:pt>
                <c:pt idx="1">
                  <c:v>0.32199847222918371</c:v>
                </c:pt>
                <c:pt idx="2">
                  <c:v>0.11621589604980838</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9824729601107625"/>
          <c:y val="0.40463979977186398"/>
          <c:w val="0.18201794006518432"/>
          <c:h val="0.18556718384885448"/>
        </c:manualLayout>
      </c:layout>
      <c:overlay val="0"/>
      <c:txPr>
        <a:bodyPr/>
        <a:lstStyle/>
        <a:p>
          <a:pPr>
            <a:defRPr lang="fr-FR" sz="845" b="0" i="0" u="none" strike="noStrike" baseline="0">
              <a:solidFill>
                <a:srgbClr val="000000"/>
              </a:solidFill>
              <a:latin typeface="Calibri"/>
              <a:ea typeface="Calibri"/>
              <a:cs typeface="Calibri"/>
            </a:defRPr>
          </a:pPr>
          <a:endParaRPr lang="fr-FR"/>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fr-F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BC869-AB62-452E-8CB7-CF88C29A8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20852</Words>
  <Characters>114686</Characters>
  <Application>Microsoft Office Word</Application>
  <DocSecurity>0</DocSecurity>
  <Lines>955</Lines>
  <Paragraphs>270</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135268</CharactersWithSpaces>
  <SharedDoc>false</SharedDoc>
  <HLinks>
    <vt:vector size="654" baseType="variant">
      <vt:variant>
        <vt:i4>1900593</vt:i4>
      </vt:variant>
      <vt:variant>
        <vt:i4>653</vt:i4>
      </vt:variant>
      <vt:variant>
        <vt:i4>0</vt:i4>
      </vt:variant>
      <vt:variant>
        <vt:i4>5</vt:i4>
      </vt:variant>
      <vt:variant>
        <vt:lpwstr/>
      </vt:variant>
      <vt:variant>
        <vt:lpwstr>_Toc427902237</vt:lpwstr>
      </vt:variant>
      <vt:variant>
        <vt:i4>1900593</vt:i4>
      </vt:variant>
      <vt:variant>
        <vt:i4>647</vt:i4>
      </vt:variant>
      <vt:variant>
        <vt:i4>0</vt:i4>
      </vt:variant>
      <vt:variant>
        <vt:i4>5</vt:i4>
      </vt:variant>
      <vt:variant>
        <vt:lpwstr/>
      </vt:variant>
      <vt:variant>
        <vt:lpwstr>_Toc427902236</vt:lpwstr>
      </vt:variant>
      <vt:variant>
        <vt:i4>1900593</vt:i4>
      </vt:variant>
      <vt:variant>
        <vt:i4>641</vt:i4>
      </vt:variant>
      <vt:variant>
        <vt:i4>0</vt:i4>
      </vt:variant>
      <vt:variant>
        <vt:i4>5</vt:i4>
      </vt:variant>
      <vt:variant>
        <vt:lpwstr/>
      </vt:variant>
      <vt:variant>
        <vt:lpwstr>_Toc427902235</vt:lpwstr>
      </vt:variant>
      <vt:variant>
        <vt:i4>1900593</vt:i4>
      </vt:variant>
      <vt:variant>
        <vt:i4>635</vt:i4>
      </vt:variant>
      <vt:variant>
        <vt:i4>0</vt:i4>
      </vt:variant>
      <vt:variant>
        <vt:i4>5</vt:i4>
      </vt:variant>
      <vt:variant>
        <vt:lpwstr/>
      </vt:variant>
      <vt:variant>
        <vt:lpwstr>_Toc427902234</vt:lpwstr>
      </vt:variant>
      <vt:variant>
        <vt:i4>1900593</vt:i4>
      </vt:variant>
      <vt:variant>
        <vt:i4>629</vt:i4>
      </vt:variant>
      <vt:variant>
        <vt:i4>0</vt:i4>
      </vt:variant>
      <vt:variant>
        <vt:i4>5</vt:i4>
      </vt:variant>
      <vt:variant>
        <vt:lpwstr/>
      </vt:variant>
      <vt:variant>
        <vt:lpwstr>_Toc427902233</vt:lpwstr>
      </vt:variant>
      <vt:variant>
        <vt:i4>1900593</vt:i4>
      </vt:variant>
      <vt:variant>
        <vt:i4>623</vt:i4>
      </vt:variant>
      <vt:variant>
        <vt:i4>0</vt:i4>
      </vt:variant>
      <vt:variant>
        <vt:i4>5</vt:i4>
      </vt:variant>
      <vt:variant>
        <vt:lpwstr/>
      </vt:variant>
      <vt:variant>
        <vt:lpwstr>_Toc427902232</vt:lpwstr>
      </vt:variant>
      <vt:variant>
        <vt:i4>1900593</vt:i4>
      </vt:variant>
      <vt:variant>
        <vt:i4>617</vt:i4>
      </vt:variant>
      <vt:variant>
        <vt:i4>0</vt:i4>
      </vt:variant>
      <vt:variant>
        <vt:i4>5</vt:i4>
      </vt:variant>
      <vt:variant>
        <vt:lpwstr/>
      </vt:variant>
      <vt:variant>
        <vt:lpwstr>_Toc427902231</vt:lpwstr>
      </vt:variant>
      <vt:variant>
        <vt:i4>1900593</vt:i4>
      </vt:variant>
      <vt:variant>
        <vt:i4>611</vt:i4>
      </vt:variant>
      <vt:variant>
        <vt:i4>0</vt:i4>
      </vt:variant>
      <vt:variant>
        <vt:i4>5</vt:i4>
      </vt:variant>
      <vt:variant>
        <vt:lpwstr/>
      </vt:variant>
      <vt:variant>
        <vt:lpwstr>_Toc427902230</vt:lpwstr>
      </vt:variant>
      <vt:variant>
        <vt:i4>1835057</vt:i4>
      </vt:variant>
      <vt:variant>
        <vt:i4>605</vt:i4>
      </vt:variant>
      <vt:variant>
        <vt:i4>0</vt:i4>
      </vt:variant>
      <vt:variant>
        <vt:i4>5</vt:i4>
      </vt:variant>
      <vt:variant>
        <vt:lpwstr/>
      </vt:variant>
      <vt:variant>
        <vt:lpwstr>_Toc427902229</vt:lpwstr>
      </vt:variant>
      <vt:variant>
        <vt:i4>1835057</vt:i4>
      </vt:variant>
      <vt:variant>
        <vt:i4>599</vt:i4>
      </vt:variant>
      <vt:variant>
        <vt:i4>0</vt:i4>
      </vt:variant>
      <vt:variant>
        <vt:i4>5</vt:i4>
      </vt:variant>
      <vt:variant>
        <vt:lpwstr/>
      </vt:variant>
      <vt:variant>
        <vt:lpwstr>_Toc427902228</vt:lpwstr>
      </vt:variant>
      <vt:variant>
        <vt:i4>1835057</vt:i4>
      </vt:variant>
      <vt:variant>
        <vt:i4>593</vt:i4>
      </vt:variant>
      <vt:variant>
        <vt:i4>0</vt:i4>
      </vt:variant>
      <vt:variant>
        <vt:i4>5</vt:i4>
      </vt:variant>
      <vt:variant>
        <vt:lpwstr/>
      </vt:variant>
      <vt:variant>
        <vt:lpwstr>_Toc427902227</vt:lpwstr>
      </vt:variant>
      <vt:variant>
        <vt:i4>1835057</vt:i4>
      </vt:variant>
      <vt:variant>
        <vt:i4>587</vt:i4>
      </vt:variant>
      <vt:variant>
        <vt:i4>0</vt:i4>
      </vt:variant>
      <vt:variant>
        <vt:i4>5</vt:i4>
      </vt:variant>
      <vt:variant>
        <vt:lpwstr/>
      </vt:variant>
      <vt:variant>
        <vt:lpwstr>_Toc427902226</vt:lpwstr>
      </vt:variant>
      <vt:variant>
        <vt:i4>1835057</vt:i4>
      </vt:variant>
      <vt:variant>
        <vt:i4>581</vt:i4>
      </vt:variant>
      <vt:variant>
        <vt:i4>0</vt:i4>
      </vt:variant>
      <vt:variant>
        <vt:i4>5</vt:i4>
      </vt:variant>
      <vt:variant>
        <vt:lpwstr/>
      </vt:variant>
      <vt:variant>
        <vt:lpwstr>_Toc427902225</vt:lpwstr>
      </vt:variant>
      <vt:variant>
        <vt:i4>1835057</vt:i4>
      </vt:variant>
      <vt:variant>
        <vt:i4>575</vt:i4>
      </vt:variant>
      <vt:variant>
        <vt:i4>0</vt:i4>
      </vt:variant>
      <vt:variant>
        <vt:i4>5</vt:i4>
      </vt:variant>
      <vt:variant>
        <vt:lpwstr/>
      </vt:variant>
      <vt:variant>
        <vt:lpwstr>_Toc427902224</vt:lpwstr>
      </vt:variant>
      <vt:variant>
        <vt:i4>1835057</vt:i4>
      </vt:variant>
      <vt:variant>
        <vt:i4>569</vt:i4>
      </vt:variant>
      <vt:variant>
        <vt:i4>0</vt:i4>
      </vt:variant>
      <vt:variant>
        <vt:i4>5</vt:i4>
      </vt:variant>
      <vt:variant>
        <vt:lpwstr/>
      </vt:variant>
      <vt:variant>
        <vt:lpwstr>_Toc427902223</vt:lpwstr>
      </vt:variant>
      <vt:variant>
        <vt:i4>1835057</vt:i4>
      </vt:variant>
      <vt:variant>
        <vt:i4>563</vt:i4>
      </vt:variant>
      <vt:variant>
        <vt:i4>0</vt:i4>
      </vt:variant>
      <vt:variant>
        <vt:i4>5</vt:i4>
      </vt:variant>
      <vt:variant>
        <vt:lpwstr/>
      </vt:variant>
      <vt:variant>
        <vt:lpwstr>_Toc427902222</vt:lpwstr>
      </vt:variant>
      <vt:variant>
        <vt:i4>1835057</vt:i4>
      </vt:variant>
      <vt:variant>
        <vt:i4>557</vt:i4>
      </vt:variant>
      <vt:variant>
        <vt:i4>0</vt:i4>
      </vt:variant>
      <vt:variant>
        <vt:i4>5</vt:i4>
      </vt:variant>
      <vt:variant>
        <vt:lpwstr/>
      </vt:variant>
      <vt:variant>
        <vt:lpwstr>_Toc427902221</vt:lpwstr>
      </vt:variant>
      <vt:variant>
        <vt:i4>1835057</vt:i4>
      </vt:variant>
      <vt:variant>
        <vt:i4>551</vt:i4>
      </vt:variant>
      <vt:variant>
        <vt:i4>0</vt:i4>
      </vt:variant>
      <vt:variant>
        <vt:i4>5</vt:i4>
      </vt:variant>
      <vt:variant>
        <vt:lpwstr/>
      </vt:variant>
      <vt:variant>
        <vt:lpwstr>_Toc427902220</vt:lpwstr>
      </vt:variant>
      <vt:variant>
        <vt:i4>2031665</vt:i4>
      </vt:variant>
      <vt:variant>
        <vt:i4>545</vt:i4>
      </vt:variant>
      <vt:variant>
        <vt:i4>0</vt:i4>
      </vt:variant>
      <vt:variant>
        <vt:i4>5</vt:i4>
      </vt:variant>
      <vt:variant>
        <vt:lpwstr/>
      </vt:variant>
      <vt:variant>
        <vt:lpwstr>_Toc427902219</vt:lpwstr>
      </vt:variant>
      <vt:variant>
        <vt:i4>2031665</vt:i4>
      </vt:variant>
      <vt:variant>
        <vt:i4>539</vt:i4>
      </vt:variant>
      <vt:variant>
        <vt:i4>0</vt:i4>
      </vt:variant>
      <vt:variant>
        <vt:i4>5</vt:i4>
      </vt:variant>
      <vt:variant>
        <vt:lpwstr/>
      </vt:variant>
      <vt:variant>
        <vt:lpwstr>_Toc427902218</vt:lpwstr>
      </vt:variant>
      <vt:variant>
        <vt:i4>2031665</vt:i4>
      </vt:variant>
      <vt:variant>
        <vt:i4>533</vt:i4>
      </vt:variant>
      <vt:variant>
        <vt:i4>0</vt:i4>
      </vt:variant>
      <vt:variant>
        <vt:i4>5</vt:i4>
      </vt:variant>
      <vt:variant>
        <vt:lpwstr/>
      </vt:variant>
      <vt:variant>
        <vt:lpwstr>_Toc427902217</vt:lpwstr>
      </vt:variant>
      <vt:variant>
        <vt:i4>2031665</vt:i4>
      </vt:variant>
      <vt:variant>
        <vt:i4>527</vt:i4>
      </vt:variant>
      <vt:variant>
        <vt:i4>0</vt:i4>
      </vt:variant>
      <vt:variant>
        <vt:i4>5</vt:i4>
      </vt:variant>
      <vt:variant>
        <vt:lpwstr/>
      </vt:variant>
      <vt:variant>
        <vt:lpwstr>_Toc427902216</vt:lpwstr>
      </vt:variant>
      <vt:variant>
        <vt:i4>2031665</vt:i4>
      </vt:variant>
      <vt:variant>
        <vt:i4>521</vt:i4>
      </vt:variant>
      <vt:variant>
        <vt:i4>0</vt:i4>
      </vt:variant>
      <vt:variant>
        <vt:i4>5</vt:i4>
      </vt:variant>
      <vt:variant>
        <vt:lpwstr/>
      </vt:variant>
      <vt:variant>
        <vt:lpwstr>_Toc427902215</vt:lpwstr>
      </vt:variant>
      <vt:variant>
        <vt:i4>2031665</vt:i4>
      </vt:variant>
      <vt:variant>
        <vt:i4>515</vt:i4>
      </vt:variant>
      <vt:variant>
        <vt:i4>0</vt:i4>
      </vt:variant>
      <vt:variant>
        <vt:i4>5</vt:i4>
      </vt:variant>
      <vt:variant>
        <vt:lpwstr/>
      </vt:variant>
      <vt:variant>
        <vt:lpwstr>_Toc427902214</vt:lpwstr>
      </vt:variant>
      <vt:variant>
        <vt:i4>2031665</vt:i4>
      </vt:variant>
      <vt:variant>
        <vt:i4>509</vt:i4>
      </vt:variant>
      <vt:variant>
        <vt:i4>0</vt:i4>
      </vt:variant>
      <vt:variant>
        <vt:i4>5</vt:i4>
      </vt:variant>
      <vt:variant>
        <vt:lpwstr/>
      </vt:variant>
      <vt:variant>
        <vt:lpwstr>_Toc427902213</vt:lpwstr>
      </vt:variant>
      <vt:variant>
        <vt:i4>2031665</vt:i4>
      </vt:variant>
      <vt:variant>
        <vt:i4>503</vt:i4>
      </vt:variant>
      <vt:variant>
        <vt:i4>0</vt:i4>
      </vt:variant>
      <vt:variant>
        <vt:i4>5</vt:i4>
      </vt:variant>
      <vt:variant>
        <vt:lpwstr/>
      </vt:variant>
      <vt:variant>
        <vt:lpwstr>_Toc427902212</vt:lpwstr>
      </vt:variant>
      <vt:variant>
        <vt:i4>2031665</vt:i4>
      </vt:variant>
      <vt:variant>
        <vt:i4>497</vt:i4>
      </vt:variant>
      <vt:variant>
        <vt:i4>0</vt:i4>
      </vt:variant>
      <vt:variant>
        <vt:i4>5</vt:i4>
      </vt:variant>
      <vt:variant>
        <vt:lpwstr/>
      </vt:variant>
      <vt:variant>
        <vt:lpwstr>_Toc427902211</vt:lpwstr>
      </vt:variant>
      <vt:variant>
        <vt:i4>2031665</vt:i4>
      </vt:variant>
      <vt:variant>
        <vt:i4>491</vt:i4>
      </vt:variant>
      <vt:variant>
        <vt:i4>0</vt:i4>
      </vt:variant>
      <vt:variant>
        <vt:i4>5</vt:i4>
      </vt:variant>
      <vt:variant>
        <vt:lpwstr/>
      </vt:variant>
      <vt:variant>
        <vt:lpwstr>_Toc427902210</vt:lpwstr>
      </vt:variant>
      <vt:variant>
        <vt:i4>1966129</vt:i4>
      </vt:variant>
      <vt:variant>
        <vt:i4>485</vt:i4>
      </vt:variant>
      <vt:variant>
        <vt:i4>0</vt:i4>
      </vt:variant>
      <vt:variant>
        <vt:i4>5</vt:i4>
      </vt:variant>
      <vt:variant>
        <vt:lpwstr/>
      </vt:variant>
      <vt:variant>
        <vt:lpwstr>_Toc427902209</vt:lpwstr>
      </vt:variant>
      <vt:variant>
        <vt:i4>1966129</vt:i4>
      </vt:variant>
      <vt:variant>
        <vt:i4>479</vt:i4>
      </vt:variant>
      <vt:variant>
        <vt:i4>0</vt:i4>
      </vt:variant>
      <vt:variant>
        <vt:i4>5</vt:i4>
      </vt:variant>
      <vt:variant>
        <vt:lpwstr/>
      </vt:variant>
      <vt:variant>
        <vt:lpwstr>_Toc427902208</vt:lpwstr>
      </vt:variant>
      <vt:variant>
        <vt:i4>1966129</vt:i4>
      </vt:variant>
      <vt:variant>
        <vt:i4>473</vt:i4>
      </vt:variant>
      <vt:variant>
        <vt:i4>0</vt:i4>
      </vt:variant>
      <vt:variant>
        <vt:i4>5</vt:i4>
      </vt:variant>
      <vt:variant>
        <vt:lpwstr/>
      </vt:variant>
      <vt:variant>
        <vt:lpwstr>_Toc427902207</vt:lpwstr>
      </vt:variant>
      <vt:variant>
        <vt:i4>1966129</vt:i4>
      </vt:variant>
      <vt:variant>
        <vt:i4>467</vt:i4>
      </vt:variant>
      <vt:variant>
        <vt:i4>0</vt:i4>
      </vt:variant>
      <vt:variant>
        <vt:i4>5</vt:i4>
      </vt:variant>
      <vt:variant>
        <vt:lpwstr/>
      </vt:variant>
      <vt:variant>
        <vt:lpwstr>_Toc427902206</vt:lpwstr>
      </vt:variant>
      <vt:variant>
        <vt:i4>1966129</vt:i4>
      </vt:variant>
      <vt:variant>
        <vt:i4>461</vt:i4>
      </vt:variant>
      <vt:variant>
        <vt:i4>0</vt:i4>
      </vt:variant>
      <vt:variant>
        <vt:i4>5</vt:i4>
      </vt:variant>
      <vt:variant>
        <vt:lpwstr/>
      </vt:variant>
      <vt:variant>
        <vt:lpwstr>_Toc427902205</vt:lpwstr>
      </vt:variant>
      <vt:variant>
        <vt:i4>1966129</vt:i4>
      </vt:variant>
      <vt:variant>
        <vt:i4>455</vt:i4>
      </vt:variant>
      <vt:variant>
        <vt:i4>0</vt:i4>
      </vt:variant>
      <vt:variant>
        <vt:i4>5</vt:i4>
      </vt:variant>
      <vt:variant>
        <vt:lpwstr/>
      </vt:variant>
      <vt:variant>
        <vt:lpwstr>_Toc427902204</vt:lpwstr>
      </vt:variant>
      <vt:variant>
        <vt:i4>1966129</vt:i4>
      </vt:variant>
      <vt:variant>
        <vt:i4>449</vt:i4>
      </vt:variant>
      <vt:variant>
        <vt:i4>0</vt:i4>
      </vt:variant>
      <vt:variant>
        <vt:i4>5</vt:i4>
      </vt:variant>
      <vt:variant>
        <vt:lpwstr/>
      </vt:variant>
      <vt:variant>
        <vt:lpwstr>_Toc427902203</vt:lpwstr>
      </vt:variant>
      <vt:variant>
        <vt:i4>1966129</vt:i4>
      </vt:variant>
      <vt:variant>
        <vt:i4>443</vt:i4>
      </vt:variant>
      <vt:variant>
        <vt:i4>0</vt:i4>
      </vt:variant>
      <vt:variant>
        <vt:i4>5</vt:i4>
      </vt:variant>
      <vt:variant>
        <vt:lpwstr/>
      </vt:variant>
      <vt:variant>
        <vt:lpwstr>_Toc427902202</vt:lpwstr>
      </vt:variant>
      <vt:variant>
        <vt:i4>1966129</vt:i4>
      </vt:variant>
      <vt:variant>
        <vt:i4>437</vt:i4>
      </vt:variant>
      <vt:variant>
        <vt:i4>0</vt:i4>
      </vt:variant>
      <vt:variant>
        <vt:i4>5</vt:i4>
      </vt:variant>
      <vt:variant>
        <vt:lpwstr/>
      </vt:variant>
      <vt:variant>
        <vt:lpwstr>_Toc427902201</vt:lpwstr>
      </vt:variant>
      <vt:variant>
        <vt:i4>1966129</vt:i4>
      </vt:variant>
      <vt:variant>
        <vt:i4>431</vt:i4>
      </vt:variant>
      <vt:variant>
        <vt:i4>0</vt:i4>
      </vt:variant>
      <vt:variant>
        <vt:i4>5</vt:i4>
      </vt:variant>
      <vt:variant>
        <vt:lpwstr/>
      </vt:variant>
      <vt:variant>
        <vt:lpwstr>_Toc427902200</vt:lpwstr>
      </vt:variant>
      <vt:variant>
        <vt:i4>1507378</vt:i4>
      </vt:variant>
      <vt:variant>
        <vt:i4>425</vt:i4>
      </vt:variant>
      <vt:variant>
        <vt:i4>0</vt:i4>
      </vt:variant>
      <vt:variant>
        <vt:i4>5</vt:i4>
      </vt:variant>
      <vt:variant>
        <vt:lpwstr/>
      </vt:variant>
      <vt:variant>
        <vt:lpwstr>_Toc427902199</vt:lpwstr>
      </vt:variant>
      <vt:variant>
        <vt:i4>1507378</vt:i4>
      </vt:variant>
      <vt:variant>
        <vt:i4>419</vt:i4>
      </vt:variant>
      <vt:variant>
        <vt:i4>0</vt:i4>
      </vt:variant>
      <vt:variant>
        <vt:i4>5</vt:i4>
      </vt:variant>
      <vt:variant>
        <vt:lpwstr/>
      </vt:variant>
      <vt:variant>
        <vt:lpwstr>_Toc427902198</vt:lpwstr>
      </vt:variant>
      <vt:variant>
        <vt:i4>1507378</vt:i4>
      </vt:variant>
      <vt:variant>
        <vt:i4>413</vt:i4>
      </vt:variant>
      <vt:variant>
        <vt:i4>0</vt:i4>
      </vt:variant>
      <vt:variant>
        <vt:i4>5</vt:i4>
      </vt:variant>
      <vt:variant>
        <vt:lpwstr/>
      </vt:variant>
      <vt:variant>
        <vt:lpwstr>_Toc427902197</vt:lpwstr>
      </vt:variant>
      <vt:variant>
        <vt:i4>1507378</vt:i4>
      </vt:variant>
      <vt:variant>
        <vt:i4>407</vt:i4>
      </vt:variant>
      <vt:variant>
        <vt:i4>0</vt:i4>
      </vt:variant>
      <vt:variant>
        <vt:i4>5</vt:i4>
      </vt:variant>
      <vt:variant>
        <vt:lpwstr/>
      </vt:variant>
      <vt:variant>
        <vt:lpwstr>_Toc427902196</vt:lpwstr>
      </vt:variant>
      <vt:variant>
        <vt:i4>1507378</vt:i4>
      </vt:variant>
      <vt:variant>
        <vt:i4>401</vt:i4>
      </vt:variant>
      <vt:variant>
        <vt:i4>0</vt:i4>
      </vt:variant>
      <vt:variant>
        <vt:i4>5</vt:i4>
      </vt:variant>
      <vt:variant>
        <vt:lpwstr/>
      </vt:variant>
      <vt:variant>
        <vt:lpwstr>_Toc427902195</vt:lpwstr>
      </vt:variant>
      <vt:variant>
        <vt:i4>1507378</vt:i4>
      </vt:variant>
      <vt:variant>
        <vt:i4>395</vt:i4>
      </vt:variant>
      <vt:variant>
        <vt:i4>0</vt:i4>
      </vt:variant>
      <vt:variant>
        <vt:i4>5</vt:i4>
      </vt:variant>
      <vt:variant>
        <vt:lpwstr/>
      </vt:variant>
      <vt:variant>
        <vt:lpwstr>_Toc427902194</vt:lpwstr>
      </vt:variant>
      <vt:variant>
        <vt:i4>1507378</vt:i4>
      </vt:variant>
      <vt:variant>
        <vt:i4>389</vt:i4>
      </vt:variant>
      <vt:variant>
        <vt:i4>0</vt:i4>
      </vt:variant>
      <vt:variant>
        <vt:i4>5</vt:i4>
      </vt:variant>
      <vt:variant>
        <vt:lpwstr/>
      </vt:variant>
      <vt:variant>
        <vt:lpwstr>_Toc427902193</vt:lpwstr>
      </vt:variant>
      <vt:variant>
        <vt:i4>1507378</vt:i4>
      </vt:variant>
      <vt:variant>
        <vt:i4>383</vt:i4>
      </vt:variant>
      <vt:variant>
        <vt:i4>0</vt:i4>
      </vt:variant>
      <vt:variant>
        <vt:i4>5</vt:i4>
      </vt:variant>
      <vt:variant>
        <vt:lpwstr/>
      </vt:variant>
      <vt:variant>
        <vt:lpwstr>_Toc427902192</vt:lpwstr>
      </vt:variant>
      <vt:variant>
        <vt:i4>1507378</vt:i4>
      </vt:variant>
      <vt:variant>
        <vt:i4>377</vt:i4>
      </vt:variant>
      <vt:variant>
        <vt:i4>0</vt:i4>
      </vt:variant>
      <vt:variant>
        <vt:i4>5</vt:i4>
      </vt:variant>
      <vt:variant>
        <vt:lpwstr/>
      </vt:variant>
      <vt:variant>
        <vt:lpwstr>_Toc427902191</vt:lpwstr>
      </vt:variant>
      <vt:variant>
        <vt:i4>1507378</vt:i4>
      </vt:variant>
      <vt:variant>
        <vt:i4>368</vt:i4>
      </vt:variant>
      <vt:variant>
        <vt:i4>0</vt:i4>
      </vt:variant>
      <vt:variant>
        <vt:i4>5</vt:i4>
      </vt:variant>
      <vt:variant>
        <vt:lpwstr/>
      </vt:variant>
      <vt:variant>
        <vt:lpwstr>_Toc427902190</vt:lpwstr>
      </vt:variant>
      <vt:variant>
        <vt:i4>1441842</vt:i4>
      </vt:variant>
      <vt:variant>
        <vt:i4>362</vt:i4>
      </vt:variant>
      <vt:variant>
        <vt:i4>0</vt:i4>
      </vt:variant>
      <vt:variant>
        <vt:i4>5</vt:i4>
      </vt:variant>
      <vt:variant>
        <vt:lpwstr/>
      </vt:variant>
      <vt:variant>
        <vt:lpwstr>_Toc427902189</vt:lpwstr>
      </vt:variant>
      <vt:variant>
        <vt:i4>1441842</vt:i4>
      </vt:variant>
      <vt:variant>
        <vt:i4>356</vt:i4>
      </vt:variant>
      <vt:variant>
        <vt:i4>0</vt:i4>
      </vt:variant>
      <vt:variant>
        <vt:i4>5</vt:i4>
      </vt:variant>
      <vt:variant>
        <vt:lpwstr/>
      </vt:variant>
      <vt:variant>
        <vt:lpwstr>_Toc427902188</vt:lpwstr>
      </vt:variant>
      <vt:variant>
        <vt:i4>1441842</vt:i4>
      </vt:variant>
      <vt:variant>
        <vt:i4>350</vt:i4>
      </vt:variant>
      <vt:variant>
        <vt:i4>0</vt:i4>
      </vt:variant>
      <vt:variant>
        <vt:i4>5</vt:i4>
      </vt:variant>
      <vt:variant>
        <vt:lpwstr/>
      </vt:variant>
      <vt:variant>
        <vt:lpwstr>_Toc427902187</vt:lpwstr>
      </vt:variant>
      <vt:variant>
        <vt:i4>1441842</vt:i4>
      </vt:variant>
      <vt:variant>
        <vt:i4>344</vt:i4>
      </vt:variant>
      <vt:variant>
        <vt:i4>0</vt:i4>
      </vt:variant>
      <vt:variant>
        <vt:i4>5</vt:i4>
      </vt:variant>
      <vt:variant>
        <vt:lpwstr/>
      </vt:variant>
      <vt:variant>
        <vt:lpwstr>_Toc427902186</vt:lpwstr>
      </vt:variant>
      <vt:variant>
        <vt:i4>1441842</vt:i4>
      </vt:variant>
      <vt:variant>
        <vt:i4>338</vt:i4>
      </vt:variant>
      <vt:variant>
        <vt:i4>0</vt:i4>
      </vt:variant>
      <vt:variant>
        <vt:i4>5</vt:i4>
      </vt:variant>
      <vt:variant>
        <vt:lpwstr/>
      </vt:variant>
      <vt:variant>
        <vt:lpwstr>_Toc427902185</vt:lpwstr>
      </vt:variant>
      <vt:variant>
        <vt:i4>1441842</vt:i4>
      </vt:variant>
      <vt:variant>
        <vt:i4>332</vt:i4>
      </vt:variant>
      <vt:variant>
        <vt:i4>0</vt:i4>
      </vt:variant>
      <vt:variant>
        <vt:i4>5</vt:i4>
      </vt:variant>
      <vt:variant>
        <vt:lpwstr/>
      </vt:variant>
      <vt:variant>
        <vt:lpwstr>_Toc427902184</vt:lpwstr>
      </vt:variant>
      <vt:variant>
        <vt:i4>1441842</vt:i4>
      </vt:variant>
      <vt:variant>
        <vt:i4>326</vt:i4>
      </vt:variant>
      <vt:variant>
        <vt:i4>0</vt:i4>
      </vt:variant>
      <vt:variant>
        <vt:i4>5</vt:i4>
      </vt:variant>
      <vt:variant>
        <vt:lpwstr/>
      </vt:variant>
      <vt:variant>
        <vt:lpwstr>_Toc427902183</vt:lpwstr>
      </vt:variant>
      <vt:variant>
        <vt:i4>1441842</vt:i4>
      </vt:variant>
      <vt:variant>
        <vt:i4>320</vt:i4>
      </vt:variant>
      <vt:variant>
        <vt:i4>0</vt:i4>
      </vt:variant>
      <vt:variant>
        <vt:i4>5</vt:i4>
      </vt:variant>
      <vt:variant>
        <vt:lpwstr/>
      </vt:variant>
      <vt:variant>
        <vt:lpwstr>_Toc427902182</vt:lpwstr>
      </vt:variant>
      <vt:variant>
        <vt:i4>1441842</vt:i4>
      </vt:variant>
      <vt:variant>
        <vt:i4>314</vt:i4>
      </vt:variant>
      <vt:variant>
        <vt:i4>0</vt:i4>
      </vt:variant>
      <vt:variant>
        <vt:i4>5</vt:i4>
      </vt:variant>
      <vt:variant>
        <vt:lpwstr/>
      </vt:variant>
      <vt:variant>
        <vt:lpwstr>_Toc427902181</vt:lpwstr>
      </vt:variant>
      <vt:variant>
        <vt:i4>1441842</vt:i4>
      </vt:variant>
      <vt:variant>
        <vt:i4>308</vt:i4>
      </vt:variant>
      <vt:variant>
        <vt:i4>0</vt:i4>
      </vt:variant>
      <vt:variant>
        <vt:i4>5</vt:i4>
      </vt:variant>
      <vt:variant>
        <vt:lpwstr/>
      </vt:variant>
      <vt:variant>
        <vt:lpwstr>_Toc427902180</vt:lpwstr>
      </vt:variant>
      <vt:variant>
        <vt:i4>1638450</vt:i4>
      </vt:variant>
      <vt:variant>
        <vt:i4>302</vt:i4>
      </vt:variant>
      <vt:variant>
        <vt:i4>0</vt:i4>
      </vt:variant>
      <vt:variant>
        <vt:i4>5</vt:i4>
      </vt:variant>
      <vt:variant>
        <vt:lpwstr/>
      </vt:variant>
      <vt:variant>
        <vt:lpwstr>_Toc427902179</vt:lpwstr>
      </vt:variant>
      <vt:variant>
        <vt:i4>1638450</vt:i4>
      </vt:variant>
      <vt:variant>
        <vt:i4>296</vt:i4>
      </vt:variant>
      <vt:variant>
        <vt:i4>0</vt:i4>
      </vt:variant>
      <vt:variant>
        <vt:i4>5</vt:i4>
      </vt:variant>
      <vt:variant>
        <vt:lpwstr/>
      </vt:variant>
      <vt:variant>
        <vt:lpwstr>_Toc427902178</vt:lpwstr>
      </vt:variant>
      <vt:variant>
        <vt:i4>1638450</vt:i4>
      </vt:variant>
      <vt:variant>
        <vt:i4>290</vt:i4>
      </vt:variant>
      <vt:variant>
        <vt:i4>0</vt:i4>
      </vt:variant>
      <vt:variant>
        <vt:i4>5</vt:i4>
      </vt:variant>
      <vt:variant>
        <vt:lpwstr/>
      </vt:variant>
      <vt:variant>
        <vt:lpwstr>_Toc427902177</vt:lpwstr>
      </vt:variant>
      <vt:variant>
        <vt:i4>1638450</vt:i4>
      </vt:variant>
      <vt:variant>
        <vt:i4>284</vt:i4>
      </vt:variant>
      <vt:variant>
        <vt:i4>0</vt:i4>
      </vt:variant>
      <vt:variant>
        <vt:i4>5</vt:i4>
      </vt:variant>
      <vt:variant>
        <vt:lpwstr/>
      </vt:variant>
      <vt:variant>
        <vt:lpwstr>_Toc427902176</vt:lpwstr>
      </vt:variant>
      <vt:variant>
        <vt:i4>1638450</vt:i4>
      </vt:variant>
      <vt:variant>
        <vt:i4>278</vt:i4>
      </vt:variant>
      <vt:variant>
        <vt:i4>0</vt:i4>
      </vt:variant>
      <vt:variant>
        <vt:i4>5</vt:i4>
      </vt:variant>
      <vt:variant>
        <vt:lpwstr/>
      </vt:variant>
      <vt:variant>
        <vt:lpwstr>_Toc427902175</vt:lpwstr>
      </vt:variant>
      <vt:variant>
        <vt:i4>1638450</vt:i4>
      </vt:variant>
      <vt:variant>
        <vt:i4>272</vt:i4>
      </vt:variant>
      <vt:variant>
        <vt:i4>0</vt:i4>
      </vt:variant>
      <vt:variant>
        <vt:i4>5</vt:i4>
      </vt:variant>
      <vt:variant>
        <vt:lpwstr/>
      </vt:variant>
      <vt:variant>
        <vt:lpwstr>_Toc427902174</vt:lpwstr>
      </vt:variant>
      <vt:variant>
        <vt:i4>1638450</vt:i4>
      </vt:variant>
      <vt:variant>
        <vt:i4>266</vt:i4>
      </vt:variant>
      <vt:variant>
        <vt:i4>0</vt:i4>
      </vt:variant>
      <vt:variant>
        <vt:i4>5</vt:i4>
      </vt:variant>
      <vt:variant>
        <vt:lpwstr/>
      </vt:variant>
      <vt:variant>
        <vt:lpwstr>_Toc427902173</vt:lpwstr>
      </vt:variant>
      <vt:variant>
        <vt:i4>1638450</vt:i4>
      </vt:variant>
      <vt:variant>
        <vt:i4>260</vt:i4>
      </vt:variant>
      <vt:variant>
        <vt:i4>0</vt:i4>
      </vt:variant>
      <vt:variant>
        <vt:i4>5</vt:i4>
      </vt:variant>
      <vt:variant>
        <vt:lpwstr/>
      </vt:variant>
      <vt:variant>
        <vt:lpwstr>_Toc427902172</vt:lpwstr>
      </vt:variant>
      <vt:variant>
        <vt:i4>1638450</vt:i4>
      </vt:variant>
      <vt:variant>
        <vt:i4>254</vt:i4>
      </vt:variant>
      <vt:variant>
        <vt:i4>0</vt:i4>
      </vt:variant>
      <vt:variant>
        <vt:i4>5</vt:i4>
      </vt:variant>
      <vt:variant>
        <vt:lpwstr/>
      </vt:variant>
      <vt:variant>
        <vt:lpwstr>_Toc427902171</vt:lpwstr>
      </vt:variant>
      <vt:variant>
        <vt:i4>1638450</vt:i4>
      </vt:variant>
      <vt:variant>
        <vt:i4>248</vt:i4>
      </vt:variant>
      <vt:variant>
        <vt:i4>0</vt:i4>
      </vt:variant>
      <vt:variant>
        <vt:i4>5</vt:i4>
      </vt:variant>
      <vt:variant>
        <vt:lpwstr/>
      </vt:variant>
      <vt:variant>
        <vt:lpwstr>_Toc427902170</vt:lpwstr>
      </vt:variant>
      <vt:variant>
        <vt:i4>1572914</vt:i4>
      </vt:variant>
      <vt:variant>
        <vt:i4>242</vt:i4>
      </vt:variant>
      <vt:variant>
        <vt:i4>0</vt:i4>
      </vt:variant>
      <vt:variant>
        <vt:i4>5</vt:i4>
      </vt:variant>
      <vt:variant>
        <vt:lpwstr/>
      </vt:variant>
      <vt:variant>
        <vt:lpwstr>_Toc427902169</vt:lpwstr>
      </vt:variant>
      <vt:variant>
        <vt:i4>1572914</vt:i4>
      </vt:variant>
      <vt:variant>
        <vt:i4>236</vt:i4>
      </vt:variant>
      <vt:variant>
        <vt:i4>0</vt:i4>
      </vt:variant>
      <vt:variant>
        <vt:i4>5</vt:i4>
      </vt:variant>
      <vt:variant>
        <vt:lpwstr/>
      </vt:variant>
      <vt:variant>
        <vt:lpwstr>_Toc427902168</vt:lpwstr>
      </vt:variant>
      <vt:variant>
        <vt:i4>1572914</vt:i4>
      </vt:variant>
      <vt:variant>
        <vt:i4>230</vt:i4>
      </vt:variant>
      <vt:variant>
        <vt:i4>0</vt:i4>
      </vt:variant>
      <vt:variant>
        <vt:i4>5</vt:i4>
      </vt:variant>
      <vt:variant>
        <vt:lpwstr/>
      </vt:variant>
      <vt:variant>
        <vt:lpwstr>_Toc427902167</vt:lpwstr>
      </vt:variant>
      <vt:variant>
        <vt:i4>1572914</vt:i4>
      </vt:variant>
      <vt:variant>
        <vt:i4>224</vt:i4>
      </vt:variant>
      <vt:variant>
        <vt:i4>0</vt:i4>
      </vt:variant>
      <vt:variant>
        <vt:i4>5</vt:i4>
      </vt:variant>
      <vt:variant>
        <vt:lpwstr/>
      </vt:variant>
      <vt:variant>
        <vt:lpwstr>_Toc427902166</vt:lpwstr>
      </vt:variant>
      <vt:variant>
        <vt:i4>1572914</vt:i4>
      </vt:variant>
      <vt:variant>
        <vt:i4>218</vt:i4>
      </vt:variant>
      <vt:variant>
        <vt:i4>0</vt:i4>
      </vt:variant>
      <vt:variant>
        <vt:i4>5</vt:i4>
      </vt:variant>
      <vt:variant>
        <vt:lpwstr/>
      </vt:variant>
      <vt:variant>
        <vt:lpwstr>_Toc427902165</vt:lpwstr>
      </vt:variant>
      <vt:variant>
        <vt:i4>1572914</vt:i4>
      </vt:variant>
      <vt:variant>
        <vt:i4>212</vt:i4>
      </vt:variant>
      <vt:variant>
        <vt:i4>0</vt:i4>
      </vt:variant>
      <vt:variant>
        <vt:i4>5</vt:i4>
      </vt:variant>
      <vt:variant>
        <vt:lpwstr/>
      </vt:variant>
      <vt:variant>
        <vt:lpwstr>_Toc427902164</vt:lpwstr>
      </vt:variant>
      <vt:variant>
        <vt:i4>1572914</vt:i4>
      </vt:variant>
      <vt:variant>
        <vt:i4>206</vt:i4>
      </vt:variant>
      <vt:variant>
        <vt:i4>0</vt:i4>
      </vt:variant>
      <vt:variant>
        <vt:i4>5</vt:i4>
      </vt:variant>
      <vt:variant>
        <vt:lpwstr/>
      </vt:variant>
      <vt:variant>
        <vt:lpwstr>_Toc427902163</vt:lpwstr>
      </vt:variant>
      <vt:variant>
        <vt:i4>1572914</vt:i4>
      </vt:variant>
      <vt:variant>
        <vt:i4>200</vt:i4>
      </vt:variant>
      <vt:variant>
        <vt:i4>0</vt:i4>
      </vt:variant>
      <vt:variant>
        <vt:i4>5</vt:i4>
      </vt:variant>
      <vt:variant>
        <vt:lpwstr/>
      </vt:variant>
      <vt:variant>
        <vt:lpwstr>_Toc427902162</vt:lpwstr>
      </vt:variant>
      <vt:variant>
        <vt:i4>1572914</vt:i4>
      </vt:variant>
      <vt:variant>
        <vt:i4>194</vt:i4>
      </vt:variant>
      <vt:variant>
        <vt:i4>0</vt:i4>
      </vt:variant>
      <vt:variant>
        <vt:i4>5</vt:i4>
      </vt:variant>
      <vt:variant>
        <vt:lpwstr/>
      </vt:variant>
      <vt:variant>
        <vt:lpwstr>_Toc427902161</vt:lpwstr>
      </vt:variant>
      <vt:variant>
        <vt:i4>1572914</vt:i4>
      </vt:variant>
      <vt:variant>
        <vt:i4>188</vt:i4>
      </vt:variant>
      <vt:variant>
        <vt:i4>0</vt:i4>
      </vt:variant>
      <vt:variant>
        <vt:i4>5</vt:i4>
      </vt:variant>
      <vt:variant>
        <vt:lpwstr/>
      </vt:variant>
      <vt:variant>
        <vt:lpwstr>_Toc427902160</vt:lpwstr>
      </vt:variant>
      <vt:variant>
        <vt:i4>1769522</vt:i4>
      </vt:variant>
      <vt:variant>
        <vt:i4>182</vt:i4>
      </vt:variant>
      <vt:variant>
        <vt:i4>0</vt:i4>
      </vt:variant>
      <vt:variant>
        <vt:i4>5</vt:i4>
      </vt:variant>
      <vt:variant>
        <vt:lpwstr/>
      </vt:variant>
      <vt:variant>
        <vt:lpwstr>_Toc427902159</vt:lpwstr>
      </vt:variant>
      <vt:variant>
        <vt:i4>1769522</vt:i4>
      </vt:variant>
      <vt:variant>
        <vt:i4>176</vt:i4>
      </vt:variant>
      <vt:variant>
        <vt:i4>0</vt:i4>
      </vt:variant>
      <vt:variant>
        <vt:i4>5</vt:i4>
      </vt:variant>
      <vt:variant>
        <vt:lpwstr/>
      </vt:variant>
      <vt:variant>
        <vt:lpwstr>_Toc427902158</vt:lpwstr>
      </vt:variant>
      <vt:variant>
        <vt:i4>1769522</vt:i4>
      </vt:variant>
      <vt:variant>
        <vt:i4>170</vt:i4>
      </vt:variant>
      <vt:variant>
        <vt:i4>0</vt:i4>
      </vt:variant>
      <vt:variant>
        <vt:i4>5</vt:i4>
      </vt:variant>
      <vt:variant>
        <vt:lpwstr/>
      </vt:variant>
      <vt:variant>
        <vt:lpwstr>_Toc427902157</vt:lpwstr>
      </vt:variant>
      <vt:variant>
        <vt:i4>1769522</vt:i4>
      </vt:variant>
      <vt:variant>
        <vt:i4>164</vt:i4>
      </vt:variant>
      <vt:variant>
        <vt:i4>0</vt:i4>
      </vt:variant>
      <vt:variant>
        <vt:i4>5</vt:i4>
      </vt:variant>
      <vt:variant>
        <vt:lpwstr/>
      </vt:variant>
      <vt:variant>
        <vt:lpwstr>_Toc427902156</vt:lpwstr>
      </vt:variant>
      <vt:variant>
        <vt:i4>1769522</vt:i4>
      </vt:variant>
      <vt:variant>
        <vt:i4>158</vt:i4>
      </vt:variant>
      <vt:variant>
        <vt:i4>0</vt:i4>
      </vt:variant>
      <vt:variant>
        <vt:i4>5</vt:i4>
      </vt:variant>
      <vt:variant>
        <vt:lpwstr/>
      </vt:variant>
      <vt:variant>
        <vt:lpwstr>_Toc427902155</vt:lpwstr>
      </vt:variant>
      <vt:variant>
        <vt:i4>1769522</vt:i4>
      </vt:variant>
      <vt:variant>
        <vt:i4>152</vt:i4>
      </vt:variant>
      <vt:variant>
        <vt:i4>0</vt:i4>
      </vt:variant>
      <vt:variant>
        <vt:i4>5</vt:i4>
      </vt:variant>
      <vt:variant>
        <vt:lpwstr/>
      </vt:variant>
      <vt:variant>
        <vt:lpwstr>_Toc427902154</vt:lpwstr>
      </vt:variant>
      <vt:variant>
        <vt:i4>1769522</vt:i4>
      </vt:variant>
      <vt:variant>
        <vt:i4>146</vt:i4>
      </vt:variant>
      <vt:variant>
        <vt:i4>0</vt:i4>
      </vt:variant>
      <vt:variant>
        <vt:i4>5</vt:i4>
      </vt:variant>
      <vt:variant>
        <vt:lpwstr/>
      </vt:variant>
      <vt:variant>
        <vt:lpwstr>_Toc427902153</vt:lpwstr>
      </vt:variant>
      <vt:variant>
        <vt:i4>1769522</vt:i4>
      </vt:variant>
      <vt:variant>
        <vt:i4>140</vt:i4>
      </vt:variant>
      <vt:variant>
        <vt:i4>0</vt:i4>
      </vt:variant>
      <vt:variant>
        <vt:i4>5</vt:i4>
      </vt:variant>
      <vt:variant>
        <vt:lpwstr/>
      </vt:variant>
      <vt:variant>
        <vt:lpwstr>_Toc427902152</vt:lpwstr>
      </vt:variant>
      <vt:variant>
        <vt:i4>1769522</vt:i4>
      </vt:variant>
      <vt:variant>
        <vt:i4>134</vt:i4>
      </vt:variant>
      <vt:variant>
        <vt:i4>0</vt:i4>
      </vt:variant>
      <vt:variant>
        <vt:i4>5</vt:i4>
      </vt:variant>
      <vt:variant>
        <vt:lpwstr/>
      </vt:variant>
      <vt:variant>
        <vt:lpwstr>_Toc427902151</vt:lpwstr>
      </vt:variant>
      <vt:variant>
        <vt:i4>1769522</vt:i4>
      </vt:variant>
      <vt:variant>
        <vt:i4>128</vt:i4>
      </vt:variant>
      <vt:variant>
        <vt:i4>0</vt:i4>
      </vt:variant>
      <vt:variant>
        <vt:i4>5</vt:i4>
      </vt:variant>
      <vt:variant>
        <vt:lpwstr/>
      </vt:variant>
      <vt:variant>
        <vt:lpwstr>_Toc427902150</vt:lpwstr>
      </vt:variant>
      <vt:variant>
        <vt:i4>1703986</vt:i4>
      </vt:variant>
      <vt:variant>
        <vt:i4>122</vt:i4>
      </vt:variant>
      <vt:variant>
        <vt:i4>0</vt:i4>
      </vt:variant>
      <vt:variant>
        <vt:i4>5</vt:i4>
      </vt:variant>
      <vt:variant>
        <vt:lpwstr/>
      </vt:variant>
      <vt:variant>
        <vt:lpwstr>_Toc427902149</vt:lpwstr>
      </vt:variant>
      <vt:variant>
        <vt:i4>1703986</vt:i4>
      </vt:variant>
      <vt:variant>
        <vt:i4>116</vt:i4>
      </vt:variant>
      <vt:variant>
        <vt:i4>0</vt:i4>
      </vt:variant>
      <vt:variant>
        <vt:i4>5</vt:i4>
      </vt:variant>
      <vt:variant>
        <vt:lpwstr/>
      </vt:variant>
      <vt:variant>
        <vt:lpwstr>_Toc427902148</vt:lpwstr>
      </vt:variant>
      <vt:variant>
        <vt:i4>1703986</vt:i4>
      </vt:variant>
      <vt:variant>
        <vt:i4>110</vt:i4>
      </vt:variant>
      <vt:variant>
        <vt:i4>0</vt:i4>
      </vt:variant>
      <vt:variant>
        <vt:i4>5</vt:i4>
      </vt:variant>
      <vt:variant>
        <vt:lpwstr/>
      </vt:variant>
      <vt:variant>
        <vt:lpwstr>_Toc427902147</vt:lpwstr>
      </vt:variant>
      <vt:variant>
        <vt:i4>1703986</vt:i4>
      </vt:variant>
      <vt:variant>
        <vt:i4>104</vt:i4>
      </vt:variant>
      <vt:variant>
        <vt:i4>0</vt:i4>
      </vt:variant>
      <vt:variant>
        <vt:i4>5</vt:i4>
      </vt:variant>
      <vt:variant>
        <vt:lpwstr/>
      </vt:variant>
      <vt:variant>
        <vt:lpwstr>_Toc427902146</vt:lpwstr>
      </vt:variant>
      <vt:variant>
        <vt:i4>1703986</vt:i4>
      </vt:variant>
      <vt:variant>
        <vt:i4>98</vt:i4>
      </vt:variant>
      <vt:variant>
        <vt:i4>0</vt:i4>
      </vt:variant>
      <vt:variant>
        <vt:i4>5</vt:i4>
      </vt:variant>
      <vt:variant>
        <vt:lpwstr/>
      </vt:variant>
      <vt:variant>
        <vt:lpwstr>_Toc427902145</vt:lpwstr>
      </vt:variant>
      <vt:variant>
        <vt:i4>1703986</vt:i4>
      </vt:variant>
      <vt:variant>
        <vt:i4>92</vt:i4>
      </vt:variant>
      <vt:variant>
        <vt:i4>0</vt:i4>
      </vt:variant>
      <vt:variant>
        <vt:i4>5</vt:i4>
      </vt:variant>
      <vt:variant>
        <vt:lpwstr/>
      </vt:variant>
      <vt:variant>
        <vt:lpwstr>_Toc427902144</vt:lpwstr>
      </vt:variant>
      <vt:variant>
        <vt:i4>1703986</vt:i4>
      </vt:variant>
      <vt:variant>
        <vt:i4>86</vt:i4>
      </vt:variant>
      <vt:variant>
        <vt:i4>0</vt:i4>
      </vt:variant>
      <vt:variant>
        <vt:i4>5</vt:i4>
      </vt:variant>
      <vt:variant>
        <vt:lpwstr/>
      </vt:variant>
      <vt:variant>
        <vt:lpwstr>_Toc427902143</vt:lpwstr>
      </vt:variant>
      <vt:variant>
        <vt:i4>1703986</vt:i4>
      </vt:variant>
      <vt:variant>
        <vt:i4>80</vt:i4>
      </vt:variant>
      <vt:variant>
        <vt:i4>0</vt:i4>
      </vt:variant>
      <vt:variant>
        <vt:i4>5</vt:i4>
      </vt:variant>
      <vt:variant>
        <vt:lpwstr/>
      </vt:variant>
      <vt:variant>
        <vt:lpwstr>_Toc427902142</vt:lpwstr>
      </vt:variant>
      <vt:variant>
        <vt:i4>1703986</vt:i4>
      </vt:variant>
      <vt:variant>
        <vt:i4>74</vt:i4>
      </vt:variant>
      <vt:variant>
        <vt:i4>0</vt:i4>
      </vt:variant>
      <vt:variant>
        <vt:i4>5</vt:i4>
      </vt:variant>
      <vt:variant>
        <vt:lpwstr/>
      </vt:variant>
      <vt:variant>
        <vt:lpwstr>_Toc427902141</vt:lpwstr>
      </vt:variant>
      <vt:variant>
        <vt:i4>1703986</vt:i4>
      </vt:variant>
      <vt:variant>
        <vt:i4>68</vt:i4>
      </vt:variant>
      <vt:variant>
        <vt:i4>0</vt:i4>
      </vt:variant>
      <vt:variant>
        <vt:i4>5</vt:i4>
      </vt:variant>
      <vt:variant>
        <vt:lpwstr/>
      </vt:variant>
      <vt:variant>
        <vt:lpwstr>_Toc427902140</vt:lpwstr>
      </vt:variant>
      <vt:variant>
        <vt:i4>1900594</vt:i4>
      </vt:variant>
      <vt:variant>
        <vt:i4>62</vt:i4>
      </vt:variant>
      <vt:variant>
        <vt:i4>0</vt:i4>
      </vt:variant>
      <vt:variant>
        <vt:i4>5</vt:i4>
      </vt:variant>
      <vt:variant>
        <vt:lpwstr/>
      </vt:variant>
      <vt:variant>
        <vt:lpwstr>_Toc427902139</vt:lpwstr>
      </vt:variant>
      <vt:variant>
        <vt:i4>1900594</vt:i4>
      </vt:variant>
      <vt:variant>
        <vt:i4>56</vt:i4>
      </vt:variant>
      <vt:variant>
        <vt:i4>0</vt:i4>
      </vt:variant>
      <vt:variant>
        <vt:i4>5</vt:i4>
      </vt:variant>
      <vt:variant>
        <vt:lpwstr/>
      </vt:variant>
      <vt:variant>
        <vt:lpwstr>_Toc427902138</vt:lpwstr>
      </vt:variant>
      <vt:variant>
        <vt:i4>1900594</vt:i4>
      </vt:variant>
      <vt:variant>
        <vt:i4>50</vt:i4>
      </vt:variant>
      <vt:variant>
        <vt:i4>0</vt:i4>
      </vt:variant>
      <vt:variant>
        <vt:i4>5</vt:i4>
      </vt:variant>
      <vt:variant>
        <vt:lpwstr/>
      </vt:variant>
      <vt:variant>
        <vt:lpwstr>_Toc427902137</vt:lpwstr>
      </vt:variant>
      <vt:variant>
        <vt:i4>1900594</vt:i4>
      </vt:variant>
      <vt:variant>
        <vt:i4>44</vt:i4>
      </vt:variant>
      <vt:variant>
        <vt:i4>0</vt:i4>
      </vt:variant>
      <vt:variant>
        <vt:i4>5</vt:i4>
      </vt:variant>
      <vt:variant>
        <vt:lpwstr/>
      </vt:variant>
      <vt:variant>
        <vt:lpwstr>_Toc427902136</vt:lpwstr>
      </vt:variant>
      <vt:variant>
        <vt:i4>1900594</vt:i4>
      </vt:variant>
      <vt:variant>
        <vt:i4>38</vt:i4>
      </vt:variant>
      <vt:variant>
        <vt:i4>0</vt:i4>
      </vt:variant>
      <vt:variant>
        <vt:i4>5</vt:i4>
      </vt:variant>
      <vt:variant>
        <vt:lpwstr/>
      </vt:variant>
      <vt:variant>
        <vt:lpwstr>_Toc427902135</vt:lpwstr>
      </vt:variant>
      <vt:variant>
        <vt:i4>1900594</vt:i4>
      </vt:variant>
      <vt:variant>
        <vt:i4>32</vt:i4>
      </vt:variant>
      <vt:variant>
        <vt:i4>0</vt:i4>
      </vt:variant>
      <vt:variant>
        <vt:i4>5</vt:i4>
      </vt:variant>
      <vt:variant>
        <vt:lpwstr/>
      </vt:variant>
      <vt:variant>
        <vt:lpwstr>_Toc427902134</vt:lpwstr>
      </vt:variant>
      <vt:variant>
        <vt:i4>1900594</vt:i4>
      </vt:variant>
      <vt:variant>
        <vt:i4>26</vt:i4>
      </vt:variant>
      <vt:variant>
        <vt:i4>0</vt:i4>
      </vt:variant>
      <vt:variant>
        <vt:i4>5</vt:i4>
      </vt:variant>
      <vt:variant>
        <vt:lpwstr/>
      </vt:variant>
      <vt:variant>
        <vt:lpwstr>_Toc427902133</vt:lpwstr>
      </vt:variant>
      <vt:variant>
        <vt:i4>1900594</vt:i4>
      </vt:variant>
      <vt:variant>
        <vt:i4>20</vt:i4>
      </vt:variant>
      <vt:variant>
        <vt:i4>0</vt:i4>
      </vt:variant>
      <vt:variant>
        <vt:i4>5</vt:i4>
      </vt:variant>
      <vt:variant>
        <vt:lpwstr/>
      </vt:variant>
      <vt:variant>
        <vt:lpwstr>_Toc427902132</vt:lpwstr>
      </vt:variant>
      <vt:variant>
        <vt:i4>1900594</vt:i4>
      </vt:variant>
      <vt:variant>
        <vt:i4>14</vt:i4>
      </vt:variant>
      <vt:variant>
        <vt:i4>0</vt:i4>
      </vt:variant>
      <vt:variant>
        <vt:i4>5</vt:i4>
      </vt:variant>
      <vt:variant>
        <vt:lpwstr/>
      </vt:variant>
      <vt:variant>
        <vt:lpwstr>_Toc427902131</vt:lpwstr>
      </vt:variant>
      <vt:variant>
        <vt:i4>1900594</vt:i4>
      </vt:variant>
      <vt:variant>
        <vt:i4>8</vt:i4>
      </vt:variant>
      <vt:variant>
        <vt:i4>0</vt:i4>
      </vt:variant>
      <vt:variant>
        <vt:i4>5</vt:i4>
      </vt:variant>
      <vt:variant>
        <vt:lpwstr/>
      </vt:variant>
      <vt:variant>
        <vt:lpwstr>_Toc427902130</vt:lpwstr>
      </vt:variant>
      <vt:variant>
        <vt:i4>1835058</vt:i4>
      </vt:variant>
      <vt:variant>
        <vt:i4>2</vt:i4>
      </vt:variant>
      <vt:variant>
        <vt:i4>0</vt:i4>
      </vt:variant>
      <vt:variant>
        <vt:i4>5</vt:i4>
      </vt:variant>
      <vt:variant>
        <vt:lpwstr/>
      </vt:variant>
      <vt:variant>
        <vt:lpwstr>_Toc427902129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one</cp:lastModifiedBy>
  <cp:revision>2</cp:revision>
  <cp:lastPrinted>2015-07-22T09:24:00Z</cp:lastPrinted>
  <dcterms:created xsi:type="dcterms:W3CDTF">2015-11-03T06:47:00Z</dcterms:created>
  <dcterms:modified xsi:type="dcterms:W3CDTF">2015-11-03T06:47:00Z</dcterms:modified>
</cp:coreProperties>
</file>